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shd w:fill="FFFFFF" w:val="clear"/>
        </w:rPr>
      </w:pPr>
      <w:r>
        <w:rPr/>
        <w:drawing>
          <wp:inline distT="0" distB="0" distL="0" distR="0">
            <wp:extent cx="5886450" cy="10699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FFFFFF" w:val="clear"/>
        </w:rPr>
        <w:t>Запрос технико-коммерческих предложений</w:t>
      </w:r>
    </w:p>
    <w:p>
      <w:pPr>
        <w:pStyle w:val="11"/>
        <w:numPr>
          <w:ilvl w:val="0"/>
          <w:numId w:val="0"/>
        </w:numPr>
        <w:spacing w:before="0" w:after="113"/>
        <w:ind w:left="0" w:firstLine="567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fill="FFFFFF" w:val="clear"/>
        </w:rPr>
        <w:t xml:space="preserve">на право заключения договора оказания услуг по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подготовке документов, </w:t>
      </w:r>
      <w:r>
        <w:rPr>
          <w:rFonts w:cs="Times New Roman" w:ascii="Times New Roman" w:hAnsi="Times New Roman"/>
          <w:color w:val="000000" w:themeColor="text1"/>
          <w:sz w:val="26"/>
          <w:szCs w:val="26"/>
          <w:shd w:fill="FFFFFF" w:val="clear"/>
        </w:rPr>
        <w:t xml:space="preserve">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аренду, постоянное (бессрочное) пользование, безвозмездное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пользование</w:t>
      </w:r>
      <w:r>
        <w:rPr>
          <w:rFonts w:ascii="Times New Roman" w:hAnsi="Times New Roman"/>
          <w:color w:val="000000"/>
          <w:sz w:val="26"/>
          <w:szCs w:val="26"/>
          <w:shd w:fill="FFFFFF" w:val="clear"/>
        </w:rPr>
        <w:t>,  для нужд филиала ПАО «РусГидро» - «Бурейская ГЭС»</w:t>
      </w:r>
    </w:p>
    <w:p>
      <w:pPr>
        <w:pStyle w:val="11"/>
        <w:numPr>
          <w:ilvl w:val="0"/>
          <w:numId w:val="0"/>
        </w:numPr>
        <w:spacing w:before="0" w:after="113"/>
        <w:ind w:left="0" w:firstLine="567"/>
        <w:jc w:val="center"/>
        <w:outlineLvl w:val="9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Публичное акционерное общество «Федеральная гидрогенерирующая компания РусГидро»</w:t>
      </w:r>
      <w:r>
        <w:rPr>
          <w:i/>
          <w:color w:val="000000"/>
          <w:sz w:val="26"/>
          <w:szCs w:val="26"/>
          <w:shd w:fill="FFFFFF" w:val="clear"/>
        </w:rPr>
        <w:t xml:space="preserve"> </w:t>
      </w:r>
      <w:r>
        <w:rPr>
          <w:color w:val="000000"/>
          <w:sz w:val="26"/>
          <w:szCs w:val="26"/>
          <w:shd w:fill="FFFFFF" w:val="clear"/>
        </w:rPr>
        <w:t xml:space="preserve">(далее – Заказчик) сообщает о проведении анализа технико-коммерческих предложений потенциальных исполнителей на право заключения договора оказания услуг по 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подготовке документов, </w:t>
      </w:r>
      <w:r>
        <w:rPr>
          <w:rFonts w:cs="Times New Roman"/>
          <w:color w:val="000000" w:themeColor="text1"/>
          <w:sz w:val="26"/>
          <w:szCs w:val="26"/>
          <w:shd w:fill="FFFFFF" w:val="clear"/>
        </w:rPr>
        <w:t xml:space="preserve">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аренду, постоянное (бессрочное) пользование, безвозмездное пользование</w:t>
      </w:r>
      <w:r>
        <w:rPr>
          <w:color w:val="000000"/>
          <w:sz w:val="26"/>
          <w:szCs w:val="26"/>
          <w:shd w:fill="FFFFFF" w:val="clear"/>
        </w:rPr>
        <w:t>, для нужд филиала ПАО «РусГидро» - «Бурейская ГЭС»</w:t>
      </w:r>
      <w:r>
        <w:rPr>
          <w:color w:val="000000" w:themeColor="text1"/>
          <w:sz w:val="26"/>
          <w:szCs w:val="26"/>
          <w:shd w:fill="FFFFFF" w:val="clear"/>
        </w:rPr>
        <w:t xml:space="preserve"> (далее — Услуги).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rFonts w:ascii="Times New Roman" w:hAnsi="Times New Roman"/>
          <w:sz w:val="26"/>
          <w:szCs w:val="26"/>
        </w:rPr>
      </w:pPr>
      <w:r>
        <w:rPr>
          <w:color w:val="000000" w:themeColor="text1"/>
          <w:sz w:val="26"/>
          <w:szCs w:val="26"/>
          <w:shd w:fill="FFFFFF" w:val="clear"/>
          <w:lang w:val="en-US"/>
        </w:rPr>
        <w:t>Содержание Услуг:</w:t>
      </w:r>
    </w:p>
    <w:p>
      <w:pPr>
        <w:pStyle w:val="Normal"/>
        <w:numPr>
          <w:ilvl w:val="0"/>
          <w:numId w:val="0"/>
        </w:numPr>
        <w:spacing w:lineRule="auto" w:line="240" w:before="62" w:after="0"/>
        <w:ind w:left="567" w:hanging="0"/>
        <w:rPr/>
      </w:pPr>
      <w:bookmarkStart w:id="0" w:name="_GoBack"/>
      <w:bookmarkEnd w:id="0"/>
      <w:r>
        <w:rPr>
          <w:color w:val="000000" w:themeColor="text1"/>
          <w:sz w:val="26"/>
          <w:szCs w:val="26"/>
          <w:shd w:fill="FFFFFF" w:val="clear"/>
          <w:lang w:val="en-US"/>
        </w:rPr>
        <w:t xml:space="preserve">-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en-US"/>
        </w:rPr>
        <w:t xml:space="preserve">Разработка проектной документации лесного участка,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en-US"/>
        </w:rPr>
        <w:t>площадью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en-US"/>
        </w:rPr>
        <w:t xml:space="preserve"> 0,0713 га,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en-US"/>
        </w:rPr>
        <w:t xml:space="preserve">местоположение: </w:t>
      </w:r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bidi="ar-SA"/>
        </w:rPr>
        <w:t>Амурск</w:t>
      </w:r>
      <w:bookmarkStart w:id="1" w:name="_GoBack_Копия_1"/>
      <w:bookmarkEnd w:id="1"/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bidi="ar-SA"/>
        </w:rPr>
        <w:t>ая область, Бурейский муниципальный округ,  Бурейское участковое лесничество Бурейского лесничества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en-US"/>
        </w:rPr>
        <w:t xml:space="preserve"> (далее — ПДЛУ);</w:t>
      </w:r>
    </w:p>
    <w:p>
      <w:pPr>
        <w:pStyle w:val="Normal"/>
        <w:numPr>
          <w:ilvl w:val="0"/>
          <w:numId w:val="0"/>
        </w:numPr>
        <w:spacing w:lineRule="auto" w:line="240" w:before="62" w:after="0"/>
        <w:ind w:left="567" w:hanging="0"/>
        <w:rPr/>
      </w:pPr>
      <w:r>
        <w:rPr>
          <w:rFonts w:eastAsia="Times New Roman" w:cs="Times New Roman"/>
          <w:color w:val="000000"/>
          <w:sz w:val="26"/>
          <w:szCs w:val="26"/>
          <w:shd w:fill="FFFFFF" w:val="clear"/>
          <w:lang w:val="en-US"/>
        </w:rPr>
        <w:t>- Согласование ПДЛУ в Министерстве лесного хозяйства и пожарной безопасности Амурской области;</w:t>
      </w:r>
    </w:p>
    <w:p>
      <w:pPr>
        <w:pStyle w:val="Normal"/>
        <w:numPr>
          <w:ilvl w:val="0"/>
          <w:numId w:val="0"/>
        </w:numPr>
        <w:spacing w:lineRule="auto" w:line="240" w:before="62" w:after="0"/>
        <w:ind w:left="567" w:hanging="0"/>
        <w:rPr/>
      </w:pPr>
      <w:r>
        <w:rPr>
          <w:rFonts w:eastAsia="Times New Roman" w:cs="Times New Roman"/>
          <w:color w:val="000000"/>
          <w:sz w:val="26"/>
          <w:szCs w:val="26"/>
          <w:shd w:fill="FFFFFF" w:val="clear"/>
          <w:lang w:val="en-US"/>
        </w:rPr>
        <w:t xml:space="preserve">-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Подготовка межевого плана лесного участка;</w:t>
      </w:r>
    </w:p>
    <w:p>
      <w:pPr>
        <w:pStyle w:val="Normal"/>
        <w:numPr>
          <w:ilvl w:val="0"/>
          <w:numId w:val="0"/>
        </w:numPr>
        <w:spacing w:lineRule="auto" w:line="240" w:before="62" w:after="0"/>
        <w:ind w:left="567" w:hanging="0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Постановка лесного участка на государственный кадастровый учет. </w:t>
      </w:r>
    </w:p>
    <w:p>
      <w:pPr>
        <w:pStyle w:val="ListParagraph"/>
        <w:spacing w:lineRule="auto" w:line="240" w:before="0" w:after="0"/>
        <w:ind w:left="720" w:hanging="0"/>
        <w:contextualSpacing/>
        <w:rPr/>
      </w:pPr>
      <w:r>
        <w:rPr>
          <w:sz w:val="26"/>
          <w:szCs w:val="26"/>
          <w:shd w:fill="FFFFFF" w:val="clear"/>
        </w:rPr>
        <w:t xml:space="preserve">         </w:t>
      </w:r>
    </w:p>
    <w:p>
      <w:pPr>
        <w:pStyle w:val="Normal"/>
        <w:numPr>
          <w:ilvl w:val="0"/>
          <w:numId w:val="4"/>
        </w:numPr>
        <w:spacing w:lineRule="auto" w:line="240" w:before="4" w:after="0"/>
        <w:ind w:left="567" w:hanging="567"/>
        <w:rPr>
          <w:sz w:val="26"/>
          <w:szCs w:val="26"/>
        </w:rPr>
      </w:pPr>
      <w:r>
        <w:rPr>
          <w:color w:val="000000" w:themeColor="text1"/>
          <w:sz w:val="26"/>
          <w:szCs w:val="26"/>
          <w:shd w:fill="FFFFFF" w:val="clear"/>
        </w:rPr>
        <w:t>Результат оказания Услуг:</w:t>
      </w:r>
      <w:r>
        <w:rPr>
          <w:color w:val="000000"/>
          <w:sz w:val="26"/>
          <w:szCs w:val="26"/>
          <w:shd w:fill="FFFFFF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4" w:after="0"/>
        <w:ind w:left="567" w:hanging="0"/>
        <w:rPr/>
      </w:pP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- ПДЛУ на бумажном носителе (оригинал) – 1 экз.;</w:t>
      </w:r>
    </w:p>
    <w:p>
      <w:pPr>
        <w:pStyle w:val="Normal"/>
        <w:numPr>
          <w:ilvl w:val="0"/>
          <w:numId w:val="0"/>
        </w:numPr>
        <w:spacing w:lineRule="auto" w:line="240" w:before="4" w:after="0"/>
        <w:ind w:left="567" w:hanging="0"/>
        <w:rPr/>
      </w:pP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- Электронная версия ПДЛУ - 1 экз.;</w:t>
      </w:r>
    </w:p>
    <w:p>
      <w:pPr>
        <w:pStyle w:val="Normal"/>
        <w:numPr>
          <w:ilvl w:val="0"/>
          <w:numId w:val="0"/>
        </w:numPr>
        <w:spacing w:lineRule="auto" w:line="240" w:before="4" w:after="0"/>
        <w:ind w:left="567" w:hanging="0"/>
        <w:rPr/>
      </w:pP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- Приказ об утверждении ПДЛУ (оригинал) – 1 экз.;</w:t>
      </w:r>
    </w:p>
    <w:p>
      <w:pPr>
        <w:pStyle w:val="Normal"/>
        <w:numPr>
          <w:ilvl w:val="0"/>
          <w:numId w:val="0"/>
        </w:numPr>
        <w:spacing w:lineRule="auto" w:line="240" w:before="4" w:after="0"/>
        <w:ind w:left="567" w:hanging="0"/>
        <w:rPr/>
      </w:pP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- Межевой план на бумажном носителе (оригинал) – 1 экз.;</w:t>
      </w:r>
    </w:p>
    <w:p>
      <w:pPr>
        <w:pStyle w:val="Normal"/>
        <w:numPr>
          <w:ilvl w:val="0"/>
          <w:numId w:val="0"/>
        </w:numPr>
        <w:spacing w:lineRule="auto" w:line="240" w:before="4" w:after="0"/>
        <w:ind w:left="567" w:hanging="0"/>
        <w:rPr/>
      </w:pP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- Электронная версия межевого плана - 1 экз.;</w:t>
      </w:r>
    </w:p>
    <w:p>
      <w:pPr>
        <w:pStyle w:val="Normal"/>
        <w:numPr>
          <w:ilvl w:val="0"/>
          <w:numId w:val="0"/>
        </w:numPr>
        <w:spacing w:lineRule="auto" w:line="240" w:before="4" w:after="0"/>
        <w:ind w:left="567" w:hanging="0"/>
        <w:rPr/>
      </w:pP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- Выписка из ЕГРН об объекте недвижимости (на образованн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ый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 xml:space="preserve"> лесн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ой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 xml:space="preserve"> участ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о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к)  на бумажном носителе (оригинал) – 1 экз.;</w:t>
      </w:r>
    </w:p>
    <w:p>
      <w:pPr>
        <w:pStyle w:val="Normal"/>
        <w:numPr>
          <w:ilvl w:val="0"/>
          <w:numId w:val="0"/>
        </w:numPr>
        <w:spacing w:lineRule="auto" w:line="240" w:before="4" w:after="0"/>
        <w:ind w:left="567" w:hanging="0"/>
        <w:rPr/>
      </w:pP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- Электронная версия выписки из ЕГРН об объекте недвижимости (на образованн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ый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 xml:space="preserve"> лесно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й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 xml:space="preserve"> участ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о</w:t>
      </w:r>
      <w:r>
        <w:rPr>
          <w:rStyle w:val="Strong1"/>
          <w:rFonts w:eastAsia="Times New Roman" w:cs="Times New Roman"/>
          <w:b w:val="false"/>
          <w:color w:val="000000"/>
          <w:kern w:val="0"/>
          <w:sz w:val="26"/>
          <w:szCs w:val="26"/>
          <w:shd w:fill="FFFFFF" w:val="clear"/>
          <w:lang w:val="ru-RU" w:bidi="ar-SA"/>
        </w:rPr>
        <w:t>к) - 1 экз.</w:t>
      </w:r>
    </w:p>
    <w:p>
      <w:pPr>
        <w:pStyle w:val="Normal"/>
        <w:tabs>
          <w:tab w:val="clear" w:pos="708"/>
          <w:tab w:val="left" w:pos="851" w:leader="none"/>
        </w:tabs>
        <w:spacing w:lineRule="auto" w:line="252"/>
        <w:ind w:left="0" w:right="0" w:hanging="0"/>
        <w:jc w:val="both"/>
        <w:rPr>
          <w:rStyle w:val="Strong1"/>
          <w:b w:val="false"/>
          <w:color w:val="000000"/>
          <w:sz w:val="26"/>
          <w:szCs w:val="26"/>
          <w:shd w:fill="FFFFFF" w:val="clear"/>
        </w:rPr>
      </w:pPr>
      <w:r>
        <w:rPr>
          <w:b w:val="false"/>
          <w:color w:val="000000"/>
          <w:sz w:val="26"/>
          <w:szCs w:val="26"/>
          <w:shd w:fill="FFFFFF" w:val="clear"/>
        </w:rPr>
      </w:r>
    </w:p>
    <w:p>
      <w:pPr>
        <w:pStyle w:val="Normal"/>
        <w:numPr>
          <w:ilvl w:val="0"/>
          <w:numId w:val="4"/>
        </w:numPr>
        <w:spacing w:lineRule="auto" w:line="240" w:before="4" w:after="0"/>
        <w:ind w:left="567" w:hanging="567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Требования к закупаемым Услугам:</w:t>
      </w:r>
    </w:p>
    <w:p>
      <w:pPr>
        <w:pStyle w:val="Normal"/>
        <w:spacing w:lineRule="auto" w:line="240"/>
        <w:ind w:left="567" w:hanging="0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Услуги должны быть оказаны в соответствии с требованиями, установленными: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120" w:after="0"/>
        <w:ind w:right="72" w:firstLine="567"/>
        <w:rPr>
          <w:sz w:val="26"/>
          <w:szCs w:val="26"/>
        </w:rPr>
      </w:pPr>
      <w:r>
        <w:rPr>
          <w:sz w:val="26"/>
          <w:szCs w:val="26"/>
        </w:rPr>
        <w:t>- Лесной кодекс Российской Федерации от 04.12.2006 № 200-ФЗ;</w:t>
      </w:r>
    </w:p>
    <w:p>
      <w:pPr>
        <w:pStyle w:val="Normal"/>
        <w:shd w:val="clear" w:color="auto" w:fill="FFFFFF"/>
        <w:spacing w:lineRule="auto" w:line="240" w:before="120" w:after="0"/>
        <w:ind w:left="567" w:right="72" w:hanging="0"/>
        <w:rPr>
          <w:sz w:val="26"/>
          <w:szCs w:val="26"/>
        </w:rPr>
      </w:pPr>
      <w:r>
        <w:rPr>
          <w:sz w:val="26"/>
          <w:szCs w:val="26"/>
          <w:shd w:fill="FFFFFF" w:val="clear"/>
        </w:rPr>
        <w:t>- Федеральный закон от 04.12.2006 № 201-ФЗ «О введении в действие лесного кодекса Российской Федерации»;</w:t>
      </w:r>
    </w:p>
    <w:p>
      <w:pPr>
        <w:pStyle w:val="Normal"/>
        <w:shd w:val="clear" w:color="auto" w:fill="FFFFFF"/>
        <w:spacing w:lineRule="auto" w:line="240" w:before="120" w:after="0"/>
        <w:ind w:left="567" w:right="72" w:hanging="0"/>
        <w:rPr>
          <w:sz w:val="26"/>
          <w:szCs w:val="26"/>
        </w:rPr>
      </w:pPr>
      <w:r>
        <w:rPr>
          <w:sz w:val="26"/>
          <w:szCs w:val="26"/>
          <w:shd w:fill="FFFFFF" w:val="clear"/>
        </w:rPr>
        <w:t xml:space="preserve">- Федеральный закон </w:t>
      </w:r>
      <w:r>
        <w:rPr>
          <w:kern w:val="0"/>
          <w:sz w:val="26"/>
          <w:szCs w:val="26"/>
          <w:shd w:fill="FFFFFF" w:val="clear"/>
          <w:lang w:val="ru-RU" w:bidi="ar-SA"/>
        </w:rPr>
        <w:t>от 13.07.2015 № 218-ФЗ «О государственной регистрации недвижимости»;</w:t>
      </w:r>
    </w:p>
    <w:p>
      <w:pPr>
        <w:pStyle w:val="Normal"/>
        <w:shd w:val="clear" w:color="auto" w:fill="FFFFFF"/>
        <w:spacing w:lineRule="auto" w:line="240" w:before="120" w:after="0"/>
        <w:ind w:left="567" w:right="72" w:hanging="0"/>
        <w:rPr>
          <w:sz w:val="26"/>
          <w:szCs w:val="26"/>
        </w:rPr>
      </w:pPr>
      <w:r>
        <w:rPr>
          <w:kern w:val="0"/>
          <w:sz w:val="26"/>
          <w:szCs w:val="26"/>
          <w:shd w:fill="FFFFFF" w:val="clear"/>
          <w:lang w:val="ru-RU" w:bidi="ar-SA"/>
        </w:rPr>
        <w:t>- Федеральный закон от 24.07.2007 № 221-ФЗ «О кадастровой деятельности»;</w:t>
      </w:r>
    </w:p>
    <w:p>
      <w:pPr>
        <w:pStyle w:val="Normal"/>
        <w:spacing w:lineRule="auto" w:line="240" w:before="120" w:after="0"/>
        <w:ind w:left="567" w:right="-2" w:hanging="0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- Приказ Минприроды Россииот 03.02.2017 № 54  «Об утверждении Требований к составу и к содержанию проектной документации лесного участка, порядка ее подготовки»;</w:t>
      </w:r>
    </w:p>
    <w:p>
      <w:pPr>
        <w:pStyle w:val="Normal"/>
        <w:spacing w:lineRule="auto" w:line="240" w:before="120" w:after="0"/>
        <w:ind w:left="567" w:hanging="0"/>
        <w:rPr>
          <w:color w:val="000000"/>
          <w:sz w:val="26"/>
          <w:szCs w:val="26"/>
          <w:highlight w:val="none"/>
          <w:shd w:fill="auto" w:val="clear"/>
        </w:rPr>
      </w:pPr>
      <w:r>
        <w:rPr>
          <w:bCs/>
          <w:color w:val="000000"/>
          <w:sz w:val="26"/>
          <w:szCs w:val="26"/>
          <w:shd w:fill="auto" w:val="clear"/>
        </w:rPr>
        <w:t>- Приказ</w:t>
      </w:r>
      <w:r>
        <w:rPr>
          <w:bCs/>
          <w:color w:val="000000" w:themeColor="text1"/>
          <w:sz w:val="26"/>
          <w:szCs w:val="26"/>
          <w:shd w:fill="auto" w:val="clear"/>
        </w:rPr>
        <w:t xml:space="preserve"> Росреестра от 14.12.2021 № П/0592 «Об утверждении формы и состава сведений межевого плана, требований к его подготовке»;</w:t>
      </w:r>
    </w:p>
    <w:p>
      <w:pPr>
        <w:pStyle w:val="Normal"/>
        <w:spacing w:lineRule="auto" w:line="240" w:before="120" w:after="0"/>
        <w:ind w:left="567" w:hanging="0"/>
        <w:rPr>
          <w:color w:val="000000"/>
          <w:sz w:val="26"/>
          <w:szCs w:val="26"/>
          <w:highlight w:val="none"/>
          <w:shd w:fill="auto" w:val="clear"/>
        </w:rPr>
      </w:pPr>
      <w:r>
        <w:rPr>
          <w:bCs/>
          <w:color w:val="000000" w:themeColor="text1"/>
          <w:sz w:val="26"/>
          <w:szCs w:val="26"/>
          <w:shd w:fill="auto" w:val="clear"/>
        </w:rPr>
        <w:t xml:space="preserve">- </w:t>
      </w:r>
      <w:r>
        <w:rPr>
          <w:bCs/>
          <w:color w:val="000000"/>
          <w:sz w:val="26"/>
          <w:szCs w:val="26"/>
          <w:shd w:fill="auto" w:val="clear"/>
        </w:rPr>
        <w:t>Приказ</w:t>
      </w:r>
      <w:r>
        <w:rPr>
          <w:bCs/>
          <w:color w:val="000000" w:themeColor="text1"/>
          <w:sz w:val="26"/>
          <w:szCs w:val="26"/>
          <w:shd w:fill="auto" w:val="clear"/>
        </w:rPr>
        <w:t xml:space="preserve"> Росреестра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bCs/>
          <w:color w:val="000000"/>
          <w:sz w:val="26"/>
          <w:szCs w:val="26"/>
          <w:shd w:fill="FFFFFF" w:val="clear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к оказываемым Услугам, является цена договора (без учета НДС)</w:t>
      </w:r>
      <w:r>
        <w:rPr>
          <w:color w:val="000000"/>
          <w:sz w:val="26"/>
          <w:szCs w:val="26"/>
          <w:shd w:fill="FFFFFF" w:val="clear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62" w:after="0"/>
        <w:ind w:left="567" w:hanging="567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62" w:after="0"/>
        <w:ind w:left="567" w:hanging="0"/>
        <w:rPr/>
      </w:pPr>
      <w:r>
        <w:rPr>
          <w:color w:val="000000"/>
          <w:sz w:val="26"/>
          <w:szCs w:val="26"/>
          <w:shd w:fill="FFFFFF" w:val="clear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62" w:after="0"/>
        <w:ind w:left="567" w:hanging="0"/>
        <w:rPr/>
      </w:pPr>
      <w:r>
        <w:rPr>
          <w:color w:val="000000"/>
          <w:sz w:val="26"/>
          <w:szCs w:val="26"/>
          <w:shd w:fill="FFFFFF" w:val="clear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62" w:after="0"/>
        <w:ind w:left="567" w:hanging="0"/>
        <w:rPr/>
      </w:pPr>
      <w:r>
        <w:rPr>
          <w:color w:val="000000"/>
          <w:sz w:val="26"/>
          <w:szCs w:val="26"/>
          <w:shd w:fill="FFFFFF" w:val="clear"/>
        </w:rPr>
        <w:t>юридический адрес, почтовый адрес, ИНН</w:t>
      </w:r>
      <w:r>
        <w:rPr>
          <w:i/>
          <w:color w:val="000000"/>
          <w:sz w:val="26"/>
          <w:szCs w:val="26"/>
          <w:shd w:fill="FFFFFF" w:val="clear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62" w:after="0"/>
        <w:ind w:left="567" w:hanging="0"/>
        <w:rPr/>
      </w:pPr>
      <w:r>
        <w:rPr>
          <w:color w:val="000000"/>
          <w:sz w:val="26"/>
          <w:szCs w:val="26"/>
          <w:shd w:fill="FFFFFF" w:val="clear"/>
        </w:rPr>
        <w:t xml:space="preserve">контактные данные: номер телефона, </w:t>
      </w:r>
      <w:r>
        <w:rPr>
          <w:color w:val="000000"/>
          <w:sz w:val="26"/>
          <w:szCs w:val="26"/>
          <w:shd w:fill="FFFFFF" w:val="clear"/>
          <w:lang w:val="en-US"/>
        </w:rPr>
        <w:t>e</w:t>
      </w:r>
      <w:r>
        <w:rPr>
          <w:color w:val="000000"/>
          <w:sz w:val="26"/>
          <w:szCs w:val="26"/>
          <w:shd w:fill="FFFFFF" w:val="clear"/>
        </w:rPr>
        <w:t>-</w:t>
      </w:r>
      <w:r>
        <w:rPr>
          <w:color w:val="000000"/>
          <w:sz w:val="26"/>
          <w:szCs w:val="26"/>
          <w:shd w:fill="FFFFFF" w:val="clear"/>
          <w:lang w:val="en-US"/>
        </w:rPr>
        <w:t>mail</w:t>
      </w:r>
      <w:r>
        <w:rPr>
          <w:color w:val="000000"/>
          <w:sz w:val="26"/>
          <w:szCs w:val="26"/>
          <w:shd w:fill="FFFFFF" w:val="clear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62" w:after="0"/>
        <w:ind w:left="567" w:hanging="0"/>
        <w:rPr/>
      </w:pPr>
      <w:r>
        <w:rPr>
          <w:color w:val="000000"/>
          <w:sz w:val="26"/>
          <w:szCs w:val="26"/>
          <w:shd w:fill="FFFFFF" w:val="clear"/>
          <w:lang w:eastAsia="en-US"/>
        </w:rPr>
        <w:t>сроки оказания Услуг;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62" w:after="0"/>
        <w:ind w:left="567" w:hanging="0"/>
        <w:rPr/>
      </w:pPr>
      <w:r>
        <w:rPr>
          <w:color w:val="000000"/>
          <w:sz w:val="26"/>
          <w:szCs w:val="26"/>
          <w:shd w:fill="FFFFFF" w:val="clear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 xml:space="preserve">Срок подачи технико-коммерческих предложений: </w:t>
      </w:r>
      <w:r>
        <w:rPr>
          <w:b/>
          <w:bCs/>
          <w:color w:val="000000"/>
          <w:sz w:val="26"/>
          <w:szCs w:val="26"/>
          <w:shd w:fill="FFFFFF" w:val="clear"/>
        </w:rPr>
        <w:t>до 23:00 (МСК) 10.07.2026 г.</w:t>
      </w:r>
    </w:p>
    <w:p>
      <w:pPr>
        <w:pStyle w:val="Normal"/>
        <w:keepNext w:val="true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color w:val="000000"/>
          <w:sz w:val="26"/>
          <w:szCs w:val="26"/>
          <w:shd w:fill="FFFFFF" w:val="clear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color w:val="000000"/>
            <w:sz w:val="26"/>
            <w:szCs w:val="26"/>
            <w:shd w:fill="FFFFFF" w:val="clear"/>
          </w:rPr>
          <w:t>https://tender.lot-online.ru</w:t>
        </w:r>
      </w:hyperlink>
    </w:p>
    <w:p>
      <w:pPr>
        <w:pStyle w:val="Normal"/>
        <w:keepNext w:val="true"/>
        <w:ind w:firstLine="851"/>
        <w:rPr>
          <w:color w:val="000000"/>
          <w:sz w:val="26"/>
          <w:szCs w:val="26"/>
          <w:shd w:fill="DDDDDD" w:val="clear"/>
        </w:rPr>
      </w:pPr>
      <w:r>
        <w:rPr>
          <w:color w:val="000000"/>
          <w:sz w:val="26"/>
          <w:szCs w:val="26"/>
          <w:shd w:fill="DDDDDD" w:val="clear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/>
      </w:r>
    </w:p>
    <w:sectPr>
      <w:type w:val="nextPage"/>
      <w:pgSz w:w="11906" w:h="16838"/>
      <w:pgMar w:left="110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rong1">
    <w:name w:val="Strong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3379c7"/>
    <w:pPr>
      <w:spacing w:before="0" w:after="0"/>
      <w:ind w:left="720" w:firstLine="567"/>
      <w:contextualSpacing/>
    </w:pPr>
    <w:rPr/>
  </w:style>
  <w:style w:type="paragraph" w:styleId="Style11">
    <w:name w:val="Обычный (веб)"/>
    <w:basedOn w:val="Normal"/>
    <w:qFormat/>
    <w:pPr>
      <w:spacing w:before="280" w:after="280"/>
    </w:pPr>
    <w:rPr>
      <w:rFonts w:ascii="Times New Roman" w:hAnsi="Times New Roman" w:eastAsia="MS Mincho;ＭＳ 明朝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007A-5849-4E99-9D35-AF8D7A1E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AlterOffice/3.4.0.9$Linux_X86_64 LibreOffice_project/b8daf9e823b1a5463a2f48435ddc2e8696e7d4fc</Application>
  <AppVersion>15.0000</AppVersion>
  <Pages>3</Pages>
  <Words>584</Words>
  <Characters>4003</Characters>
  <CharactersWithSpaces>4560</CharactersWithSpaces>
  <Paragraphs>38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2026-02-25T01:02:00Z</dcterms:created>
  <dc:creator>Лысенко Екатерина Алексеевна</dc:creator>
  <dc:description/>
  <dc:language>ru-RU</dc:language>
  <cp:lastModifiedBy>scherbakovanb@corp.gidroogk.com</cp:lastModifiedBy>
  <dcterms:modified xsi:type="dcterms:W3CDTF">2026-07-07T16:34:31Z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