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коммерческих предложений на</w:t>
      </w:r>
    </w:p>
    <w:p>
      <w:pPr>
        <w:pStyle w:val="Normal"/>
        <w:spacing w:lineRule="auto" w:line="240"/>
        <w:ind w:hanging="0"/>
        <w:jc w:val="center"/>
        <w:rPr>
          <w:sz w:val="28"/>
          <w:szCs w:val="28"/>
        </w:rPr>
      </w:pPr>
      <w:r>
        <w:rPr>
          <w:rFonts w:eastAsia="Calibri" w:cs="" w:cstheme="minorBidi" w:eastAsiaTheme="minorHAnsi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14:ligatures w14:val="standardContextual"/>
        </w:rPr>
        <w:t>ОКПД 2 - 33.13.12.000</w:t>
      </w:r>
      <w:r>
        <w:rPr>
          <w:rFonts w:eastAsia="Calibri" w:cs="" w:cstheme="minorBidi" w:eastAsiaTheme="minorHAnsi"/>
          <w:b/>
          <w:bCs/>
          <w:color w:val="000000"/>
          <w:sz w:val="28"/>
          <w:szCs w:val="28"/>
          <w:shd w:fill="auto" w:val="clear"/>
          <w14:ligatures w14:val="standardContextual"/>
        </w:rPr>
        <w:t xml:space="preserve"> </w:t>
      </w:r>
      <w:r>
        <w:rPr>
          <w:rFonts w:eastAsia="Calibri" w:cs="" w:cstheme="minorBidi" w:eastAsiaTheme="minorHAnsi"/>
          <w:b/>
          <w:bCs/>
          <w:color w:val="000000"/>
          <w:sz w:val="28"/>
          <w:szCs w:val="28"/>
          <w:shd w:fill="auto" w:val="clear"/>
          <w14:ligatures w14:val="standardContextual"/>
        </w:rPr>
        <w:t>У</w:t>
      </w:r>
      <w:r>
        <w:rPr>
          <w:rFonts w:eastAsia="Calibri" w:cs="" w:cstheme="minorBidi" w:eastAsiaTheme="minorHAnsi"/>
          <w:b/>
          <w:bCs/>
          <w:sz w:val="28"/>
          <w:szCs w:val="28"/>
          <w:shd w:fill="auto" w:val="clear"/>
          <w14:ligatures w14:val="standardContextual"/>
        </w:rPr>
        <w:t xml:space="preserve">слуги по восстановлению работоспособности электронной системы медицинских осмотров (ЭСМО)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left="284" w:hanging="0"/>
        <w:jc w:val="center"/>
        <w:rPr/>
      </w:pPr>
      <w:r>
        <w:rPr>
          <w:rStyle w:val="Style8"/>
          <w:rFonts w:eastAsia="Calibri" w:cs=""/>
          <w:b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Филиала ПАО «РусГидро» - «Бурейская ГЭС»</w:t>
      </w:r>
      <w:r>
        <w:rPr>
          <w:rFonts w:eastAsia="Calibri"/>
          <w:b/>
          <w:bCs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1. Филиал ПАО «РусГидро» - «Бурейская ГЭС»  (далее – Заказчик) сообщает о проведении анализа коммерческих предложений потенциальных исполнителей  на  «</w:t>
      </w:r>
      <w:r>
        <w:rPr>
          <w:rFonts w:eastAsia="Calibri" w:cs="" w:cstheme="minorBidi" w:eastAsiaTheme="minorHAnsi"/>
          <w:b/>
          <w:bCs/>
          <w:i w:val="false"/>
          <w:caps w:val="false"/>
          <w:smallCaps w:val="false"/>
          <w:color w:val="000000"/>
          <w:spacing w:val="0"/>
          <w:sz w:val="23"/>
          <w:szCs w:val="26"/>
          <w:shd w:fill="auto" w:val="clear"/>
          <w14:ligatures w14:val="standardContextual"/>
        </w:rPr>
        <w:t>ОКПД 2 - 33.13.12.000</w:t>
      </w:r>
      <w:r>
        <w:rPr>
          <w:rFonts w:eastAsia="Calibri" w:cs="" w:cstheme="minorBidi" w:eastAsiaTheme="minorHAnsi"/>
          <w:b/>
          <w:bCs/>
          <w:color w:val="000000"/>
          <w:sz w:val="26"/>
          <w:szCs w:val="26"/>
          <w:shd w:fill="auto" w:val="clear"/>
          <w14:ligatures w14:val="standardContextual"/>
        </w:rPr>
        <w:t xml:space="preserve"> </w:t>
      </w:r>
      <w:r>
        <w:rPr>
          <w:rFonts w:eastAsia="Calibri" w:cs="" w:cstheme="minorBidi" w:eastAsiaTheme="minorHAnsi"/>
          <w:b/>
          <w:bCs/>
          <w:color w:val="000000"/>
          <w:sz w:val="26"/>
          <w:szCs w:val="26"/>
          <w:shd w:fill="auto" w:val="clear"/>
          <w14:ligatures w14:val="standardContextual"/>
        </w:rPr>
        <w:t>У</w:t>
      </w:r>
      <w:r>
        <w:rPr>
          <w:rFonts w:eastAsia="Calibri" w:cs="" w:cstheme="minorBidi" w:eastAsiaTheme="minorHAnsi"/>
          <w:b/>
          <w:bCs/>
          <w:sz w:val="26"/>
          <w:szCs w:val="26"/>
          <w:shd w:fill="auto" w:val="clear"/>
          <w14:ligatures w14:val="standardContextual"/>
        </w:rPr>
        <w:t>слуги по восстановлению работоспособности электронной системы медицинских осмотров (ЭСМО) Филиал</w:t>
      </w:r>
      <w:r>
        <w:rPr>
          <w:rFonts w:eastAsia="Calibri" w:cs="" w:cstheme="minorBidi" w:eastAsiaTheme="minorHAnsi"/>
          <w:b/>
          <w:bCs/>
          <w:sz w:val="26"/>
          <w:szCs w:val="26"/>
          <w:shd w:fill="auto" w:val="clear"/>
          <w14:ligatures w14:val="standardContextual"/>
        </w:rPr>
        <w:t>у</w:t>
      </w:r>
      <w:r>
        <w:rPr>
          <w:rFonts w:eastAsia="Calibri" w:cs="" w:cstheme="minorBidi" w:eastAsiaTheme="minorHAnsi"/>
          <w:b/>
          <w:bCs/>
          <w:sz w:val="26"/>
          <w:szCs w:val="26"/>
          <w:shd w:fill="auto" w:val="clear"/>
          <w14:ligatures w14:val="standardContextual"/>
        </w:rPr>
        <w:t xml:space="preserve"> ПАО «РусГидро» - «Бурейская ГЭС»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2. Подробные требования к услугам (в том числе, сведения об объеме, месте, сроках их оказания) приведены в приложении 1 к настоящему запросу;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контактные данные: номер телефона, e-mail,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  <w:shd w:fill="FFFF00" w:val="clear"/>
        </w:rPr>
        <w:t>6. Срок подачи коммерческих предложений: до 09:00 (МСК) 15.07.2026г.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numPr>
          <w:ilvl w:val="0"/>
          <w:numId w:val="0"/>
        </w:numPr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1. Техническое задание;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character" w:styleId="Strong">
    <w:name w:val="Strong"/>
    <w:qFormat/>
    <w:rPr>
      <w:b/>
      <w:bCs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1</Pages>
  <Words>244</Words>
  <Characters>1656</Characters>
  <CharactersWithSpaces>1891</CharactersWithSpaces>
  <Paragraphs>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lysenkoea@corp.gidroogk.com</cp:lastModifiedBy>
  <dcterms:modified xsi:type="dcterms:W3CDTF">2026-07-08T09:33:39Z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