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ab/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64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ОКПД 2: 26.51.66.130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Поставка прибора для вибрационных измерений, вибрационной диагностики и балансировки механизмов для нужд Кубанского филиала в 2027 г.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851"/>
        <w:jc w:val="center"/>
        <w:outlineLvl w:val="1"/>
        <w:rPr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сведения………………………………………………………………………….……………..3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продукции.…………………………………………………….3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продукции.………………………………………………………………………………3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продукции………………………………………………………..3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продукции………………………………………………..3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продукции……………………………………………...3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………………………………………………………………..3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продукции…………………………………………………………………….4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3. Требования к документации по ценообразованию на этапе закупки...…………………………….8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left="720" w:hanging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1. Общ</w:t>
      </w:r>
      <w:bookmarkStart w:id="1" w:name="_Toc51339692"/>
      <w:bookmarkStart w:id="2" w:name="_Toc125476050"/>
      <w:bookmarkStart w:id="3" w:name="_Toc125473240"/>
      <w:bookmarkStart w:id="4" w:name="_Toc75446566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Toc125473241"/>
      <w:bookmarkStart w:id="6" w:name="_Toc12547605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ОКПД 2: 26.51.66.130 Поставка прибора для вибрационных измерений, вибрационной диагностики и балансировки механизмов для нужд Кубанского филиала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в 2027 году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25476052"/>
      <w:bookmarkStart w:id="8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Default"/>
        <w:jc w:val="both"/>
        <w:rPr/>
      </w:pPr>
      <w:r>
        <w:rPr/>
        <w:t>Продукция закупается с целью выполнения работ в рамках инвестиционной программы Кубанского филиала АО «Гидроремонт-ВКК» 2027 года.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125476056"/>
      <w:bookmarkStart w:id="10" w:name="_Toc125473249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2. </w:t>
      </w:r>
      <w:bookmarkStart w:id="11" w:name="_Toc75446573"/>
      <w:bookmarkStart w:id="12" w:name="_Toc5133969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</w:t>
      </w:r>
      <w:bookmarkEnd w:id="9"/>
      <w:bookmarkEnd w:id="10"/>
      <w:bookmarkEnd w:id="11"/>
      <w:bookmarkEnd w:id="12"/>
    </w:p>
    <w:p>
      <w:pPr>
        <w:pStyle w:val="Normal"/>
        <w:keepNext w:val="true"/>
        <w:numPr>
          <w:ilvl w:val="1"/>
          <w:numId w:val="3"/>
        </w:numPr>
        <w:spacing w:lineRule="auto" w:line="240" w:before="120" w:after="0"/>
        <w:ind w:left="567" w:hanging="567"/>
        <w:outlineLvl w:val="3"/>
        <w:rPr>
          <w:rFonts w:ascii="Times New Roman" w:hAnsi="Times New Roman" w:cs="Times New Roman"/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1227"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_Toc75446575"/>
      <w:bookmarkStart w:id="15" w:name="_Toc125476057"/>
      <w:bookmarkStart w:id="16" w:name="_Toc125473250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left="0" w:hanging="0"/>
        <w:outlineLvl w:val="0"/>
        <w:rPr>
          <w:rFonts w:ascii="Times New Roman" w:hAnsi="Times New Roman" w:cs="Times New Roman"/>
          <w:sz w:val="24"/>
          <w:szCs w:val="24"/>
        </w:rPr>
      </w:pPr>
      <w:bookmarkStart w:id="17" w:name="_Toc125473251"/>
      <w:bookmarkStart w:id="18" w:name="_Toc75446576"/>
      <w:bookmarkStart w:id="19" w:name="_Toc125476058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1025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4"/>
        <w:gridCol w:w="6639"/>
        <w:gridCol w:w="1397"/>
        <w:gridCol w:w="1327"/>
      </w:tblGrid>
      <w:tr>
        <w:trPr/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Прибор для вибрационных измерений, вибрационной диагностики и балансировки механизмов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0" w:hanging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0" w:hanging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left="0" w:hanging="0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_Toc75446579"/>
      <w:bookmarkStart w:id="22" w:name="_Toc125473253"/>
      <w:bookmarkStart w:id="23" w:name="_Toc125476060"/>
      <w:bookmarkStart w:id="24" w:name="_Toc50125127"/>
      <w:bookmarkStart w:id="25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1"/>
      <w:bookmarkEnd w:id="22"/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21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1"/>
        <w:gridCol w:w="3549"/>
        <w:gridCol w:w="2242"/>
        <w:gridCol w:w="3554"/>
      </w:tblGrid>
      <w:tr>
        <w:trPr/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продукции/ партии продукции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ОКПД 2: 26.51.66.130 Поставка прибора для вибрационных измерений, вибрационной диагностики и балансировки механизмов для нужд Кубанского филиала в 2027 году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течение 120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  <w:bookmarkStart w:id="27" w:name="_Toc125473255_Копия_1_Копия_1_Копия_1_Ко"/>
      <w:bookmarkStart w:id="28" w:name="_Toc125476061_Копия_1_Копия_1_Копия_1_Ко"/>
      <w:bookmarkStart w:id="29" w:name="_Toc125473255_Копия_1_Копия_1_Копия_1_Ко"/>
      <w:bookmarkStart w:id="30" w:name="_Toc125476061_Копия_1_Копия_1_Копия_1_Ко"/>
      <w:bookmarkStart w:id="31" w:name="_Toc125476061_Копия_1_Копия_1_Копия_1"/>
      <w:bookmarkStart w:id="32" w:name="_Toc125473255_Копия_1_Копия_1_Копия_1"/>
      <w:bookmarkStart w:id="33" w:name="_Toc125473255_Копия_1_Копия_1"/>
      <w:bookmarkStart w:id="34" w:name="_Toc125476061_Копия_1"/>
      <w:bookmarkStart w:id="35" w:name="_Toc125473255_Копия_1"/>
      <w:bookmarkStart w:id="36" w:name="_Toc125476061_Копия_1_Копия_1"/>
      <w:bookmarkStart w:id="37" w:name="_Toc125473255_Копия_1_Копия_1_Копия_1_Ко"/>
      <w:bookmarkStart w:id="38" w:name="_Toc125476061_Копия_1_Копия_1_Копия_1_Ко"/>
      <w:bookmarkStart w:id="39" w:name="_Toc125473255_Копия_1_Копия_1_Копия_1_Ко"/>
      <w:bookmarkStart w:id="40" w:name="_Toc125476061_Копия_1_Копия_1_Копия_1_Ко"/>
      <w:bookmarkStart w:id="41" w:name="_Toc125473255_Копия_1_Копия_1_Копия_1_Ко"/>
      <w:bookmarkStart w:id="42" w:name="_Toc125476061_Копия_1_Копия_1_Копия_1_Ко"/>
      <w:bookmarkStart w:id="43" w:name="_Toc125476061_Копия_1_Копия_1_Копия_1"/>
      <w:bookmarkStart w:id="44" w:name="_Toc125473255_Копия_1_Копия_1_Копия_1"/>
      <w:bookmarkStart w:id="45" w:name="_Toc125473255_Копия_1_Копия_1"/>
      <w:bookmarkStart w:id="46" w:name="_Toc125476061_Копия_1"/>
      <w:bookmarkStart w:id="47" w:name="_Toc125473255_Копия_1"/>
      <w:bookmarkStart w:id="48" w:name="_Toc125476061_Копия_1_Копия_1"/>
      <w:bookmarkStart w:id="49" w:name="_Toc125473255_Копия_1_Копия_1_Копия_1_Ко"/>
      <w:bookmarkStart w:id="50" w:name="_Toc125476061_Копия_1_Копия_1_Копия_1_Ко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73728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bookmarkStart w:id="51" w:name="_Toc125473255_Копия_1_Копия_1_Копия_1_Ко"/>
      <w:bookmarkStart w:id="52" w:name="_Toc125476061_Копия_1_Копия_1_Копия_1_Ко"/>
      <w:bookmarkEnd w:id="51"/>
      <w:bookmarkEnd w:id="52"/>
      <w:r>
        <w:rPr>
          <w:rFonts w:cs="Times New Roman" w:ascii="Times New Roman" w:hAnsi="Times New Roman"/>
          <w:b/>
          <w:sz w:val="24"/>
          <w:szCs w:val="24"/>
          <w:lang w:eastAsia="x-none"/>
        </w:rPr>
        <w:t>2.2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left="0" w:hanging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                    </w:t>
      </w:r>
      <w:bookmarkStart w:id="53" w:name="_Toc125473256_Копия_1"/>
      <w:bookmarkStart w:id="54" w:name="_Toc125476062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качеству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продукции</w:t>
      </w:r>
      <w:bookmarkEnd w:id="53"/>
      <w:bookmarkEnd w:id="5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spacing w:lineRule="auto" w:line="240" w:before="0" w:after="0"/>
        <w:ind w:left="1191" w:hanging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shd w:fill="FFFFFF" w:val="clear"/>
          <w:lang w:eastAsia="ar-SA"/>
        </w:rPr>
        <w:t xml:space="preserve">Наименование продукции: согласно Таблицы 1.1 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shd w:fill="FFFFFF" w:val="clear"/>
          <w:lang w:eastAsia="ru-RU"/>
        </w:rPr>
        <w:t>ОКПД 2: 26.51.66.130 Поставка прибора для вибрационных измерений, вибрационной диагностики и балансировки механизмов для нужд Кубанского филиала в 2027 году</w:t>
      </w:r>
    </w:p>
    <w:tbl>
      <w:tblPr>
        <w:tblW w:w="14670" w:type="dxa"/>
        <w:jc w:val="left"/>
        <w:tblInd w:w="55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4a0" w:noHBand="0" w:noVBand="1" w:firstColumn="1" w:lastRow="0" w:lastColumn="0" w:firstRow="1"/>
      </w:tblPr>
      <w:tblGrid>
        <w:gridCol w:w="856"/>
        <w:gridCol w:w="4077"/>
        <w:gridCol w:w="3512"/>
        <w:gridCol w:w="2447"/>
        <w:gridCol w:w="1979"/>
        <w:gridCol w:w="1798"/>
      </w:tblGrid>
      <w:tr>
        <w:trPr>
          <w:trHeight w:val="675" w:hRule="atLeast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0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4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95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7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Прибор для вибрационных измерений, вибрационной диагностики и балансировки механизмов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638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Количество каналов измерения параметров вибрации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24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333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Количество каналов измерения частоты вращения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">
              <w:r>
                <w:rPr>
                  <w:rStyle w:val="Hyperlink"/>
                  <w:rFonts w:cs="Times New Roman" w:ascii="Times New Roman" w:hAnsi="Times New Roman"/>
                  <w:color w:val="000000"/>
                  <w:sz w:val="24"/>
                  <w:szCs w:val="24"/>
                  <w:u w:val="none"/>
                </w:rPr>
                <w:t>1</w:t>
              </w:r>
            </w:hyperlink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302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Рабочий диапазон частот, Гц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cs="Times New Roman" w:ascii="Times New Roman" w:hAnsi="Times New Roman"/>
                <w:color w:val="auto"/>
                <w:sz w:val="24"/>
                <w:szCs w:val="24"/>
                <w:u w:val="none"/>
              </w:rPr>
              <w:t>0,7- 6000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6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Диапазон измерений среднеквадратичного значения виброускорения, м/с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Style w:val="Hyperlink"/>
                  <w:rFonts w:cs="Times New Roman" w:ascii="Times New Roman" w:hAnsi="Times New Roman"/>
                  <w:color w:val="000000"/>
                  <w:sz w:val="24"/>
                  <w:szCs w:val="24"/>
                  <w:u w:val="none"/>
                </w:rPr>
                <w:t>0,04 - 100</w:t>
              </w:r>
            </w:hyperlink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20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Диапазон измерений среднеквадратичного значения виброскорости, м/с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0,04-100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Диапазон измерений размаха виброперемещений, мкм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2-9999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+5 - +50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Сетевое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Аккумуляторное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669" w:type="dxa"/>
        <w:jc w:val="left"/>
        <w:tblInd w:w="55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4a0" w:noHBand="0" w:noVBand="1" w:firstColumn="1" w:lastRow="0" w:lastColumn="0" w:firstRow="1"/>
      </w:tblPr>
      <w:tblGrid>
        <w:gridCol w:w="993"/>
        <w:gridCol w:w="3941"/>
        <w:gridCol w:w="44"/>
        <w:gridCol w:w="3466"/>
        <w:gridCol w:w="2613"/>
        <w:gridCol w:w="1813"/>
        <w:gridCol w:w="1798"/>
      </w:tblGrid>
      <w:tr>
        <w:trPr>
          <w:trHeight w:val="48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Регистрация, отображение, обработка, архивирование измерительных данных.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Формирование отчетных и графических протоколов.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39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Комплект поставки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5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Датчик вибрации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43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1.2.1.1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Вибропреобразователь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ICP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527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1.2.1.2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Рабочий диапазон температур, °С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-40 до 120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2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1.2.1.3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Резонансная частота, кГц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 менее 10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1.2.1.4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Полярность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442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1.2.1.5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Масса не более, кг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 более 0,150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1.2.1.6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Степень защиты по ГОСТ 14254-2015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val="en-US"/>
              </w:rPr>
              <w:t>IP67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49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1.2.1.7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Электроприсоединение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Кабель антивибрационный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49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1.2.1.8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Кабель антивибрационный, длина,м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 менее 1,5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1.2.1.9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Способ крепления на оборудовании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Шпилька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Магнит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49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1.2.1.10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Количество,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468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Датчик линейных перемещений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1.2.2.1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Индуктивный преобразователь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485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1.2.2.2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Рабочий диапазон температур, °С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-5 до 60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1.2.2.3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Линейная зона рабочего зазора, мм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1,25…4,5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Световая индикация питания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Есть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</w:tr>
      <w:tr>
        <w:trPr>
          <w:trHeight w:val="55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Внешний диаметр , мм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не более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 18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1.2.2.6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Длина присоединительного кабеля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не менее 2м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1.2.2.7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Степень защиты по ГОСТ 14254-2015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val="en-US"/>
              </w:rPr>
              <w:t>IP67</w:t>
            </w:r>
          </w:p>
        </w:tc>
        <w:tc>
          <w:tcPr>
            <w:tcW w:w="2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-//-</w:t>
            </w:r>
            <w:bookmarkStart w:id="55" w:name="_GoBack"/>
            <w:bookmarkEnd w:id="55"/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1.2.2.8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Количество,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6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оборудование и принадлежности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1.2.3.1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Щуп для ручной установки датчика вибрации,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1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1.2.3.2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Кабель-удлинитель к датчикам вибрации 10 метров,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1.2.3.3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Кабель-удлинитель к датчикам вибрации 20 метров,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1.2.3.4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Кабель-удлинитель к датчикам линейных перемещений 10 метров,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1.2.3.5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Кабель-удлинитель к датчикам линейных перемещений 20 метров,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1.2.3.6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Магнит для установки вибропреобразователя,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1.2.3.7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Штатив магнитный,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1.2.3.8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Датчик частоты вращения, шт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Комплект программного обеспечения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Многоканальная  регистрация и отображение динамических  сигналов с датчиков вибрации, перемещения, частоты вращения  и  напряжений постоянного тока (медленно меняющихся  сигналов).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Многоканальная обработка и отображение данных, спектральный анализ сигналов, формирование табличных и графических отчетных протоколов.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7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Формирование архива измерений, просмотр, обработка и  отображение измерительных данных.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4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66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менее 12 месяцев,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6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1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Послегарантийное обслуживание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экземпляр</w:t>
            </w:r>
          </w:p>
        </w:tc>
        <w:tc>
          <w:tcPr>
            <w:tcW w:w="26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26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Свидетельство о поверке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26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Сертификат калибровки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26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9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91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склад Покупателя по адресу: 357007, Ставропольский край, Кочубеевский район, с. Кочубеевское, автодорога «Кавказ»246км + 1200м(справа).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Прибор должен быть новый, ранее не использованный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91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Транспортирование прибора в упаковке может производиться всеми видами транспорта:  автомобильным, воздушным, железнодорожным и водным.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Прибор должен храниться в упаковке при температуре воздуха от плюс 5 до плюс 40 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 и относительной влажности не более 80% по условиям хранения группы 1Л ГОСТ 15150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2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before="140" w:after="120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Прибор в упаковке для транспортирования и хранения должен выдерживать воздействие температуры окружающего воздуха от минус 25 до плюс 50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  <w:vertAlign w:val="superscript"/>
              </w:rPr>
              <w:t>о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С.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пребывания в указанных предельных климатических условиях прибор должен сохранять свои характеристики с последующим пребыванием в нормальных условиях в течение двух часов.</w:t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0" w:after="140"/>
        <w:jc w:val="center"/>
        <w:rPr>
          <w:rFonts w:ascii="Times New Roman" w:hAnsi="Times New Roman"/>
        </w:rPr>
      </w:pPr>
      <w:r>
        <w:rPr/>
      </w:r>
    </w:p>
    <w:sectPr>
      <w:footerReference w:type="default" r:id="rId6"/>
      <w:footerReference w:type="first" r:id="rId7"/>
      <w:type w:val="nextPage"/>
      <w:pgSz w:orient="landscape" w:w="16838" w:h="11906"/>
      <w:pgMar w:left="454" w:right="454" w:gutter="0" w:header="0" w:top="450" w:footer="0" w:bottom="624"/>
      <w:pgNumType w:fmt="decimal"/>
      <w:formProt w:val="false"/>
      <w:textDirection w:val="lrTb"/>
      <w:docGrid w:type="default" w:linePitch="360" w:charSpace="737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8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4"/>
        <w:b/>
        <w:szCs w:val="24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Title"/>
    <w:next w:val="BodyText"/>
    <w:link w:val="3"/>
    <w:qFormat/>
    <w:pPr>
      <w:spacing w:before="140" w:after="120"/>
      <w:outlineLvl w:val="2"/>
    </w:pPr>
    <w:rPr>
      <w:rFonts w:ascii="Liberation Serif" w:hAnsi="Liberation Serif" w:eastAsia="Tahoma" w:cs="Tahoma"/>
      <w:b/>
      <w:bCs/>
    </w:rPr>
  </w:style>
  <w:style w:type="paragraph" w:styleId="Heading4">
    <w:name w:val="Heading 4"/>
    <w:basedOn w:val="Title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 w:customStyle="1">
    <w:name w:val="Нижний колонтитул Знак1"/>
    <w:basedOn w:val="DefaultParagraphFont"/>
    <w:qFormat/>
    <w:rPr/>
  </w:style>
  <w:style w:type="character" w:styleId="Style6" w:customStyle="1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Style7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8" w:customStyle="1">
    <w:name w:val="Маркеры"/>
    <w:qFormat/>
    <w:rPr>
      <w:rFonts w:ascii="OpenSymbol" w:hAnsi="OpenSymbol" w:eastAsia="OpenSymbol" w:cs="OpenSymbol"/>
    </w:rPr>
  </w:style>
  <w:style w:type="character" w:styleId="Style9" w:customStyle="1">
    <w:name w:val="Ссылка указателя"/>
    <w:qFormat/>
    <w:rPr/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1" w:customStyle="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Основной текст Знак"/>
    <w:basedOn w:val="DefaultParagraphFont"/>
    <w:qFormat/>
    <w:rsid w:val="009d0436"/>
    <w:rPr/>
  </w:style>
  <w:style w:type="character" w:styleId="3" w:customStyle="1">
    <w:name w:val="Заголовок 3 Знак"/>
    <w:basedOn w:val="DefaultParagraphFont"/>
    <w:qFormat/>
    <w:rsid w:val="009225bb"/>
    <w:rPr>
      <w:rFonts w:ascii="Liberation Serif" w:hAnsi="Liberation Serif" w:eastAsia="Tahoma"/>
      <w:b/>
      <w:bCs/>
      <w:sz w:val="28"/>
      <w:szCs w:val="28"/>
    </w:rPr>
  </w:style>
  <w:style w:type="character" w:styleId="Linenumber">
    <w:name w:val="line number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2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6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Style18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left="283" w:hanging="0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left="567" w:hanging="0"/>
    </w:pPr>
    <w:rPr/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  <w:bCs/>
    </w:rPr>
  </w:style>
  <w:style w:type="paragraph" w:styleId="Header">
    <w:name w:val="Header"/>
    <w:basedOn w:val="Style15"/>
    <w:pPr>
      <w:suppressLineNumbers/>
      <w:tabs>
        <w:tab w:val="clear" w:pos="708"/>
        <w:tab w:val="center" w:pos="5074" w:leader="none"/>
        <w:tab w:val="right" w:pos="10148" w:leader="none"/>
      </w:tabs>
    </w:pPr>
    <w:rPr/>
  </w:style>
  <w:style w:type="paragraph" w:styleId="Caption2" w:customStyle="1">
    <w:name w:val="caption2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Caption3" w:customStyle="1">
    <w:name w:val="caption3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9124036821" w:customStyle="1">
    <w:name w:val="9124036821"/>
    <w:qFormat/>
  </w:style>
  <w:style w:type="numbering" w:styleId="26549995371" w:customStyle="1">
    <w:name w:val="26549995371"/>
    <w:qFormat/>
  </w:style>
  <w:style w:type="numbering" w:styleId="8885772351" w:customStyle="1">
    <w:name w:val="888577235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etm.ru/catalog/90101110_izveschateli_ohrannye?conf=405$26620|&amp;rows=12&amp;page=1" TargetMode="External"/><Relationship Id="rId4" Type="http://schemas.openxmlformats.org/officeDocument/2006/relationships/hyperlink" Target="https://www.etm.ru/catalog/90101110_izveschateli_ohrannye?conf=14$2570|&amp;rows=12&amp;page=1" TargetMode="External"/><Relationship Id="rId5" Type="http://schemas.openxmlformats.org/officeDocument/2006/relationships/hyperlink" Target="https://www.etm.ru/catalog/90101110_izveschateli_ohrannye?conf=59$43652|&amp;rows=12&amp;page=1" TargetMode="Externa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AlterOffice/3.4.0.9$Linux_X86_64 LibreOffice_project/b8daf9e823b1a5463a2f48435ddc2e8696e7d4fc</Application>
  <AppVersion>15.0000</AppVersion>
  <Pages>8</Pages>
  <Words>961</Words>
  <Characters>6717</Characters>
  <CharactersWithSpaces>7408</CharactersWithSpaces>
  <Paragraphs>310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2026-03-30T07:24:00Z</dcterms:created>
  <dc:creator>Бухарев Сергей Викторович</dc:creator>
  <dc:description/>
  <dc:language>ru-RU</dc:language>
  <cp:lastModifiedBy>petrovaov@corp.gidroogk.com</cp:lastModifiedBy>
  <cp:lastPrinted>2025-08-04T09:31:00Z</cp:lastPrinted>
  <dcterms:modified xsi:type="dcterms:W3CDTF">2026-07-08T11:14:15Z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