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286"/>
          <w:tab w:val="left" w:pos="426" w:leader="none"/>
        </w:tabs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>Требования к Участнику закупки</w:t>
      </w:r>
    </w:p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>
          <w:rStyle w:val="Style15"/>
          <w:rFonts w:eastAsia="Calibri"/>
          <w:i w:val="false"/>
          <w:sz w:val="26"/>
          <w:szCs w:val="26"/>
          <w:shd w:fill="FFFFFF" w:val="clear"/>
        </w:rPr>
        <w:t>«</w:t>
      </w:r>
      <w:bookmarkStart w:id="0" w:name="__DdeLink__1302_2324035875"/>
      <w:r>
        <w:rPr>
          <w:rStyle w:val="Style15"/>
          <w:rFonts w:eastAsia="Calibri"/>
          <w:bCs/>
          <w:i w:val="false"/>
          <w:sz w:val="26"/>
          <w:szCs w:val="26"/>
          <w:shd w:fill="FFFFFF" w:val="clear"/>
        </w:rPr>
        <w:t>ОКДП2 42.22.12.110 Выполнение проектных работ (в том числе оформление правоустанавливающих документов на землю) по строительству объектов для технологического присоединения к электрическим сетям заявителя ООО «Специализированный застройщик Старк» (Q_25-ПЭС-6183 ПТП) в г. Владивостоке, Приморского края</w:t>
      </w:r>
      <w:bookmarkEnd w:id="0"/>
      <w:r>
        <w:rPr>
          <w:rStyle w:val="Style15"/>
          <w:rFonts w:eastAsia="Calibri"/>
          <w:sz w:val="26"/>
          <w:szCs w:val="26"/>
          <w:shd w:fill="FFFFFF" w:val="clear"/>
        </w:rPr>
        <w:t>»</w:t>
      </w:r>
    </w:p>
    <w:p>
      <w:pPr>
        <w:pStyle w:val="Normal"/>
        <w:keepNext w:val="true"/>
        <w:keepLines/>
        <w:spacing w:before="0" w:after="240"/>
        <w:jc w:val="center"/>
        <w:rPr/>
      </w:pPr>
      <w:r>
        <w:rPr>
          <w:rFonts w:eastAsia="Calibri"/>
          <w:sz w:val="26"/>
          <w:szCs w:val="26"/>
        </w:rPr>
        <w:t>Лот №3810-</w:t>
      </w:r>
      <w:r>
        <w:rPr>
          <w:rStyle w:val="Style15"/>
          <w:rFonts w:eastAsia="Calibri"/>
          <w:i w:val="false"/>
          <w:sz w:val="26"/>
          <w:szCs w:val="26"/>
          <w:shd w:fill="FFFFFF" w:val="clear"/>
        </w:rPr>
        <w:t>КС ПИР СМР-2026-ДРСК-ПЭС</w:t>
      </w:r>
    </w:p>
    <w:p>
      <w:pPr>
        <w:pStyle w:val="ListParagraph"/>
        <w:keepNext w:val="true"/>
        <w:spacing w:before="60" w:after="240"/>
        <w:contextualSpacing/>
        <w:rPr/>
      </w:pPr>
      <w:r>
        <w:rPr>
          <w:b/>
          <w:bCs/>
          <w:sz w:val="28"/>
          <w:szCs w:val="28"/>
        </w:rPr>
        <w:t>Специальные требования</w:t>
      </w:r>
    </w:p>
    <w:p>
      <w:pPr>
        <w:pStyle w:val="ListParagraph"/>
        <w:keepNext w:val="true"/>
        <w:spacing w:before="60" w:after="120"/>
        <w:ind w:left="0" w:hanging="0"/>
        <w:contextualSpacing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jc w:val="left"/>
        <w:tblInd w:w="-40" w:type="dxa"/>
        <w:tblLayout w:type="fixed"/>
        <w:tblCellMar>
          <w:top w:w="0" w:type="dxa"/>
          <w:left w:w="73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1"/>
        <w:gridCol w:w="4838"/>
        <w:gridCol w:w="4564"/>
      </w:tblGrid>
      <w:tr>
        <w:trPr>
          <w:trHeight w:val="20" w:hRule="atLeast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>
            <w:pPr>
              <w:pStyle w:val="Normal"/>
              <w:keepNext w:val="true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>
          <w:trHeight w:val="20" w:hRule="atLeast"/>
        </w:trPr>
        <w:tc>
          <w:tcPr>
            <w:tcW w:w="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осуществляющих подготовку проектной документации</w:t>
            </w:r>
            <w:r>
              <w:rPr>
                <w:i/>
                <w:sz w:val="22"/>
                <w:szCs w:val="22"/>
                <w:vertAlign w:val="superscript"/>
              </w:rPr>
              <w:t>2</w:t>
            </w:r>
            <w:r>
              <w:rPr>
                <w:i/>
                <w:sz w:val="22"/>
                <w:szCs w:val="22"/>
              </w:rPr>
              <w:t>,</w:t>
            </w:r>
          </w:p>
          <w:p>
            <w:pPr>
              <w:pStyle w:val="ListParagraph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contextualSpacing/>
              <w:jc w:val="both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0"/>
              <w:ind w:left="379" w:hanging="379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выполняющих инженерные изыскания;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и иметь право выполнять работы в отношении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  <w:r>
              <w:rPr>
                <w:i/>
                <w:sz w:val="22"/>
                <w:szCs w:val="22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sz w:val="22"/>
                <w:szCs w:val="22"/>
              </w:rPr>
              <w:t>При этом: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подготовки проектной документации: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(подготовка проектной документации);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(подготовка проектной документации).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i/>
                <w:iCs/>
                <w:sz w:val="22"/>
                <w:szCs w:val="22"/>
                <w:u w:val="single"/>
              </w:rPr>
              <w:t>в отношении выполнения инженерных изысканий: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i/>
                <w:sz w:val="22"/>
                <w:szCs w:val="22"/>
              </w:rPr>
              <w:t>уровень</w:t>
            </w:r>
            <w:r>
              <w:rPr>
                <w:rFonts w:eastAsia="Times New Roman"/>
                <w:i/>
                <w:sz w:val="22"/>
                <w:szCs w:val="22"/>
              </w:rPr>
              <w:t xml:space="preserve">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(по инженерным изысканиям);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426" w:leader="none"/>
              </w:tabs>
              <w:spacing w:before="60" w:after="60"/>
              <w:ind w:left="380" w:hanging="380"/>
              <w:contextualSpacing/>
              <w:jc w:val="both"/>
              <w:rPr/>
            </w:pPr>
            <w:r>
              <w:rPr>
                <w:rFonts w:eastAsia="Times New Roman"/>
                <w:i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(по инженерным изысканиям).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  <w:color w:val="800000"/>
                <w:sz w:val="20"/>
                <w:szCs w:val="20"/>
              </w:rPr>
              <w:t>*Не требуется членство в СРО в области инженерных изысканий Участникам закупки, перечисленным в ч. 2.1 ст. 47 ГрК РФ;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60"/>
              <w:jc w:val="both"/>
              <w:rPr>
                <w:i/>
                <w:i/>
                <w:color w:val="800000"/>
                <w:sz w:val="20"/>
                <w:szCs w:val="20"/>
              </w:rPr>
            </w:pPr>
            <w:r>
              <w:rPr>
                <w:i/>
                <w:color w:val="800000"/>
                <w:sz w:val="20"/>
                <w:szCs w:val="20"/>
              </w:rPr>
              <w:t>* Не требуется членство в СРО в области архитектурно-строительного проектирования Участникам закупки, перечисленным в ч. 4.1 ст. 48 ГрК РФ</w:t>
            </w:r>
          </w:p>
        </w:tc>
        <w:tc>
          <w:tcPr>
            <w:tcW w:w="4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/>
            </w:pPr>
            <w:r>
              <w:rPr>
                <w:rFonts w:eastAsia="Calibri"/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286"/>
                <w:tab w:val="left" w:pos="320" w:leader="none"/>
              </w:tabs>
              <w:spacing w:before="60" w:after="0"/>
              <w:ind w:left="320" w:hanging="313"/>
              <w:jc w:val="both"/>
              <w:rPr>
                <w:rStyle w:val="Style15"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</w:t>
            </w:r>
            <w:hyperlink r:id="rId2">
              <w:r>
                <w:rPr>
                  <w:rFonts w:eastAsia="Calibri"/>
                  <w:i/>
                  <w:iCs/>
                  <w:sz w:val="22"/>
                  <w:szCs w:val="22"/>
                </w:rPr>
                <w:t>http://nopriz.ru/nreesters/elektronnyy-reestr/</w:t>
              </w:r>
            </w:hyperlink>
            <w:r>
              <w:rPr>
                <w:rFonts w:eastAsia="Calibri"/>
                <w:i/>
                <w:iCs/>
                <w:sz w:val="22"/>
                <w:szCs w:val="22"/>
              </w:rPr>
              <w:t>).</w:t>
            </w:r>
          </w:p>
          <w:p>
            <w:pPr>
              <w:pStyle w:val="Normal"/>
              <w:widowControl w:val="false"/>
              <w:tabs>
                <w:tab w:val="clear" w:pos="286"/>
                <w:tab w:val="left" w:pos="426" w:leader="none"/>
              </w:tabs>
              <w:spacing w:before="60" w:after="0"/>
              <w:jc w:val="both"/>
              <w:rPr>
                <w:rStyle w:val="Style15"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286"/>
          <w:tab w:val="left" w:pos="426" w:leader="none"/>
        </w:tabs>
        <w:spacing w:before="120" w:after="120"/>
        <w:jc w:val="center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851" w:header="680" w:top="1134" w:footer="737" w:bottom="992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87286493"/>
    </w:sdtPr>
    <w:sdtContent>
      <w:p>
        <w:pPr>
          <w:pStyle w:val="Style3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  <w:p>
    <w:pPr>
      <w:pStyle w:val="Style3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4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0ed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link w:val="11"/>
    <w:qFormat/>
    <w:rsid w:val="00353a27"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link w:val="21"/>
    <w:qFormat/>
    <w:rsid w:val="00ea61a8"/>
    <w:pPr>
      <w:numPr>
        <w:ilvl w:val="0"/>
        <w:numId w:val="0"/>
      </w:numPr>
      <w:outlineLvl w:val="1"/>
    </w:pPr>
    <w:rPr/>
  </w:style>
  <w:style w:type="paragraph" w:styleId="3">
    <w:name w:val="Heading 3"/>
    <w:basedOn w:val="Normal"/>
    <w:link w:val="31"/>
    <w:qFormat/>
    <w:rsid w:val="00035e96"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basedOn w:val="3"/>
    <w:link w:val="40"/>
    <w:qFormat/>
    <w:rsid w:val="006629c9"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link w:val="60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Normal"/>
    <w:link w:val="70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Normal"/>
    <w:link w:val="80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Normal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 w:customStyle="1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</w:rPr>
  </w:style>
  <w:style w:type="character" w:styleId="71" w:customStyle="1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</w:rPr>
  </w:style>
  <w:style w:type="character" w:styleId="81" w:customStyle="1">
    <w:name w:val="Заголовок 8 Знак"/>
    <w:link w:val="8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1" w:customStyle="1">
    <w:name w:val="Заголовок 4 Знак"/>
    <w:link w:val="4"/>
    <w:qFormat/>
    <w:rsid w:val="006629c9"/>
    <w:rPr>
      <w:rFonts w:eastAsia="Calibri"/>
      <w:b/>
      <w:bCs/>
      <w:sz w:val="24"/>
      <w:szCs w:val="24"/>
    </w:rPr>
  </w:style>
  <w:style w:type="character" w:styleId="51" w:customStyle="1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2"/>
    <w:uiPriority w:val="10"/>
    <w:qFormat/>
    <w:rsid w:val="00d22f6d"/>
    <w:rPr>
      <w:sz w:val="28"/>
    </w:rPr>
  </w:style>
  <w:style w:type="character" w:styleId="Style8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10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link w:val="1"/>
    <w:qFormat/>
    <w:locked/>
    <w:rsid w:val="00d22f6d"/>
    <w:rPr>
      <w:sz w:val="28"/>
    </w:rPr>
  </w:style>
  <w:style w:type="character" w:styleId="Style12" w:customStyle="1">
    <w:name w:val="Текст сноски Знак"/>
    <w:qFormat/>
    <w:rsid w:val="00d22f6d"/>
    <w:rPr/>
  </w:style>
  <w:style w:type="character" w:styleId="Style13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i/>
      <w:shd w:fill="FFFF99" w:val="clear"/>
    </w:rPr>
  </w:style>
  <w:style w:type="character" w:styleId="Style16" w:customStyle="1">
    <w:name w:val="Подподпункт Знак"/>
    <w:qFormat/>
    <w:locked/>
    <w:rsid w:val="0025139e"/>
    <w:rPr>
      <w:sz w:val="26"/>
      <w:szCs w:val="26"/>
    </w:rPr>
  </w:style>
  <w:style w:type="character" w:styleId="311" w:customStyle="1">
    <w:name w:val="Заголовок 3 Знак1"/>
    <w:link w:val="3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uiPriority w:val="99"/>
    <w:qFormat/>
    <w:rsid w:val="00dc0f7d"/>
    <w:rPr/>
  </w:style>
  <w:style w:type="character" w:styleId="Style19" w:customStyle="1">
    <w:name w:val="Текст концевой сноски Знак"/>
    <w:basedOn w:val="DefaultParagraphFont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Style21" w:customStyle="1">
    <w:name w:val="Нижний колонтитул Знак"/>
    <w:basedOn w:val="DefaultParagraphFont"/>
    <w:uiPriority w:val="99"/>
    <w:qFormat/>
    <w:rsid w:val="002e457f"/>
    <w:rPr>
      <w:sz w:val="28"/>
      <w:szCs w:val="28"/>
    </w:rPr>
  </w:style>
  <w:style w:type="character" w:styleId="13" w:customStyle="1">
    <w:name w:val="Неразрешенное упоминание1"/>
    <w:basedOn w:val="DefaultParagraphFont"/>
    <w:link w:val="a7"/>
    <w:uiPriority w:val="99"/>
    <w:semiHidden/>
    <w:unhideWhenUsed/>
    <w:qFormat/>
    <w:rsid w:val="00835a69"/>
    <w:rPr>
      <w:color w:val="605E5C"/>
      <w:shd w:fill="E1DFDD" w:val="clear"/>
    </w:rPr>
  </w:style>
  <w:style w:type="character" w:styleId="Style22">
    <w:name w:val="Посещённая гиперссылка"/>
    <w:basedOn w:val="DefaultParagraphFont"/>
    <w:semiHidden/>
    <w:unhideWhenUsed/>
    <w:qFormat/>
    <w:rsid w:val="0003767d"/>
    <w:rPr>
      <w:color w:val="954F72" w:themeColor="followedHyperlink"/>
      <w:u w:val="single"/>
    </w:rPr>
  </w:style>
  <w:style w:type="character" w:styleId="Style23" w:customStyle="1">
    <w:name w:val="Символ сноски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5">
    <w:name w:val="Body Text"/>
    <w:basedOn w:val="Normal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yle29">
    <w:name w:val="Title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Lohit Devanagari"/>
    </w:rPr>
  </w:style>
  <w:style w:type="paragraph" w:styleId="Caption">
    <w:name w:val="caption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30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1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32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Style33">
    <w:name w:val="Footnote Text"/>
    <w:basedOn w:val="Normal"/>
    <w:pPr/>
    <w:rPr/>
  </w:style>
  <w:style w:type="paragraph" w:styleId="14" w:customStyle="1">
    <w:name w:val="Шапка 1"/>
    <w:basedOn w:val="Normal"/>
    <w:link w:val="aff7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link w:val="2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uiPriority w:val="10"/>
    <w:qFormat/>
    <w:rsid w:val="00bd4014"/>
    <w:pPr>
      <w:jc w:val="center"/>
    </w:pPr>
    <w:rPr>
      <w:szCs w:val="20"/>
    </w:rPr>
  </w:style>
  <w:style w:type="paragraph" w:styleId="Style34">
    <w:name w:val="Колонтитул"/>
    <w:basedOn w:val="Normal"/>
    <w:qFormat/>
    <w:pPr/>
    <w:rPr/>
  </w:style>
  <w:style w:type="paragraph" w:styleId="Style35">
    <w:name w:val="Header"/>
    <w:basedOn w:val="Normal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6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7">
    <w:name w:val="Footer"/>
    <w:basedOn w:val="Normal"/>
    <w:uiPriority w:val="99"/>
    <w:rsid w:val="0076353a"/>
    <w:pPr>
      <w:tabs>
        <w:tab w:val="clear" w:pos="286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8" w:customStyle="1">
    <w:name w:val="Подпункт"/>
    <w:basedOn w:val="Normal"/>
    <w:link w:val="14"/>
    <w:qFormat/>
    <w:rsid w:val="0076353a"/>
    <w:pPr>
      <w:tabs>
        <w:tab w:val="clear" w:pos="286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8"/>
    <w:qFormat/>
    <w:rsid w:val="0076353a"/>
    <w:pPr>
      <w:keepNext w:val="true"/>
      <w:tabs>
        <w:tab w:val="clear" w:pos="286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autoRedefine/>
    <w:uiPriority w:val="39"/>
    <w:rsid w:val="00246ad8"/>
    <w:pPr>
      <w:tabs>
        <w:tab w:val="clear" w:pos="286"/>
        <w:tab w:val="left" w:pos="851" w:leader="none"/>
        <w:tab w:val="right" w:pos="9911" w:leader="dot"/>
      </w:tabs>
      <w:spacing w:before="120" w:after="0"/>
      <w:ind w:left="426" w:hanging="426"/>
    </w:pPr>
    <w:rPr>
      <w:sz w:val="24"/>
    </w:rPr>
  </w:style>
  <w:style w:type="paragraph" w:styleId="33">
    <w:name w:val="TOC 3"/>
    <w:basedOn w:val="Normal"/>
    <w:autoRedefine/>
    <w:uiPriority w:val="39"/>
    <w:rsid w:val="00b42701"/>
    <w:pPr>
      <w:ind w:left="560" w:hanging="0"/>
    </w:pPr>
    <w:rPr>
      <w:sz w:val="24"/>
    </w:rPr>
  </w:style>
  <w:style w:type="paragraph" w:styleId="Style39" w:customStyle="1">
    <w:name w:val="Раздел регламента"/>
    <w:basedOn w:val="Normal"/>
    <w:qFormat/>
    <w:rsid w:val="00e228fa"/>
    <w:pPr/>
    <w:rPr/>
  </w:style>
  <w:style w:type="paragraph" w:styleId="Style4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5">
    <w:name w:val="TOC 2"/>
    <w:basedOn w:val="Normal"/>
    <w:autoRedefine/>
    <w:uiPriority w:val="39"/>
    <w:rsid w:val="00246ad8"/>
    <w:pPr>
      <w:tabs>
        <w:tab w:val="clear" w:pos="286"/>
        <w:tab w:val="left" w:pos="993" w:leader="none"/>
        <w:tab w:val="right" w:pos="9911" w:leader="dot"/>
      </w:tabs>
      <w:spacing w:before="120" w:after="0"/>
      <w:ind w:firstLine="567"/>
    </w:pPr>
    <w:rPr>
      <w:sz w:val="24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semiHidden/>
    <w:rsid w:val="00f57628"/>
    <w:pPr>
      <w:ind w:left="2240" w:hanging="0"/>
    </w:pPr>
    <w:rPr/>
  </w:style>
  <w:style w:type="paragraph" w:styleId="52">
    <w:name w:val="TOC 5"/>
    <w:basedOn w:val="Normal"/>
    <w:autoRedefine/>
    <w:semiHidden/>
    <w:rsid w:val="00f57628"/>
    <w:pPr>
      <w:ind w:left="1120" w:hanging="0"/>
    </w:pPr>
    <w:rPr/>
  </w:style>
  <w:style w:type="paragraph" w:styleId="42">
    <w:name w:val="TOC 4"/>
    <w:basedOn w:val="Normal"/>
    <w:autoRedefine/>
    <w:uiPriority w:val="39"/>
    <w:rsid w:val="00f57628"/>
    <w:pPr>
      <w:ind w:left="840" w:hanging="0"/>
    </w:pPr>
    <w:rPr/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tyle42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TOCHeading">
    <w:name w:val="TOC Heading"/>
    <w:basedOn w:val="1"/>
    <w:uiPriority w:val="39"/>
    <w:qFormat/>
    <w:rsid w:val="00d22f6d"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4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link w:val="23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4" w:customStyle="1">
    <w:name w:val="Пункт"/>
    <w:basedOn w:val="Normal"/>
    <w:qFormat/>
    <w:rsid w:val="00d22f6d"/>
    <w:pPr>
      <w:widowControl w:val="false"/>
      <w:tabs>
        <w:tab w:val="clear" w:pos="286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4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7" w:customStyle="1">
    <w:name w:val="Подподпункт"/>
    <w:basedOn w:val="Style38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48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Style49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link w:val="27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0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286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Style51">
    <w:name w:val="Endnote Text"/>
    <w:basedOn w:val="Normal"/>
    <w:qFormat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5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Style53" w:customStyle="1">
    <w:name w:val="Содержимое таблицы"/>
    <w:basedOn w:val="Normal"/>
    <w:qFormat/>
    <w:pPr/>
    <w:rPr/>
  </w:style>
  <w:style w:type="paragraph" w:styleId="Style54" w:customStyle="1">
    <w:name w:val="Заголовок таблицы"/>
    <w:basedOn w:val="Style53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1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opriz.ru/nreesters/elektronnyy-reestr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BE27-ECC8-4C00-9251-1BA9988E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LibreOffice/7.1.8.1$Linux_X86_64 LibreOffice_project/10$Build-1</Application>
  <AppVersion>15.0000</AppVersion>
  <Pages>2</Pages>
  <Words>333</Words>
  <Characters>2409</Characters>
  <CharactersWithSpaces>2708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2023-11-03T15:43:00Z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2026-07-09T15:30:01Z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