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 xml:space="preserve">совместно в дальнейшем именуемые «Стороны», а по отдельности – «Сторона», по результатам проведенной закупочной процедуры способом </w:t>
      </w:r>
      <w:r>
        <w:rPr>
          <w:sz w:val="22"/>
          <w:szCs w:val="22"/>
        </w:rPr>
        <w:t>______________________</w:t>
      </w:r>
      <w:r>
        <w:rPr>
          <w:sz w:val="22"/>
          <w:szCs w:val="22"/>
        </w:rPr>
        <w:t>, лот №</w:t>
      </w:r>
      <w:r>
        <w:rPr>
          <w:sz w:val="22"/>
          <w:szCs w:val="22"/>
        </w:rPr>
        <w:t>_________________________</w:t>
      </w:r>
      <w:r>
        <w:rPr>
          <w:sz w:val="22"/>
          <w:szCs w:val="22"/>
        </w:rPr>
        <w:t>, на основании итогового протокола___________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____________________</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партиями.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 xml:space="preserve">Срок поставки Продукции по Договору: согласно календарного графика </w:t>
      </w:r>
      <w:r>
        <w:rPr>
          <w:b/>
          <w:bCs/>
          <w:sz w:val="22"/>
          <w:szCs w:val="22"/>
        </w:rPr>
        <w:t>(приложение №3)</w:t>
      </w:r>
      <w:r>
        <w:rPr>
          <w:sz w:val="22"/>
          <w:szCs w:val="22"/>
        </w:rPr>
        <w:t>.</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Общая стоимость Продукции (далее – «Цена Договора») составляет _________</w:t>
      </w:r>
      <w:r>
        <w:rPr>
          <w:b/>
          <w:bCs/>
          <w:sz w:val="22"/>
          <w:szCs w:val="22"/>
        </w:rPr>
        <w:t xml:space="preserve"> (__________) рублей ___ копеек с НДС 22% (двадцать два процента)</w:t>
      </w:r>
      <w:r>
        <w:rPr>
          <w:sz w:val="22"/>
          <w:szCs w:val="22"/>
        </w:rPr>
        <w:t>.</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 xml:space="preserve">2.5.1. Платеж в размере 100% (сто процентов) стоимости поставленной партии Продукции производится Покупателем в срок, не превышающий 30 календарных дней/ 7 (семь)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 </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2"/>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4"/>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4"/>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4"/>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4"/>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4"/>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4"/>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4"/>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2"/>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не ранее 2025 года выпуска,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Сертификаты качества на материалы согласно чертежей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Паспорт на изделие со штампом отдела технического контроля (ОТК)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36 (Тридцать шесть) месяцев с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2"/>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3"/>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3"/>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3"/>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3"/>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3"/>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3"/>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5"/>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5"/>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5"/>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5"/>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w:t>
      </w:r>
    </w:p>
    <w:p>
      <w:pPr>
        <w:pStyle w:val="ListParagraph"/>
        <w:numPr>
          <w:ilvl w:val="1"/>
          <w:numId w:val="15"/>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стоимости партии Продукции за каждый день просрочки. В случае несвоевременного устранения Поставщиком выявленных недостатков Продукции, Покупатель вправе потребовать уплаты Поставщиком: неустойки в размере 0,1 (ноль целых и одна десятая) процента от стоимости партии Продукции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5"/>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5"/>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5"/>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5"/>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5"/>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5"/>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5"/>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5"/>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ListParagraph"/>
        <w:widowControl/>
        <w:numPr>
          <w:ilvl w:val="1"/>
          <w:numId w:val="15"/>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5"/>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5"/>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5"/>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5"/>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5"/>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5"/>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5"/>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5"/>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5"/>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5"/>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5"/>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5"/>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5"/>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5"/>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5"/>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5"/>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5"/>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5"/>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5"/>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0"/>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r>
    </w:p>
    <w:p>
      <w:pPr>
        <w:pStyle w:val="Normal"/>
        <w:widowControl w:val="false"/>
        <w:numPr>
          <w:ilvl w:val="0"/>
          <w:numId w:val="15"/>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5"/>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5"/>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10.1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5"/>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5"/>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5"/>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10.4.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5"/>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5"/>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5"/>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5"/>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5"/>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5"/>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5"/>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5"/>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5"/>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5"/>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5"/>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5"/>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5"/>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10.2., 11.3., 11.4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5"/>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11.1, с даты, указанной в уведомлении о расторжении Договора.</w:t>
      </w:r>
    </w:p>
    <w:p>
      <w:pPr>
        <w:pStyle w:val="Normal"/>
        <w:widowControl w:val="false"/>
        <w:numPr>
          <w:ilvl w:val="1"/>
          <w:numId w:val="15"/>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5"/>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5"/>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12.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12.1.  Каждая</w:t>
      </w:r>
      <w:r>
        <w:rPr>
          <w:sz w:val="22"/>
          <w:szCs w:val="22"/>
        </w:rPr>
        <w:t xml:space="preserve"> из Сторон заявляет и подтверждает другой Стороне, что: </w:t>
      </w:r>
    </w:p>
    <w:p>
      <w:pPr>
        <w:pStyle w:val="ListParagraph"/>
        <w:widowControl/>
        <w:numPr>
          <w:ilvl w:val="0"/>
          <w:numId w:val="9"/>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9"/>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9"/>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12.2. Поставщик заявляет и заверяет Покупателя в том, что на момент заключения настоящего Договора:</w:t>
      </w:r>
    </w:p>
    <w:p>
      <w:pPr>
        <w:pStyle w:val="ListParagraph"/>
        <w:widowControl/>
        <w:numPr>
          <w:ilvl w:val="0"/>
          <w:numId w:val="11"/>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0"/>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0"/>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12.3.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12.4.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0"/>
        </w:numPr>
        <w:shd w:val="clear" w:color="auto" w:fill="FFFFFF"/>
        <w:ind w:left="480" w:hanging="0"/>
        <w:jc w:val="center"/>
        <w:rPr>
          <w:b/>
          <w:sz w:val="22"/>
          <w:szCs w:val="22"/>
        </w:rPr>
      </w:pPr>
      <w:r>
        <w:rPr>
          <w:b/>
          <w:sz w:val="22"/>
          <w:szCs w:val="22"/>
        </w:rPr>
        <w:t>13. 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0"/>
          <w:numId w:val="0"/>
        </w:numPr>
        <w:shd w:val="clear" w:color="auto" w:fill="FFFFFF"/>
        <w:tabs>
          <w:tab w:val="left" w:pos="720" w:leader="none"/>
          <w:tab w:val="left" w:pos="1134" w:leader="none"/>
        </w:tabs>
        <w:spacing w:before="0" w:after="0"/>
        <w:ind w:left="0" w:hanging="0"/>
        <w:contextualSpacing/>
        <w:jc w:val="both"/>
        <w:rPr>
          <w:sz w:val="22"/>
          <w:szCs w:val="22"/>
        </w:rPr>
      </w:pPr>
      <w:r>
        <w:rPr>
          <w:sz w:val="22"/>
          <w:szCs w:val="22"/>
        </w:rPr>
        <w:t xml:space="preserve">   </w:t>
      </w:r>
      <w:r>
        <w:rPr>
          <w:sz w:val="22"/>
          <w:szCs w:val="22"/>
        </w:rPr>
        <w:t>13.1. 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0"/>
          <w:numId w:val="0"/>
        </w:numPr>
        <w:shd w:val="clear" w:color="auto" w:fill="FFFFFF"/>
        <w:tabs>
          <w:tab w:val="left" w:pos="720" w:leader="none"/>
          <w:tab w:val="left" w:pos="1134" w:leader="none"/>
        </w:tabs>
        <w:spacing w:before="0" w:after="0"/>
        <w:ind w:left="0" w:hanging="0"/>
        <w:contextualSpacing/>
        <w:jc w:val="both"/>
        <w:rPr>
          <w:sz w:val="22"/>
          <w:szCs w:val="22"/>
        </w:rPr>
      </w:pPr>
      <w:r>
        <w:rPr>
          <w:sz w:val="22"/>
          <w:szCs w:val="22"/>
        </w:rPr>
        <w:t xml:space="preserve">  </w:t>
      </w:r>
      <w:r>
        <w:rPr>
          <w:sz w:val="22"/>
          <w:szCs w:val="22"/>
        </w:rPr>
        <w:t xml:space="preserve">13.2. 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13.6 Договора. </w:t>
      </w:r>
    </w:p>
    <w:p>
      <w:pPr>
        <w:pStyle w:val="Normal"/>
        <w:widowControl w:val="false"/>
        <w:numPr>
          <w:ilvl w:val="0"/>
          <w:numId w:val="0"/>
        </w:numPr>
        <w:shd w:val="clear" w:color="auto" w:fill="FFFFFF"/>
        <w:tabs>
          <w:tab w:val="left" w:pos="720" w:leader="none"/>
          <w:tab w:val="left" w:pos="1134" w:leader="none"/>
        </w:tabs>
        <w:spacing w:before="0" w:after="0"/>
        <w:ind w:left="0" w:hanging="0"/>
        <w:contextualSpacing/>
        <w:jc w:val="both"/>
        <w:rPr>
          <w:sz w:val="22"/>
          <w:szCs w:val="22"/>
        </w:rPr>
      </w:pPr>
      <w:r>
        <w:rPr>
          <w:sz w:val="22"/>
          <w:szCs w:val="22"/>
        </w:rPr>
        <w:t xml:space="preserve"> </w:t>
      </w:r>
      <w:r>
        <w:rPr>
          <w:sz w:val="22"/>
          <w:szCs w:val="22"/>
        </w:rPr>
        <w:t>13.3. Приложения, изменения и дополнения, оформленные надлежащим образом, являются неотъемлемой частью Договора.</w:t>
      </w:r>
    </w:p>
    <w:p>
      <w:pPr>
        <w:pStyle w:val="Normal"/>
        <w:widowControl w:val="false"/>
        <w:numPr>
          <w:ilvl w:val="0"/>
          <w:numId w:val="0"/>
        </w:numPr>
        <w:shd w:val="clear" w:color="auto" w:fill="FFFFFF"/>
        <w:tabs>
          <w:tab w:val="left" w:pos="720" w:leader="none"/>
          <w:tab w:val="left" w:pos="1134" w:leader="none"/>
        </w:tabs>
        <w:spacing w:before="0" w:after="0"/>
        <w:ind w:left="0" w:hanging="0"/>
        <w:contextualSpacing/>
        <w:jc w:val="both"/>
        <w:rPr>
          <w:sz w:val="22"/>
          <w:szCs w:val="22"/>
        </w:rPr>
      </w:pPr>
      <w:r>
        <w:rPr>
          <w:sz w:val="22"/>
          <w:szCs w:val="22"/>
        </w:rPr>
        <w:t xml:space="preserve"> </w:t>
      </w:r>
      <w:r>
        <w:rPr>
          <w:sz w:val="22"/>
          <w:szCs w:val="22"/>
        </w:rPr>
        <w:t>13.4 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0"/>
          <w:numId w:val="0"/>
        </w:numPr>
        <w:shd w:val="clear" w:color="auto" w:fill="FFFFFF"/>
        <w:tabs>
          <w:tab w:val="left" w:pos="720" w:leader="none"/>
          <w:tab w:val="left" w:pos="1134" w:leader="none"/>
        </w:tabs>
        <w:spacing w:before="0" w:after="0"/>
        <w:ind w:left="0" w:hanging="0"/>
        <w:contextualSpacing/>
        <w:jc w:val="both"/>
        <w:rPr>
          <w:sz w:val="22"/>
          <w:szCs w:val="22"/>
        </w:rPr>
      </w:pPr>
      <w:r>
        <w:rPr>
          <w:sz w:val="22"/>
          <w:szCs w:val="22"/>
        </w:rPr>
        <w:t xml:space="preserve">  </w:t>
      </w:r>
      <w:r>
        <w:rPr>
          <w:sz w:val="22"/>
          <w:szCs w:val="22"/>
        </w:rPr>
        <w:t>13.5. 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0"/>
          <w:numId w:val="0"/>
        </w:numPr>
        <w:shd w:val="clear" w:color="auto" w:fill="FFFFFF"/>
        <w:tabs>
          <w:tab w:val="left" w:pos="720" w:leader="none"/>
          <w:tab w:val="left" w:pos="1134" w:leader="none"/>
        </w:tabs>
        <w:spacing w:before="0" w:after="0"/>
        <w:ind w:left="0" w:hanging="0"/>
        <w:contextualSpacing/>
        <w:jc w:val="both"/>
        <w:rPr>
          <w:sz w:val="22"/>
          <w:szCs w:val="22"/>
        </w:rPr>
      </w:pPr>
      <w:r>
        <w:rPr>
          <w:sz w:val="22"/>
          <w:szCs w:val="22"/>
        </w:rPr>
        <w:t xml:space="preserve">  </w:t>
      </w:r>
      <w:r>
        <w:rPr>
          <w:sz w:val="22"/>
          <w:szCs w:val="22"/>
        </w:rPr>
        <w:t xml:space="preserve">13.6. 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13.7 Договора. </w:t>
      </w:r>
    </w:p>
    <w:p>
      <w:pPr>
        <w:pStyle w:val="Normal"/>
        <w:widowControl w:val="false"/>
        <w:numPr>
          <w:ilvl w:val="0"/>
          <w:numId w:val="0"/>
        </w:numPr>
        <w:shd w:val="clear" w:color="auto" w:fill="FFFFFF"/>
        <w:tabs>
          <w:tab w:val="left" w:pos="720" w:leader="none"/>
          <w:tab w:val="left" w:pos="1134" w:leader="none"/>
        </w:tabs>
        <w:spacing w:before="0" w:after="0"/>
        <w:ind w:left="0" w:hanging="0"/>
        <w:contextualSpacing/>
        <w:jc w:val="both"/>
        <w:rPr>
          <w:bCs/>
          <w:sz w:val="22"/>
          <w:szCs w:val="22"/>
        </w:rPr>
      </w:pPr>
      <w:r>
        <w:rPr>
          <w:sz w:val="22"/>
          <w:szCs w:val="22"/>
        </w:rPr>
        <w:t xml:space="preserve">  </w:t>
      </w:r>
      <w:r>
        <w:rPr>
          <w:sz w:val="22"/>
          <w:szCs w:val="22"/>
        </w:rPr>
        <w:t>13.7. Документ</w:t>
      </w:r>
      <w:r>
        <w:rPr>
          <w:bCs/>
          <w:sz w:val="22"/>
          <w:szCs w:val="22"/>
        </w:rPr>
        <w:t xml:space="preserve"> будет считаться полученным:</w:t>
      </w:r>
    </w:p>
    <w:p>
      <w:pPr>
        <w:pStyle w:val="ListParagraph"/>
        <w:widowControl/>
        <w:numPr>
          <w:ilvl w:val="0"/>
          <w:numId w:val="0"/>
        </w:numPr>
        <w:shd w:val="clear" w:color="auto" w:fill="FFFFFF"/>
        <w:tabs>
          <w:tab w:val="clear" w:pos="720"/>
          <w:tab w:val="left" w:pos="1134" w:leader="none"/>
        </w:tabs>
        <w:ind w:left="0" w:hanging="0"/>
        <w:jc w:val="both"/>
        <w:rPr>
          <w:bCs/>
          <w:sz w:val="22"/>
          <w:szCs w:val="22"/>
        </w:rPr>
      </w:pPr>
      <w:r>
        <w:rPr>
          <w:bCs/>
          <w:sz w:val="22"/>
          <w:szCs w:val="22"/>
        </w:rPr>
        <w:t xml:space="preserve">    </w:t>
      </w:r>
      <w:r>
        <w:rPr>
          <w:bCs/>
          <w:sz w:val="22"/>
          <w:szCs w:val="22"/>
        </w:rPr>
        <w:t>13.7.1. 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0"/>
          <w:numId w:val="0"/>
        </w:numPr>
        <w:shd w:val="clear" w:color="auto" w:fill="FFFFFF"/>
        <w:tabs>
          <w:tab w:val="clear" w:pos="720"/>
          <w:tab w:val="left" w:pos="1134" w:leader="none"/>
        </w:tabs>
        <w:ind w:left="0" w:hanging="0"/>
        <w:jc w:val="both"/>
        <w:rPr>
          <w:bCs/>
          <w:sz w:val="22"/>
          <w:szCs w:val="22"/>
        </w:rPr>
      </w:pPr>
      <w:r>
        <w:rPr>
          <w:bCs/>
          <w:sz w:val="22"/>
          <w:szCs w:val="22"/>
        </w:rPr>
        <w:t xml:space="preserve">   </w:t>
      </w:r>
      <w:r>
        <w:rPr>
          <w:bCs/>
          <w:sz w:val="22"/>
          <w:szCs w:val="22"/>
        </w:rPr>
        <w:t xml:space="preserve">13.7.2. 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13.7.1 Договора. </w:t>
      </w:r>
    </w:p>
    <w:p>
      <w:pPr>
        <w:pStyle w:val="Normal"/>
        <w:widowControl w:val="false"/>
        <w:numPr>
          <w:ilvl w:val="0"/>
          <w:numId w:val="0"/>
        </w:numPr>
        <w:shd w:val="clear" w:color="auto" w:fill="FFFFFF"/>
        <w:tabs>
          <w:tab w:val="left" w:pos="720" w:leader="none"/>
          <w:tab w:val="left" w:pos="1134" w:leader="none"/>
        </w:tabs>
        <w:spacing w:before="0" w:after="0"/>
        <w:ind w:left="0" w:hanging="0"/>
        <w:contextualSpacing/>
        <w:jc w:val="both"/>
        <w:rPr>
          <w:sz w:val="22"/>
          <w:szCs w:val="22"/>
        </w:rPr>
      </w:pPr>
      <w:r>
        <w:rPr>
          <w:sz w:val="22"/>
          <w:szCs w:val="22"/>
        </w:rPr>
        <w:t xml:space="preserve">  </w:t>
      </w:r>
      <w:r>
        <w:rPr>
          <w:sz w:val="22"/>
          <w:szCs w:val="22"/>
        </w:rPr>
        <w:t>13.8. 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0"/>
          <w:numId w:val="0"/>
        </w:numPr>
        <w:shd w:val="clear" w:color="auto" w:fill="FFFFFF"/>
        <w:tabs>
          <w:tab w:val="left" w:pos="720" w:leader="none"/>
          <w:tab w:val="left" w:pos="1134" w:leader="none"/>
        </w:tabs>
        <w:spacing w:before="0" w:after="0"/>
        <w:ind w:left="0" w:hanging="0"/>
        <w:contextualSpacing/>
        <w:jc w:val="both"/>
        <w:rPr>
          <w:sz w:val="22"/>
          <w:szCs w:val="22"/>
        </w:rPr>
      </w:pPr>
      <w:r>
        <w:rPr>
          <w:sz w:val="22"/>
          <w:szCs w:val="22"/>
        </w:rPr>
        <w:t xml:space="preserve"> </w:t>
      </w:r>
      <w:r>
        <w:rPr>
          <w:sz w:val="22"/>
          <w:szCs w:val="22"/>
        </w:rPr>
        <w:t xml:space="preserve">13.9. 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0"/>
          <w:numId w:val="0"/>
        </w:numPr>
        <w:shd w:val="clear" w:color="auto" w:fill="FFFFFF"/>
        <w:tabs>
          <w:tab w:val="left" w:pos="720" w:leader="none"/>
          <w:tab w:val="left" w:pos="1134" w:leader="none"/>
        </w:tabs>
        <w:spacing w:before="0" w:after="0"/>
        <w:ind w:left="0" w:hanging="0"/>
        <w:contextualSpacing/>
        <w:jc w:val="both"/>
        <w:rPr>
          <w:bCs/>
          <w:sz w:val="22"/>
          <w:szCs w:val="22"/>
        </w:rPr>
      </w:pPr>
      <w:r>
        <w:rPr>
          <w:sz w:val="22"/>
          <w:szCs w:val="22"/>
        </w:rPr>
        <w:t xml:space="preserve">   </w:t>
      </w:r>
      <w:r>
        <w:rPr>
          <w:sz w:val="22"/>
          <w:szCs w:val="22"/>
        </w:rPr>
        <w:t>13.10. 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0"/>
        </w:numPr>
        <w:shd w:val="clear" w:color="auto" w:fill="FFFFFF"/>
        <w:ind w:left="360" w:hanging="0"/>
        <w:jc w:val="center"/>
        <w:rPr>
          <w:b/>
          <w:sz w:val="22"/>
          <w:szCs w:val="22"/>
        </w:rPr>
      </w:pPr>
      <w:r>
        <w:rPr>
          <w:b/>
          <w:sz w:val="22"/>
          <w:szCs w:val="22"/>
        </w:rPr>
        <w:t>14. 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14.1.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14.2.  Приложение № 2 – Технические требования.</w:t>
      </w:r>
    </w:p>
    <w:p>
      <w:pPr>
        <w:pStyle w:val="Normal"/>
        <w:tabs>
          <w:tab w:val="clear" w:pos="720"/>
        </w:tabs>
        <w:ind w:firstLine="567"/>
        <w:jc w:val="both"/>
        <w:textAlignment w:val="baseline"/>
        <w:rPr>
          <w:b w:val="false"/>
          <w:sz w:val="22"/>
          <w:szCs w:val="22"/>
        </w:rPr>
      </w:pPr>
      <w:r>
        <w:rPr>
          <w:b w:val="false"/>
          <w:sz w:val="22"/>
          <w:szCs w:val="22"/>
        </w:rPr>
        <w:t>14.3. Приложение №3 — Календарный график.</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6"/>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7"/>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r>
    </w:p>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с НДС 22%</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с НДС 22%</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0"/>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с НДС 22%</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В том числе НДС 22%</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с НДС 22%</w:t>
      </w:r>
      <w:r>
        <w:rPr>
          <w:bCs/>
          <w:sz w:val="22"/>
          <w:szCs w:val="22"/>
        </w:rPr>
        <w:t>.</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2007" w:hanging="0"/>
        <w:rPr/>
      </w:pPr>
      <w:r>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3</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sz w:val="24"/>
          <w:szCs w:val="24"/>
        </w:rPr>
      </w:r>
    </w:p>
    <w:p>
      <w:pPr>
        <w:pStyle w:val="Normal"/>
        <w:widowControl w:val="false"/>
        <w:spacing w:lineRule="auto" w:line="264"/>
        <w:jc w:val="center"/>
        <w:rPr>
          <w:sz w:val="24"/>
          <w:szCs w:val="24"/>
        </w:rPr>
      </w:pPr>
      <w:r>
        <w:rPr>
          <w:sz w:val="24"/>
          <w:szCs w:val="24"/>
        </w:rPr>
      </w:r>
    </w:p>
    <w:p>
      <w:pPr>
        <w:pStyle w:val="Normal"/>
        <w:widowControl w:val="false"/>
        <w:spacing w:lineRule="auto" w:line="264"/>
        <w:jc w:val="center"/>
        <w:rPr>
          <w:sz w:val="24"/>
          <w:szCs w:val="24"/>
        </w:rPr>
      </w:pPr>
      <w:r>
        <w:rPr>
          <w:b/>
          <w:sz w:val="24"/>
          <w:szCs w:val="24"/>
        </w:rPr>
        <w:t>Календарный график поставки</w:t>
      </w:r>
    </w:p>
    <w:p>
      <w:pPr>
        <w:pStyle w:val="Normal"/>
        <w:widowControl w:val="false"/>
        <w:spacing w:lineRule="auto" w:line="264"/>
        <w:rPr>
          <w:sz w:val="24"/>
          <w:szCs w:val="24"/>
        </w:rPr>
      </w:pPr>
      <w:r>
        <w:rPr>
          <w:sz w:val="24"/>
          <w:szCs w:val="24"/>
        </w:rPr>
      </w:r>
    </w:p>
    <w:p>
      <w:pPr>
        <w:pStyle w:val="Normal"/>
        <w:widowControl w:val="false"/>
        <w:spacing w:lineRule="auto" w:line="264"/>
        <w:rPr>
          <w:sz w:val="24"/>
          <w:szCs w:val="24"/>
        </w:rPr>
      </w:pPr>
      <w:r>
        <w:rPr>
          <w:sz w:val="24"/>
          <w:szCs w:val="24"/>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29"/>
        <w:gridCol w:w="1418"/>
        <w:gridCol w:w="2154"/>
        <w:gridCol w:w="2119"/>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29"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215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2119"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Срок поставки</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29"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681" w:type="dxa"/>
            <w:tcBorders>
              <w:left w:val="single" w:sz="4" w:space="0" w:color="000000"/>
              <w:bottom w:val="single" w:sz="4" w:space="0" w:color="000000"/>
              <w:right w:val="single" w:sz="4" w:space="0" w:color="000000"/>
            </w:tcBorders>
          </w:tcPr>
          <w:p>
            <w:pPr>
              <w:pStyle w:val="Normal"/>
              <w:widowControl w:val="false"/>
              <w:spacing w:before="0" w:after="0"/>
              <w:contextualSpacing/>
              <w:rPr>
                <w:rFonts w:eastAsia="Calibri"/>
                <w:sz w:val="22"/>
                <w:szCs w:val="22"/>
              </w:rPr>
            </w:pPr>
            <w:r>
              <w:rPr>
                <w:rFonts w:eastAsia="Calibri"/>
                <w:sz w:val="22"/>
                <w:szCs w:val="22"/>
              </w:rPr>
              <w:t>2.</w:t>
            </w:r>
          </w:p>
        </w:tc>
        <w:tc>
          <w:tcPr>
            <w:tcW w:w="3529" w:type="dxa"/>
            <w:tcBorders>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2154" w:type="dxa"/>
            <w:tcBorders>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2119" w:type="dxa"/>
            <w:tcBorders>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681" w:type="dxa"/>
            <w:tcBorders>
              <w:left w:val="single" w:sz="4" w:space="0" w:color="000000"/>
              <w:bottom w:val="single" w:sz="4" w:space="0" w:color="000000"/>
              <w:right w:val="single" w:sz="4" w:space="0" w:color="000000"/>
            </w:tcBorders>
          </w:tcPr>
          <w:p>
            <w:pPr>
              <w:pStyle w:val="Normal"/>
              <w:widowControl w:val="false"/>
              <w:spacing w:before="0" w:after="0"/>
              <w:contextualSpacing/>
              <w:rPr>
                <w:rFonts w:eastAsia="Calibri"/>
                <w:sz w:val="22"/>
                <w:szCs w:val="22"/>
              </w:rPr>
            </w:pPr>
            <w:r>
              <w:rPr>
                <w:rFonts w:eastAsia="Calibri"/>
                <w:sz w:val="22"/>
                <w:szCs w:val="22"/>
              </w:rPr>
              <w:t>...</w:t>
            </w:r>
          </w:p>
        </w:tc>
        <w:tc>
          <w:tcPr>
            <w:tcW w:w="3529" w:type="dxa"/>
            <w:tcBorders>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2154" w:type="dxa"/>
            <w:tcBorders>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2119" w:type="dxa"/>
            <w:tcBorders>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rPr/>
      </w:pPr>
      <w:r>
        <w:rPr/>
      </w:r>
    </w:p>
    <w:sectPr>
      <w:headerReference w:type="default" r:id="rId9"/>
      <w:headerReference w:type="first" r:id="rId10"/>
      <w:footerReference w:type="default" r:id="rId11"/>
      <w:footerReference w:type="first" r:id="rId12"/>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5">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6">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3"/>
    <w:lvlOverride w:ilvl="0">
      <w:startOverride w:val="1"/>
    </w:lvlOverride>
  </w:num>
  <w:num w:numId="21">
    <w:abstractNumId w:val="13"/>
    <w:lvlOverride w:ilvl="0">
      <w:startOverride w:val="1"/>
    </w:lvlOverride>
  </w:num>
</w:numbering>
</file>

<file path=word/settings.xml><?xml version="1.0" encoding="utf-8"?>
<w:settings xmlns:w="http://schemas.openxmlformats.org/wordprocessingml/2006/main">
  <w:zoom w:percent="9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paragraph" w:styleId="Style13">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0"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1" w:customStyle="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Application>AlterOffice/3.4.0.9$Linux_X86_64 LibreOffice_project/b8daf9e823b1a5463a2f48435ddc2e8696e7d4fc</Application>
  <AppVersion>15.0000</AppVersion>
  <Pages>16</Pages>
  <Words>6389</Words>
  <Characters>45215</Characters>
  <CharactersWithSpaces>51325</CharactersWithSpaces>
  <Paragraphs>273</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2026-07-09T13:55:59Z</dcterms:modified>
  <cp:revision>128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