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7554584"/>
      <w:bookmarkStart w:id="1" w:name="_Toc141696704"/>
      <w:bookmarkStart w:id="2" w:name="_Toc139856287"/>
      <w:bookmarkStart w:id="3" w:name="_Toc137554584"/>
      <w:bookmarkStart w:id="4" w:name="_Toc141696704"/>
      <w:bookmarkStart w:id="5" w:name="_Toc139856287"/>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1"/>
      <w:bookmarkStart w:id="7" w:name="_Toc1416967041"/>
      <w:bookmarkStart w:id="8" w:name="_Toc1375545841"/>
      <w:bookmarkStart w:id="9" w:name="_Toc1398562871"/>
      <w:bookmarkStart w:id="10" w:name="_Toc1416967041"/>
      <w:bookmarkStart w:id="11" w:name="_Toc137554584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Style w:val="Style8"/>
          <w:rFonts w:eastAsia="Calibri"/>
          <w:bCs/>
          <w:i w:val="false"/>
          <w:sz w:val="26"/>
          <w:szCs w:val="26"/>
          <w:shd w:fill="auto" w:val="clear"/>
        </w:rPr>
        <w:t xml:space="preserve">ОКПД2 </w:t>
      </w:r>
      <w:r>
        <w:rPr>
          <w:rStyle w:val="Style8"/>
          <w:rFonts w:eastAsia="Calibri" w:cs="Times New Roman"/>
          <w:bCs/>
          <w:i w:val="false"/>
          <w:color w:val="000000"/>
          <w:kern w:val="0"/>
          <w:sz w:val="26"/>
          <w:szCs w:val="26"/>
          <w:shd w:fill="auto" w:val="clear"/>
          <w:lang w:val="ru-RU" w:eastAsia="ru-RU" w:bidi="ar-SA"/>
        </w:rPr>
        <w:t>19.20.29</w:t>
      </w:r>
    </w:p>
    <w:p>
      <w:pPr>
        <w:pStyle w:val="Normal"/>
        <w:widowControl w:val="false"/>
        <w:tabs>
          <w:tab w:val="clear" w:pos="708"/>
          <w:tab w:val="left" w:pos="426" w:leader="none"/>
        </w:tabs>
        <w:spacing w:before="120" w:after="120"/>
        <w:jc w:val="center"/>
        <w:rPr/>
      </w:pPr>
      <w:r>
        <w:rPr>
          <w:rStyle w:val="Style8"/>
          <w:rFonts w:eastAsia="Calibri"/>
          <w:bCs/>
          <w:i w:val="false"/>
          <w:sz w:val="26"/>
          <w:szCs w:val="26"/>
          <w:shd w:fill="auto" w:val="clear"/>
        </w:rPr>
        <w:t>Поставка</w:t>
      </w:r>
      <w:r>
        <w:rPr>
          <w:rStyle w:val="Style8"/>
          <w:rFonts w:eastAsia="Calibri" w:cs="Times New Roman"/>
          <w:bCs/>
          <w:i w:val="false"/>
          <w:color w:val="000000"/>
          <w:kern w:val="0"/>
          <w:sz w:val="26"/>
          <w:szCs w:val="26"/>
          <w:shd w:fill="auto" w:val="clear"/>
          <w:lang w:val="ru-RU" w:eastAsia="ru-RU" w:bidi="ar-SA"/>
        </w:rPr>
        <w:t xml:space="preserve"> </w:t>
      </w:r>
      <w:r>
        <w:rPr>
          <w:rStyle w:val="Style8"/>
          <w:rFonts w:eastAsia="Calibri" w:cs="Times New Roman"/>
          <w:bCs/>
          <w:i w:val="false"/>
          <w:color w:val="000000"/>
          <w:kern w:val="0"/>
          <w:sz w:val="26"/>
          <w:szCs w:val="26"/>
          <w:shd w:fill="auto" w:val="clear"/>
          <w:lang w:val="ru-RU" w:eastAsia="ru-RU" w:bidi="ar-SA"/>
        </w:rPr>
        <w:t>м</w:t>
      </w:r>
      <w:r>
        <w:rPr>
          <w:rStyle w:val="Style8"/>
          <w:rFonts w:eastAsia="Calibri" w:cs="Times New Roman"/>
          <w:bCs/>
          <w:i w:val="false"/>
          <w:color w:val="000000"/>
          <w:kern w:val="0"/>
          <w:sz w:val="26"/>
          <w:szCs w:val="26"/>
          <w:shd w:fill="auto" w:val="clear"/>
          <w:lang w:val="ru-RU" w:eastAsia="ru-RU" w:bidi="ar-SA"/>
        </w:rPr>
        <w:t xml:space="preserve">асла трансформаторного </w:t>
      </w:r>
      <w:r>
        <w:rPr>
          <w:rStyle w:val="Style8"/>
          <w:rFonts w:eastAsia="Calibri" w:cs="Times New Roman"/>
          <w:bCs/>
          <w:i w:val="false"/>
          <w:color w:val="000000"/>
          <w:kern w:val="0"/>
          <w:sz w:val="26"/>
          <w:szCs w:val="26"/>
          <w:shd w:fill="auto" w:val="clear"/>
          <w:lang w:val="ru-RU" w:eastAsia="ru-RU" w:bidi="ar-SA"/>
        </w:rPr>
        <w:t>ГК</w:t>
      </w:r>
    </w:p>
    <w:p>
      <w:pPr>
        <w:pStyle w:val="Normal"/>
        <w:widowControl w:val="false"/>
        <w:tabs>
          <w:tab w:val="clear" w:pos="708"/>
          <w:tab w:val="left" w:pos="426" w:leader="none"/>
        </w:tabs>
        <w:spacing w:before="120" w:after="120"/>
        <w:jc w:val="center"/>
        <w:rPr/>
      </w:pPr>
      <w:r>
        <w:rPr>
          <w:rStyle w:val="Style8"/>
          <w:rFonts w:eastAsia="Calibri"/>
          <w:bCs/>
          <w:i w:val="false"/>
          <w:color w:val="000000"/>
          <w:sz w:val="26"/>
          <w:szCs w:val="26"/>
          <w:shd w:fill="auto" w:val="clear"/>
        </w:rPr>
        <w:t xml:space="preserve"> </w:t>
      </w:r>
      <w:r>
        <w:rPr>
          <w:rStyle w:val="Style8"/>
          <w:rFonts w:eastAsia="Calibri"/>
          <w:bCs/>
          <w:i w:val="false"/>
          <w:sz w:val="26"/>
          <w:szCs w:val="26"/>
          <w:shd w:fill="auto" w:val="clear"/>
        </w:rPr>
        <w:t>для нужд Волжского филиала</w:t>
      </w:r>
      <w:r>
        <w:rPr>
          <w:rStyle w:val="Style8"/>
          <w:rFonts w:eastAsia="Calibri"/>
          <w:b/>
          <w:bCs/>
          <w:i w:val="false"/>
          <w:sz w:val="26"/>
          <w:szCs w:val="26"/>
          <w:shd w:fill="auto" w:val="clear"/>
        </w:rPr>
        <w:t xml:space="preserve"> </w:t>
      </w:r>
      <w:r>
        <w:rPr>
          <w:rStyle w:val="Style8"/>
          <w:rFonts w:eastAsia="Calibri"/>
          <w:b/>
          <w:bCs/>
          <w:i w:val="false"/>
          <w:sz w:val="26"/>
          <w:szCs w:val="26"/>
          <w:shd w:fill="auto" w:val="clear"/>
        </w:rPr>
        <w:t>АО «Гидроремонт-ВКК»</w:t>
      </w:r>
    </w:p>
    <w:p>
      <w:pPr>
        <w:pStyle w:val="Normal"/>
        <w:keepNext w:val="true"/>
        <w:keepLines/>
        <w:jc w:val="center"/>
        <w:rPr>
          <w:rStyle w:val="Style8"/>
          <w:rFonts w:eastAsia="Calibri"/>
          <w:bCs/>
          <w:i w:val="false"/>
          <w:i w:val="false"/>
          <w:color w:val="C9211E"/>
          <w:sz w:val="26"/>
          <w:szCs w:val="26"/>
          <w:shd w:fill="auto" w:val="clear"/>
        </w:rPr>
      </w:pPr>
      <w:r>
        <w:rPr>
          <w:rFonts w:eastAsia="Calibri"/>
          <w:bCs/>
          <w:i w:val="false"/>
          <w:color w:val="C9211E"/>
          <w:sz w:val="26"/>
          <w:szCs w:val="26"/>
          <w:shd w:fill="auto" w:val="clear"/>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r>
    </w:p>
    <w:p>
      <w:pPr>
        <w:pStyle w:val="Heading4"/>
        <w:numPr>
          <w:ilvl w:val="1"/>
          <w:numId w:val="3"/>
        </w:numPr>
        <w:rPr/>
      </w:pPr>
      <w:bookmarkStart w:id="12" w:name="_Toc46743506"/>
      <w:bookmarkStart w:id="13" w:name="_Toc184220612"/>
      <w:r>
        <w:rPr/>
        <w:t>Наименование закупаемой продукции</w:t>
      </w:r>
      <w:bookmarkEnd w:id="12"/>
      <w:bookmarkEnd w:id="13"/>
    </w:p>
    <w:p>
      <w:pPr>
        <w:pStyle w:val="Normal"/>
        <w:widowControl w:val="false"/>
        <w:tabs>
          <w:tab w:val="clear" w:pos="708"/>
          <w:tab w:val="left" w:pos="426" w:leader="none"/>
        </w:tabs>
        <w:spacing w:before="120" w:after="120"/>
        <w:rPr>
          <w:rStyle w:val="Style8"/>
          <w:b w:val="false"/>
          <w:bCs/>
          <w:sz w:val="24"/>
          <w:szCs w:val="24"/>
        </w:rPr>
      </w:pPr>
      <w:r>
        <w:rPr>
          <w:rFonts w:eastAsia="Calibri"/>
          <w:sz w:val="24"/>
          <w:szCs w:val="24"/>
          <w:lang w:eastAsia="x-none"/>
        </w:rPr>
        <w:t xml:space="preserve">«ОКПД2 </w:t>
      </w:r>
      <w:r>
        <w:rPr>
          <w:rFonts w:eastAsia="Calibri"/>
          <w:color w:val="000000"/>
          <w:sz w:val="24"/>
          <w:szCs w:val="24"/>
          <w:lang w:eastAsia="x-none"/>
        </w:rPr>
        <w:t xml:space="preserve"> </w:t>
      </w:r>
      <w:r>
        <w:rPr>
          <w:rStyle w:val="Style8"/>
          <w:rFonts w:eastAsia="Calibri" w:cs="Times New Roman"/>
          <w:b w:val="false"/>
          <w:bCs w:val="false"/>
          <w:i w:val="false"/>
          <w:color w:val="000000"/>
          <w:kern w:val="0"/>
          <w:sz w:val="26"/>
          <w:szCs w:val="26"/>
          <w:shd w:fill="auto" w:val="clear"/>
          <w:lang w:val="ru-RU" w:eastAsia="ru-RU" w:bidi="ar-SA"/>
        </w:rPr>
        <w:t xml:space="preserve">19.20.29 </w:t>
      </w:r>
      <w:r>
        <w:rPr>
          <w:rFonts w:eastAsia="Calibri"/>
          <w:sz w:val="24"/>
          <w:szCs w:val="24"/>
          <w:lang w:eastAsia="x-none"/>
        </w:rPr>
        <w:t>Поставк</w:t>
      </w:r>
      <w:r>
        <w:rPr>
          <w:rFonts w:eastAsia="Calibri"/>
          <w:b w:val="false"/>
          <w:bCs w:val="false"/>
          <w:sz w:val="24"/>
          <w:szCs w:val="24"/>
          <w:lang w:eastAsia="x-none"/>
        </w:rPr>
        <w:t xml:space="preserve">а  </w:t>
      </w:r>
      <w:r>
        <w:rPr>
          <w:rFonts w:eastAsia="Calibri"/>
          <w:b w:val="false"/>
          <w:bCs w:val="false"/>
          <w:sz w:val="24"/>
          <w:szCs w:val="24"/>
          <w:lang w:eastAsia="x-none"/>
        </w:rPr>
        <w:t>м</w:t>
      </w:r>
      <w:r>
        <w:rPr>
          <w:rFonts w:eastAsia="Times New Roman" w:cs="Times New Roman"/>
          <w:b w:val="false"/>
          <w:bCs w:val="false"/>
          <w:color w:val="auto"/>
          <w:kern w:val="0"/>
          <w:sz w:val="24"/>
          <w:szCs w:val="24"/>
          <w:lang w:val="ru-RU" w:eastAsia="ru-RU" w:bidi="ar-SA"/>
        </w:rPr>
        <w:t xml:space="preserve">асло трансформаторное ГК </w:t>
      </w:r>
      <w:r>
        <w:rPr>
          <w:rFonts w:eastAsia="Calibri"/>
          <w:b w:val="false"/>
          <w:bCs w:val="false"/>
          <w:sz w:val="24"/>
          <w:szCs w:val="24"/>
          <w:lang w:eastAsia="x-none"/>
        </w:rPr>
        <w:t xml:space="preserve">для </w:t>
      </w:r>
      <w:r>
        <w:rPr>
          <w:rFonts w:eastAsia="Calibri"/>
          <w:sz w:val="24"/>
          <w:szCs w:val="24"/>
          <w:lang w:eastAsia="x-none"/>
        </w:rPr>
        <w:t>нужд Волжского филиала»  (далее — Продукция).</w:t>
      </w:r>
    </w:p>
    <w:p>
      <w:pPr>
        <w:pStyle w:val="Heading4"/>
        <w:numPr>
          <w:ilvl w:val="1"/>
          <w:numId w:val="3"/>
        </w:numPr>
        <w:spacing w:before="240" w:after="60"/>
        <w:ind w:left="431" w:hanging="431"/>
        <w:rPr/>
      </w:pPr>
      <w:bookmarkStart w:id="14" w:name="_Toc184220613"/>
      <w:bookmarkStart w:id="15" w:name="_Toc46743507"/>
      <w:r>
        <w:rPr/>
        <w:t xml:space="preserve">Цель </w:t>
      </w:r>
      <w:bookmarkEnd w:id="15"/>
      <w:r>
        <w:rPr>
          <w:lang w:val="ru-RU"/>
        </w:rPr>
        <w:t>использования закупаемой продукции:</w:t>
      </w:r>
      <w:bookmarkEnd w:id="14"/>
      <w:r>
        <w:rPr>
          <w:lang w:val="ru-RU"/>
        </w:rPr>
        <w:t xml:space="preserve"> </w:t>
      </w:r>
    </w:p>
    <w:p>
      <w:pPr>
        <w:pStyle w:val="Heading4"/>
        <w:spacing w:before="240" w:after="60"/>
        <w:ind w:left="0" w:hanging="0"/>
        <w:jc w:val="both"/>
        <w:rPr/>
      </w:pPr>
      <w:bookmarkStart w:id="16" w:name="_Toc184220614"/>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Договора </w:t>
      </w:r>
      <w:bookmarkEnd w:id="16"/>
      <w:r>
        <w:rPr>
          <w:rStyle w:val="Style8"/>
          <w:b w:val="false"/>
          <w:bCs w:val="false"/>
          <w:i w:val="false"/>
          <w:color w:val="000000"/>
          <w:shd w:fill="auto" w:val="clear"/>
          <w:lang w:val="ru-RU"/>
        </w:rPr>
        <w:t>.№ 1050-237-2023/1-Рем-2023-ВолГЭС от 03.11.2023 года "работы по капитальному и текущему ремонту оборудования, зданий, сооружений филиала ПАО "РусГидро" - "Волжская ГЭС"" заключенный между филиалом ПАО «РусГидро» - Волжская ГЭС» и Волжским  филиалом АО «Гидроремонт-ВКК».</w:t>
      </w:r>
    </w:p>
    <w:p>
      <w:pPr>
        <w:pStyle w:val="Normal"/>
        <w:spacing w:before="240" w:after="60"/>
        <w:ind w:left="0" w:hanging="0"/>
        <w:jc w:val="both"/>
        <w:rPr>
          <w:rStyle w:val="Style8"/>
          <w:b/>
          <w:bCs w:val="false"/>
          <w:i w:val="false"/>
          <w:i w:val="false"/>
          <w:color w:val="000000"/>
          <w:shd w:fill="auto" w:val="clear"/>
          <w:lang w:val="ru-RU"/>
        </w:rPr>
      </w:pPr>
      <w:r>
        <w:rPr>
          <w:b/>
          <w:bCs w:val="false"/>
          <w:i w:val="false"/>
          <w:color w:val="000000"/>
          <w:shd w:fill="auto" w:val="clear"/>
          <w:lang w:val="ru-RU"/>
        </w:rPr>
      </w:r>
    </w:p>
    <w:p>
      <w:pPr>
        <w:pStyle w:val="Normal"/>
        <w:spacing w:before="240" w:after="60"/>
        <w:ind w:left="0" w:hanging="0"/>
        <w:jc w:val="both"/>
        <w:rPr>
          <w:rStyle w:val="Style8"/>
          <w:b/>
          <w:bCs w:val="false"/>
          <w:i w:val="false"/>
          <w:i w:val="false"/>
          <w:color w:val="000000"/>
          <w:shd w:fill="auto" w:val="clear"/>
          <w:lang w:val="ru-RU"/>
        </w:rPr>
      </w:pPr>
      <w:r>
        <w:rPr>
          <w:b/>
          <w:bCs w:val="false"/>
          <w:i w:val="false"/>
          <w:color w:val="000000"/>
          <w:shd w:fill="auto" w:val="clear"/>
          <w:lang w:val="ru-RU"/>
        </w:rPr>
      </w:r>
    </w:p>
    <w:p>
      <w:pPr>
        <w:pStyle w:val="Heading1"/>
        <w:keepLines/>
        <w:numPr>
          <w:ilvl w:val="0"/>
          <w:numId w:val="3"/>
        </w:numPr>
        <w:ind w:left="357" w:hanging="357"/>
        <w:jc w:val="center"/>
        <w:rPr>
          <w:color w:val="000000"/>
        </w:rPr>
      </w:pPr>
      <w:bookmarkStart w:id="17" w:name="_Toc184220615"/>
      <w:bookmarkStart w:id="18" w:name="_Toc51339693"/>
      <w:bookmarkStart w:id="19" w:name="_Toc46743510"/>
      <w:bookmarkStart w:id="20" w:name="_Toc50125126"/>
      <w:bookmarkEnd w:id="19"/>
      <w:bookmarkEnd w:id="20"/>
      <w:r>
        <w:rPr>
          <w:iCs/>
          <w:color w:val="000000"/>
        </w:rPr>
        <w:t>Требования к продукции</w:t>
      </w:r>
      <w:bookmarkEnd w:id="17"/>
      <w:bookmarkEnd w:id="18"/>
    </w:p>
    <w:p>
      <w:pPr>
        <w:pStyle w:val="Heading4"/>
        <w:numPr>
          <w:ilvl w:val="1"/>
          <w:numId w:val="3"/>
        </w:numPr>
        <w:rPr/>
      </w:pPr>
      <w:bookmarkStart w:id="21" w:name="_Toc184220616"/>
      <w:r>
        <w:rPr/>
        <w:t xml:space="preserve">Требования к объемам и срокам </w:t>
      </w:r>
      <w:r>
        <w:rPr>
          <w:lang w:val="ru-RU"/>
        </w:rPr>
        <w:t>поставки</w:t>
      </w:r>
      <w:bookmarkEnd w:id="21"/>
    </w:p>
    <w:p>
      <w:pPr>
        <w:pStyle w:val="Heading3"/>
        <w:numPr>
          <w:ilvl w:val="2"/>
          <w:numId w:val="3"/>
        </w:numPr>
        <w:rPr/>
      </w:pPr>
      <w:bookmarkStart w:id="22" w:name="_Toc184220617"/>
      <w:r>
        <w:rPr>
          <w:lang w:val="ru-RU"/>
        </w:rPr>
        <w:t>Перечень и объем закупаемой продукции</w:t>
      </w:r>
      <w:bookmarkEnd w:id="22"/>
    </w:p>
    <w:p>
      <w:pPr>
        <w:pStyle w:val="Heading1"/>
        <w:keepLines/>
        <w:tabs>
          <w:tab w:val="clear" w:pos="0"/>
        </w:tabs>
        <w:spacing w:before="240" w:after="60"/>
        <w:ind w:left="0" w:hanging="0"/>
        <w:rPr>
          <w:sz w:val="24"/>
          <w:szCs w:val="24"/>
          <w:lang w:val="ru-RU"/>
        </w:rPr>
      </w:pPr>
      <w:bookmarkStart w:id="23" w:name="_Toc184220618"/>
      <w:bookmarkStart w:id="24"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4"/>
      <w:r>
        <w:rPr>
          <w:sz w:val="24"/>
          <w:szCs w:val="24"/>
          <w:lang w:val="ru-RU"/>
        </w:rPr>
        <w:t>и объем закупаемой продукции</w:t>
      </w:r>
      <w:bookmarkEnd w:id="23"/>
    </w:p>
    <w:tbl>
      <w:tblPr>
        <w:tblW w:w="10007" w:type="dxa"/>
        <w:jc w:val="left"/>
        <w:tblInd w:w="84" w:type="dxa"/>
        <w:tblLayout w:type="fixed"/>
        <w:tblCellMar>
          <w:top w:w="0" w:type="dxa"/>
          <w:left w:w="108" w:type="dxa"/>
          <w:bottom w:w="0" w:type="dxa"/>
          <w:right w:w="108" w:type="dxa"/>
        </w:tblCellMar>
        <w:tblLook w:val="0000" w:noHBand="0" w:noVBand="0" w:firstColumn="0" w:lastRow="0" w:lastColumn="0" w:firstRow="0"/>
      </w:tblPr>
      <w:tblGrid>
        <w:gridCol w:w="778"/>
        <w:gridCol w:w="6543"/>
        <w:gridCol w:w="1365"/>
        <w:gridCol w:w="1320"/>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65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rHeight w:val="200" w:hRule="atLeast"/>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65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6543"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Масло трансформаторное ГК</w:t>
            </w:r>
          </w:p>
          <w:p>
            <w:pPr>
              <w:pStyle w:val="Normal"/>
              <w:widowControl w:val="false"/>
              <w:bidi w:val="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tc>
        <w:tc>
          <w:tcPr>
            <w:tcW w:w="1365"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sz w:val="24"/>
                <w:szCs w:val="24"/>
              </w:rPr>
              <w:t>кг</w:t>
            </w:r>
          </w:p>
        </w:tc>
        <w:tc>
          <w:tcPr>
            <w:tcW w:w="1320"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rPr>
              <w:t>6125</w:t>
            </w:r>
          </w:p>
        </w:tc>
      </w:tr>
    </w:tbl>
    <w:p>
      <w:pPr>
        <w:pStyle w:val="Heading3"/>
        <w:numPr>
          <w:ilvl w:val="2"/>
          <w:numId w:val="3"/>
        </w:numPr>
        <w:rPr>
          <w:lang w:val="ru-RU"/>
        </w:rPr>
      </w:pPr>
      <w:bookmarkStart w:id="25" w:name="_Toc184220619"/>
      <w:bookmarkStart w:id="26" w:name="_Toc51339696"/>
      <w:bookmarkStart w:id="27" w:name="_Toc75446577"/>
      <w:bookmarkEnd w:id="27"/>
      <w:r>
        <w:rPr>
          <w:lang w:val="ru-RU"/>
        </w:rPr>
        <w:t xml:space="preserve">Требования </w:t>
      </w:r>
      <w:bookmarkEnd w:id="26"/>
      <w:r>
        <w:rPr>
          <w:lang w:val="ru-RU"/>
        </w:rPr>
        <w:t>к срокам поставки продукции и оказания сопутствующих услуг</w:t>
      </w:r>
      <w:bookmarkEnd w:id="25"/>
    </w:p>
    <w:p>
      <w:pPr>
        <w:pStyle w:val="Heading1"/>
        <w:keepLines/>
        <w:tabs>
          <w:tab w:val="clear" w:pos="0"/>
        </w:tabs>
        <w:spacing w:before="240" w:after="60"/>
        <w:ind w:left="0" w:hanging="0"/>
        <w:rPr>
          <w:sz w:val="24"/>
          <w:szCs w:val="24"/>
          <w:lang w:val="ru-RU"/>
        </w:rPr>
      </w:pPr>
      <w:bookmarkStart w:id="28" w:name="_Toc184220620"/>
      <w:bookmarkStart w:id="29" w:name="_Toc51339697"/>
      <w:bookmarkStart w:id="30" w:name="_Toc50125127"/>
      <w:bookmarkStart w:id="31" w:name="_Toc501251261"/>
      <w:bookmarkEnd w:id="3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2" w:name="_Hlk50465284"/>
      <w:r>
        <w:rPr>
          <w:sz w:val="24"/>
          <w:szCs w:val="24"/>
        </w:rPr>
        <w:t xml:space="preserve">Требования по срокам </w:t>
      </w:r>
      <w:bookmarkEnd w:id="29"/>
      <w:bookmarkEnd w:id="30"/>
      <w:bookmarkEnd w:id="32"/>
      <w:r>
        <w:rPr>
          <w:sz w:val="24"/>
          <w:szCs w:val="24"/>
          <w:lang w:val="ru-RU"/>
        </w:rPr>
        <w:t>поставки продукции</w:t>
      </w:r>
      <w:bookmarkEnd w:id="28"/>
      <w:r>
        <w:rPr>
          <w:sz w:val="24"/>
          <w:szCs w:val="24"/>
          <w:lang w:val="ru-RU"/>
        </w:rPr>
        <w:t xml:space="preserve"> </w:t>
      </w:r>
    </w:p>
    <w:tbl>
      <w:tblPr>
        <w:tblW w:w="1006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67"/>
        <w:gridCol w:w="5639"/>
        <w:gridCol w:w="1659"/>
        <w:gridCol w:w="1994"/>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6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1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5639" w:type="dxa"/>
            <w:tcBorders>
              <w:left w:val="single" w:sz="4" w:space="0" w:color="000000"/>
              <w:bottom w:val="single" w:sz="4" w:space="0" w:color="000000"/>
              <w:right w:val="single" w:sz="4" w:space="0" w:color="000000"/>
            </w:tcBorders>
            <w:shd w:color="auto" w:fill="auto" w:val="clear"/>
          </w:tcPr>
          <w:p>
            <w:pPr>
              <w:pStyle w:val="Normal"/>
              <w:widowControl w:val="false"/>
              <w:bidi w:val="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Масло трансформаторное ГК</w:t>
            </w:r>
          </w:p>
          <w:p>
            <w:pPr>
              <w:pStyle w:val="Normal"/>
              <w:widowControl w:val="false"/>
              <w:bidi w:val="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tc>
        <w:tc>
          <w:tcPr>
            <w:tcW w:w="1659"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С даты подписания договора</w:t>
            </w:r>
          </w:p>
        </w:tc>
        <w:tc>
          <w:tcPr>
            <w:tcW w:w="1994"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Не позднее 31</w:t>
            </w:r>
            <w:r>
              <w:rPr>
                <w:color w:val="C9211E"/>
                <w:sz w:val="24"/>
                <w:szCs w:val="24"/>
              </w:rPr>
              <w:t>.</w:t>
            </w:r>
            <w:r>
              <w:rPr>
                <w:color w:val="000000"/>
                <w:sz w:val="24"/>
                <w:szCs w:val="24"/>
              </w:rPr>
              <w:t>08.2026г.</w:t>
            </w:r>
          </w:p>
          <w:p>
            <w:pPr>
              <w:pStyle w:val="Normal"/>
              <w:widowControl w:val="false"/>
              <w:jc w:val="center"/>
              <w:rPr>
                <w:sz w:val="24"/>
                <w:szCs w:val="24"/>
              </w:rPr>
            </w:pPr>
            <w:r>
              <w:rPr>
                <w:sz w:val="24"/>
                <w:szCs w:val="24"/>
              </w:rPr>
            </w:r>
          </w:p>
        </w:tc>
      </w:tr>
      <w:tr>
        <w:trPr/>
        <w:tc>
          <w:tcPr>
            <w:tcW w:w="10059" w:type="dxa"/>
            <w:gridSpan w:val="4"/>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*сроки установлены согласно требованиям договора подряда указанного в п.1.3</w:t>
            </w:r>
          </w:p>
        </w:tc>
      </w:tr>
    </w:tbl>
    <w:p>
      <w:pPr>
        <w:pStyle w:val="Heading4"/>
        <w:numPr>
          <w:ilvl w:val="0"/>
          <w:numId w:val="0"/>
        </w:numPr>
        <w:ind w:left="0" w:hanging="0"/>
        <w:rPr>
          <w:lang w:val="ru-RU"/>
        </w:rPr>
      </w:pPr>
      <w:r>
        <w:rPr>
          <w:lang w:val="ru-RU"/>
        </w:rPr>
      </w:r>
    </w:p>
    <w:p>
      <w:pPr>
        <w:pStyle w:val="Heading1"/>
        <w:keepLines/>
        <w:tabs>
          <w:tab w:val="clear" w:pos="0"/>
        </w:tabs>
        <w:spacing w:before="240" w:after="60"/>
        <w:ind w:left="0" w:hanging="0"/>
        <w:rPr>
          <w:sz w:val="24"/>
          <w:szCs w:val="24"/>
        </w:rPr>
      </w:pPr>
      <w:r>
        <w:rPr>
          <w:sz w:val="24"/>
          <w:szCs w:val="24"/>
        </w:rPr>
      </w:r>
    </w:p>
    <w:p>
      <w:pPr>
        <w:pStyle w:val="Normal"/>
        <w:tabs>
          <w:tab w:val="clear" w:pos="708"/>
        </w:tabs>
        <w:spacing w:before="240" w:after="60"/>
        <w:ind w:left="0" w:hanging="0"/>
        <w:rPr>
          <w:sz w:val="24"/>
          <w:szCs w:val="24"/>
        </w:rPr>
      </w:pPr>
      <w:r>
        <w:rPr>
          <w:sz w:val="24"/>
          <w:szCs w:val="24"/>
        </w:rPr>
      </w:r>
    </w:p>
    <w:p>
      <w:pPr>
        <w:pStyle w:val="Normal"/>
        <w:tabs>
          <w:tab w:val="clear" w:pos="708"/>
        </w:tabs>
        <w:spacing w:before="240" w:after="60"/>
        <w:ind w:left="0" w:hanging="0"/>
        <w:rPr>
          <w:sz w:val="24"/>
          <w:szCs w:val="24"/>
        </w:rPr>
      </w:pPr>
      <w:r>
        <w:rPr>
          <w:sz w:val="24"/>
          <w:szCs w:val="24"/>
        </w:rPr>
      </w:r>
    </w:p>
    <w:p>
      <w:pPr>
        <w:pStyle w:val="Normal"/>
        <w:tabs>
          <w:tab w:val="clear" w:pos="708"/>
        </w:tabs>
        <w:spacing w:before="240" w:after="60"/>
        <w:ind w:left="0" w:hanging="0"/>
        <w:rPr>
          <w:sz w:val="24"/>
          <w:szCs w:val="24"/>
        </w:rPr>
      </w:pPr>
      <w:r>
        <w:rPr>
          <w:sz w:val="24"/>
          <w:szCs w:val="24"/>
        </w:rPr>
      </w:r>
    </w:p>
    <w:p>
      <w:pPr>
        <w:pStyle w:val="Normal"/>
        <w:tabs>
          <w:tab w:val="clear" w:pos="708"/>
        </w:tabs>
        <w:spacing w:before="240" w:after="60"/>
        <w:ind w:left="0" w:hanging="0"/>
        <w:rPr>
          <w:sz w:val="24"/>
          <w:szCs w:val="24"/>
        </w:rPr>
      </w:pPr>
      <w:r>
        <w:rPr>
          <w:sz w:val="24"/>
          <w:szCs w:val="24"/>
        </w:rPr>
      </w:r>
    </w:p>
    <w:p>
      <w:pPr>
        <w:pStyle w:val="Heading1"/>
        <w:tabs>
          <w:tab w:val="clear" w:pos="0"/>
        </w:tabs>
        <w:spacing w:before="240" w:after="60"/>
        <w:ind w:left="0" w:hanging="0"/>
        <w:rPr>
          <w:sz w:val="24"/>
          <w:szCs w:val="24"/>
        </w:rPr>
      </w:pPr>
      <w:r>
        <w:rPr>
          <w:sz w:val="24"/>
          <w:szCs w:val="24"/>
        </w:rPr>
        <w:t xml:space="preserve"> </w:t>
      </w:r>
      <w:bookmarkStart w:id="33"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33"/>
      <w:r>
        <w:rPr>
          <w:sz w:val="24"/>
          <w:szCs w:val="24"/>
        </w:rPr>
        <w:t xml:space="preserve"> </w:t>
      </w:r>
    </w:p>
    <w:p>
      <w:pPr>
        <w:pStyle w:val="Normal"/>
        <w:jc w:val="both"/>
        <w:rPr>
          <w:sz w:val="24"/>
          <w:szCs w:val="24"/>
        </w:rPr>
      </w:pPr>
      <w:r>
        <w:rPr>
          <w:b/>
          <w:bCs/>
          <w:sz w:val="24"/>
          <w:szCs w:val="24"/>
        </w:rPr>
        <w:t>Наименование продукции: позиция №</w:t>
      </w:r>
      <w:r>
        <w:rPr>
          <w:rStyle w:val="Style8"/>
          <w:b w:val="false"/>
          <w:bCs/>
          <w:i w:val="false"/>
          <w:sz w:val="24"/>
          <w:szCs w:val="24"/>
          <w:shd w:fill="auto" w:val="clear"/>
        </w:rPr>
        <w:t xml:space="preserve"> </w:t>
      </w:r>
      <w:r>
        <w:rPr>
          <w:rStyle w:val="Style8"/>
          <w:bCs/>
          <w:i w:val="false"/>
          <w:sz w:val="24"/>
          <w:szCs w:val="24"/>
          <w:shd w:fill="auto" w:val="clear"/>
        </w:rPr>
        <w:t>1</w:t>
      </w:r>
      <w:r>
        <w:rPr>
          <w:rStyle w:val="Style8"/>
          <w:b w:val="false"/>
          <w:bCs/>
          <w:i w:val="false"/>
          <w:sz w:val="24"/>
          <w:szCs w:val="24"/>
          <w:shd w:fill="auto" w:val="clear"/>
        </w:rPr>
        <w:t xml:space="preserve"> </w:t>
      </w:r>
      <w:r>
        <w:rPr>
          <w:b/>
          <w:bCs/>
          <w:sz w:val="24"/>
          <w:szCs w:val="24"/>
        </w:rPr>
        <w:t xml:space="preserve">Таблицы 1.1: </w:t>
      </w:r>
    </w:p>
    <w:p>
      <w:pPr>
        <w:pStyle w:val="Normal"/>
        <w:widowControl w:val="false"/>
        <w:suppressAutoHyphens w:val="true"/>
        <w:spacing w:before="0" w:after="0"/>
        <w:jc w:val="both"/>
        <w:rPr>
          <w:b/>
          <w:sz w:val="24"/>
          <w:szCs w:val="24"/>
          <w:lang w:val="en-US"/>
        </w:rPr>
      </w:pPr>
      <w:r>
        <w:rPr>
          <w:rFonts w:eastAsia="Times New Roman" w:cs="Times New Roman"/>
          <w:kern w:val="0"/>
          <w:lang w:val="en-US" w:eastAsia="ru-RU" w:bidi="ar-SA"/>
        </w:rPr>
        <w:t xml:space="preserve"> </w:t>
      </w:r>
      <w:r>
        <w:rPr>
          <w:rFonts w:eastAsia="Times New Roman" w:cs="Times New Roman"/>
          <w:b/>
          <w:bCs/>
          <w:color w:val="auto"/>
          <w:kern w:val="0"/>
          <w:lang w:val="ru-RU" w:eastAsia="ru-RU" w:bidi="ar-SA"/>
        </w:rPr>
        <w:t>Масло трансформаторное ГК</w:t>
      </w:r>
    </w:p>
    <w:p>
      <w:pPr>
        <w:pStyle w:val="Normal"/>
        <w:spacing w:before="120" w:after="60"/>
        <w:ind w:hanging="0"/>
        <w:rPr/>
      </w:pPr>
      <w:r>
        <w:rPr/>
      </w:r>
    </w:p>
    <w:tbl>
      <w:tblPr>
        <w:tblStyle w:val="affff6"/>
        <w:tblW w:w="1003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35"/>
        <w:gridCol w:w="5103"/>
        <w:gridCol w:w="4097"/>
      </w:tblGrid>
      <w:tr>
        <w:trPr/>
        <w:tc>
          <w:tcPr>
            <w:tcW w:w="835"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4097"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35"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103"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4097"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rHeight w:val="510" w:hRule="atLeast"/>
        </w:trPr>
        <w:tc>
          <w:tcPr>
            <w:tcW w:w="10035" w:type="dxa"/>
            <w:gridSpan w:val="3"/>
            <w:tcBorders/>
            <w:vAlign w:val="center"/>
          </w:tcPr>
          <w:p>
            <w:pPr>
              <w:pStyle w:val="Normal"/>
              <w:widowControl w:val="false"/>
              <w:suppressAutoHyphens w:val="true"/>
              <w:spacing w:before="0" w:after="0"/>
              <w:jc w:val="both"/>
              <w:rPr>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r>
      <w:tr>
        <w:trPr>
          <w:trHeight w:val="300" w:hRule="atLeast"/>
        </w:trPr>
        <w:tc>
          <w:tcPr>
            <w:tcW w:w="10035" w:type="dxa"/>
            <w:gridSpan w:val="3"/>
            <w:tcBorders/>
            <w:vAlign w:val="center"/>
          </w:tcPr>
          <w:p>
            <w:pPr>
              <w:pStyle w:val="Normal"/>
              <w:widowControl w:val="false"/>
              <w:suppressAutoHyphens w:val="true"/>
              <w:spacing w:before="0" w:after="0"/>
              <w:jc w:val="both"/>
              <w:rPr>
                <w:b/>
                <w:sz w:val="24"/>
                <w:szCs w:val="24"/>
                <w:lang w:val="en-US"/>
              </w:rPr>
            </w:pPr>
            <w:r>
              <w:rPr>
                <w:rFonts w:eastAsia="Times New Roman" w:cs="Times New Roman"/>
                <w:b/>
                <w:kern w:val="0"/>
                <w:sz w:val="24"/>
                <w:szCs w:val="24"/>
                <w:lang w:val="en-US" w:eastAsia="ru-RU" w:bidi="ar-SA"/>
              </w:rPr>
              <w:t>1.</w:t>
            </w:r>
            <w:r>
              <w:rPr>
                <w:rFonts w:eastAsia="Times New Roman" w:cs="Times New Roman"/>
                <w:kern w:val="0"/>
                <w:lang w:val="en-US" w:eastAsia="ru-RU" w:bidi="ar-SA"/>
              </w:rPr>
              <w:t xml:space="preserve">  </w:t>
            </w:r>
            <w:r>
              <w:rPr>
                <w:rFonts w:eastAsia="Times New Roman" w:cs="Times New Roman"/>
                <w:color w:val="auto"/>
                <w:kern w:val="0"/>
                <w:sz w:val="24"/>
                <w:szCs w:val="24"/>
                <w:lang w:val="ru-RU" w:eastAsia="ru-RU" w:bidi="ar-SA"/>
              </w:rPr>
              <w:t>Масло трансформаторное ГК</w:t>
            </w:r>
          </w:p>
        </w:tc>
      </w:tr>
      <w:tr>
        <w:trPr/>
        <w:tc>
          <w:tcPr>
            <w:tcW w:w="835" w:type="dxa"/>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w:t>
            </w:r>
          </w:p>
        </w:tc>
        <w:tc>
          <w:tcPr>
            <w:tcW w:w="5103" w:type="dxa"/>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Вязкость кинематическая, мм</w:t>
            </w:r>
            <w:r>
              <w:rPr>
                <w:sz w:val="24"/>
                <w:szCs w:val="24"/>
                <w:vertAlign w:val="superscript"/>
              </w:rPr>
              <w:t>2</w:t>
            </w:r>
            <w:r>
              <w:rPr>
                <w:sz w:val="24"/>
                <w:szCs w:val="24"/>
              </w:rPr>
              <w:t>/с: при 50°С</w:t>
            </w:r>
          </w:p>
        </w:tc>
        <w:tc>
          <w:tcPr>
            <w:tcW w:w="4097" w:type="dxa"/>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9</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1.11</w:t>
            </w:r>
          </w:p>
        </w:tc>
        <w:tc>
          <w:tcPr>
            <w:tcW w:w="5103"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Вязкость кинематическая, мм</w:t>
            </w:r>
            <w:r>
              <w:rPr>
                <w:sz w:val="24"/>
                <w:szCs w:val="24"/>
                <w:vertAlign w:val="superscript"/>
              </w:rPr>
              <w:t>2</w:t>
            </w:r>
            <w:r>
              <w:rPr>
                <w:sz w:val="24"/>
                <w:szCs w:val="24"/>
              </w:rPr>
              <w:t>/с: при -30°С</w:t>
            </w:r>
          </w:p>
        </w:tc>
        <w:tc>
          <w:tcPr>
            <w:tcW w:w="4097"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1200</w:t>
            </w:r>
          </w:p>
        </w:tc>
      </w:tr>
      <w:tr>
        <w:trPr/>
        <w:tc>
          <w:tcPr>
            <w:tcW w:w="835" w:type="dxa"/>
            <w:tcBorders>
              <w:top w:val="nil"/>
            </w:tcBorders>
            <w:vAlign w:val="center"/>
          </w:tcPr>
          <w:p>
            <w:pPr>
              <w:pStyle w:val="Normal"/>
              <w:widowControl w:val="false"/>
              <w:suppressAutoHyphens w:val="true"/>
              <w:spacing w:before="0" w:after="200"/>
              <w:jc w:val="both"/>
              <w:rPr>
                <w:rFonts w:ascii="Times New Roman" w:hAnsi="Times New Roman" w:eastAsia="Calibri" w:cs="Times New Roman"/>
                <w:color w:val="auto"/>
                <w:kern w:val="0"/>
                <w:sz w:val="24"/>
                <w:szCs w:val="24"/>
                <w:lang w:val="ru-RU" w:eastAsia="ru-RU" w:bidi="ar-SA"/>
              </w:rPr>
            </w:pPr>
            <w:r>
              <w:rPr>
                <w:rFonts w:eastAsia="Calibri" w:cs="Times New Roman"/>
                <w:color w:val="auto"/>
                <w:kern w:val="0"/>
                <w:sz w:val="24"/>
                <w:szCs w:val="24"/>
                <w:lang w:val="ru-RU" w:eastAsia="ru-RU" w:bidi="ar-SA"/>
              </w:rPr>
              <w:t>1.12</w:t>
            </w:r>
          </w:p>
        </w:tc>
        <w:tc>
          <w:tcPr>
            <w:tcW w:w="5103"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Плотность при 20°С, кг/м</w:t>
            </w:r>
            <w:r>
              <w:rPr>
                <w:sz w:val="24"/>
                <w:szCs w:val="24"/>
                <w:vertAlign w:val="superscript"/>
              </w:rPr>
              <w:t>3</w:t>
            </w:r>
            <w:r>
              <w:rPr>
                <w:sz w:val="24"/>
                <w:szCs w:val="24"/>
              </w:rPr>
              <w:t>, не более</w:t>
            </w:r>
          </w:p>
        </w:tc>
        <w:tc>
          <w:tcPr>
            <w:tcW w:w="4097"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895</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1.13</w:t>
            </w:r>
          </w:p>
        </w:tc>
        <w:tc>
          <w:tcPr>
            <w:tcW w:w="5103"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Тангенс угла диэлектрических потерь при 90°С, н</w:t>
            </w:r>
            <w:bookmarkStart w:id="34" w:name="_GoBack"/>
            <w:bookmarkEnd w:id="34"/>
            <w:r>
              <w:rPr>
                <w:sz w:val="24"/>
                <w:szCs w:val="24"/>
              </w:rPr>
              <w:t>е более</w:t>
            </w:r>
          </w:p>
        </w:tc>
        <w:tc>
          <w:tcPr>
            <w:tcW w:w="4097"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sz w:val="24"/>
                <w:szCs w:val="24"/>
              </w:rPr>
              <w:t>0,005</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sz w:val="24"/>
                <w:szCs w:val="24"/>
              </w:rPr>
              <w:t>1.14</w:t>
            </w:r>
          </w:p>
        </w:tc>
        <w:tc>
          <w:tcPr>
            <w:tcW w:w="5103" w:type="dxa"/>
            <w:tcBorders>
              <w:top w:val="nil"/>
            </w:tcBorders>
            <w:shd w:color="auto" w:fill="auto" w:val="clear"/>
          </w:tcPr>
          <w:p>
            <w:pPr>
              <w:pStyle w:val="Normal"/>
              <w:widowControl w:val="false"/>
              <w:tabs>
                <w:tab w:val="clear" w:pos="708"/>
                <w:tab w:val="left" w:pos="1125" w:leader="none"/>
              </w:tabs>
              <w:jc w:val="left"/>
              <w:rPr>
                <w:rFonts w:ascii="Times New Roman" w:hAnsi="Times New Roman"/>
                <w:sz w:val="24"/>
                <w:szCs w:val="24"/>
              </w:rPr>
            </w:pPr>
            <w:r>
              <w:rPr>
                <w:rFonts w:eastAsia="Times New Roman" w:cs="Times New Roman"/>
                <w:b w:val="false"/>
                <w:bCs/>
                <w:i w:val="false"/>
                <w:caps w:val="false"/>
                <w:smallCaps w:val="false"/>
                <w:color w:val="auto"/>
                <w:spacing w:val="0"/>
                <w:kern w:val="0"/>
                <w:sz w:val="24"/>
                <w:szCs w:val="24"/>
                <w:lang w:val="ru-RU" w:eastAsia="ru-RU" w:bidi="ar-SA"/>
              </w:rPr>
              <w:t>Соответствие ТУ 38.1011025-85</w:t>
            </w:r>
          </w:p>
        </w:tc>
        <w:tc>
          <w:tcPr>
            <w:tcW w:w="4097" w:type="dxa"/>
            <w:tcBorders>
              <w:top w:val="nil"/>
            </w:tcBorders>
            <w:shd w:color="auto" w:fill="auto" w:val="clear"/>
          </w:tcPr>
          <w:p>
            <w:pPr>
              <w:pStyle w:val="Style34"/>
              <w:widowControl w:val="false"/>
              <w:suppressAutoHyphens w:val="true"/>
              <w:spacing w:before="0" w:after="200"/>
              <w:jc w:val="left"/>
              <w:rPr/>
            </w:pPr>
            <w:r>
              <w:rPr>
                <w:rStyle w:val="Hyperlink"/>
                <w:rFonts w:eastAsia="Times New Roman" w:cs="Times New Roman"/>
                <w:color w:val="auto"/>
                <w:kern w:val="0"/>
                <w:sz w:val="24"/>
                <w:szCs w:val="24"/>
                <w:u w:val="none"/>
                <w:lang w:val="ru-RU" w:eastAsia="ru-RU" w:bidi="ar-SA"/>
              </w:rPr>
              <w:t>Да</w:t>
            </w:r>
          </w:p>
        </w:tc>
      </w:tr>
      <w:tr>
        <w:trPr/>
        <w:tc>
          <w:tcPr>
            <w:tcW w:w="835" w:type="dxa"/>
            <w:tcBorders>
              <w:top w:val="nil"/>
            </w:tcBorders>
            <w:vAlign w:val="center"/>
          </w:tcPr>
          <w:p>
            <w:pPr>
              <w:pStyle w:val="Normal"/>
              <w:widowControl w:val="false"/>
              <w:suppressAutoHyphens w:val="true"/>
              <w:spacing w:before="0" w:after="200"/>
              <w:jc w:val="both"/>
              <w:rPr>
                <w:sz w:val="24"/>
                <w:szCs w:val="24"/>
              </w:rPr>
            </w:pPr>
            <w:r>
              <w:rPr/>
              <w:t>1.15</w:t>
            </w:r>
          </w:p>
        </w:tc>
        <w:tc>
          <w:tcPr>
            <w:tcW w:w="5103" w:type="dxa"/>
            <w:tcBorders>
              <w:top w:val="nil"/>
            </w:tcBorders>
            <w:shd w:color="auto" w:fill="auto" w:val="clear"/>
          </w:tcPr>
          <w:p>
            <w:pPr>
              <w:pStyle w:val="Style34"/>
              <w:widowControl w:val="false"/>
              <w:suppressAutoHyphens w:val="true"/>
              <w:spacing w:before="0" w:after="200"/>
              <w:jc w:val="left"/>
              <w:rPr/>
            </w:pPr>
            <w:r>
              <w:rPr>
                <w:rStyle w:val="Hyperlink"/>
                <w:rFonts w:eastAsia="Times New Roman" w:cs="Times New Roman"/>
                <w:b w:val="false"/>
                <w:bCs/>
                <w:i w:val="false"/>
                <w:caps w:val="false"/>
                <w:smallCaps w:val="false"/>
                <w:color w:val="auto"/>
                <w:spacing w:val="0"/>
                <w:kern w:val="0"/>
                <w:sz w:val="24"/>
                <w:szCs w:val="24"/>
                <w:u w:val="none"/>
                <w:lang w:val="ru-RU" w:eastAsia="ru-RU" w:bidi="ar-SA"/>
              </w:rPr>
              <w:t>Фасовка</w:t>
            </w:r>
          </w:p>
        </w:tc>
        <w:tc>
          <w:tcPr>
            <w:tcW w:w="4097" w:type="dxa"/>
            <w:tcBorders>
              <w:top w:val="nil"/>
            </w:tcBorders>
            <w:shd w:color="auto" w:fill="auto" w:val="clear"/>
          </w:tcPr>
          <w:p>
            <w:pPr>
              <w:pStyle w:val="Style34"/>
              <w:widowControl w:val="false"/>
              <w:suppressAutoHyphens w:val="true"/>
              <w:spacing w:before="0" w:after="200"/>
              <w:jc w:val="left"/>
              <w:rPr/>
            </w:pPr>
            <w:r>
              <w:rPr>
                <w:rStyle w:val="Hyperlink"/>
                <w:rFonts w:eastAsia="Times New Roman" w:cs="Times New Roman"/>
                <w:color w:val="auto"/>
                <w:kern w:val="0"/>
                <w:sz w:val="24"/>
                <w:szCs w:val="24"/>
                <w:u w:val="none"/>
                <w:lang w:val="ru-RU" w:eastAsia="ru-RU" w:bidi="ar-SA"/>
              </w:rPr>
              <w:t>бочки по</w:t>
            </w:r>
            <w:r>
              <w:rPr>
                <w:rStyle w:val="Hyperlink"/>
                <w:rFonts w:eastAsia="Times New Roman" w:cs="Arial" w:ascii="Arial" w:hAnsi="Arial"/>
                <w:color w:val="212121"/>
                <w:kern w:val="2"/>
                <w:sz w:val="36"/>
                <w:szCs w:val="36"/>
                <w:u w:val="none"/>
                <w:lang w:val="ru-RU" w:eastAsia="ru-RU" w:bidi="ar-SA"/>
              </w:rPr>
              <w:t xml:space="preserve"> </w:t>
            </w:r>
            <w:r>
              <w:rPr>
                <w:rStyle w:val="Hyperlink"/>
                <w:rFonts w:eastAsia="Times New Roman" w:cs="Times New Roman"/>
                <w:bCs/>
                <w:color w:val="auto"/>
                <w:kern w:val="0"/>
                <w:sz w:val="24"/>
                <w:szCs w:val="24"/>
                <w:u w:val="none"/>
                <w:lang w:val="ru-RU" w:eastAsia="ru-RU" w:bidi="ar-SA"/>
              </w:rPr>
              <w:t>175 кг/216.5 л</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w:t>
            </w:r>
          </w:p>
        </w:tc>
        <w:tc>
          <w:tcPr>
            <w:tcW w:w="9200"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4.1</w:t>
            </w:r>
          </w:p>
        </w:tc>
        <w:tc>
          <w:tcPr>
            <w:tcW w:w="5103" w:type="dxa"/>
            <w:tcBorders>
              <w:top w:val="nil"/>
            </w:tcBorders>
            <w:shd w:color="auto" w:fill="auto" w:val="clear"/>
          </w:tcPr>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rFonts w:eastAsia="Calibri"/>
                <w:sz w:val="24"/>
                <w:szCs w:val="24"/>
              </w:rPr>
            </w:pPr>
            <w:r>
              <w:rPr>
                <w:rFonts w:eastAsia="Calibri"/>
                <w:sz w:val="24"/>
                <w:szCs w:val="24"/>
              </w:rPr>
            </w:r>
          </w:p>
          <w:p>
            <w:pPr>
              <w:pStyle w:val="Normal"/>
              <w:widowControl w:val="false"/>
              <w:suppressAutoHyphens w:val="true"/>
              <w:spacing w:before="0" w:after="200"/>
              <w:jc w:val="left"/>
              <w:rPr>
                <w:sz w:val="24"/>
                <w:szCs w:val="24"/>
              </w:rPr>
            </w:pPr>
            <w:r>
              <w:rPr>
                <w:rFonts w:eastAsia="Calibri" w:cs="Times New Roman"/>
                <w:kern w:val="0"/>
                <w:sz w:val="24"/>
                <w:szCs w:val="24"/>
                <w:lang w:val="en-US" w:eastAsia="ru-RU" w:bidi="ar-SA"/>
              </w:rPr>
              <w:t>Га</w:t>
            </w:r>
            <w:r>
              <w:rPr>
                <w:rFonts w:eastAsia="Calibri" w:cs="Times New Roman"/>
                <w:kern w:val="0"/>
                <w:sz w:val="24"/>
                <w:szCs w:val="24"/>
                <w:lang w:val="ru-RU" w:eastAsia="ru-RU" w:bidi="ar-SA"/>
              </w:rPr>
              <w:t>рантия, не менее</w:t>
            </w:r>
          </w:p>
        </w:tc>
        <w:tc>
          <w:tcPr>
            <w:tcW w:w="4097" w:type="dxa"/>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 xml:space="preserve">Поставщик обязан установить на продукцию гарантийный срок не менее </w:t>
            </w:r>
            <w:r>
              <w:rPr>
                <w:rFonts w:eastAsia="Calibri" w:cs="Times New Roman"/>
                <w:color w:val="000000"/>
                <w:kern w:val="0"/>
                <w:sz w:val="24"/>
                <w:szCs w:val="24"/>
                <w:lang w:val="ru-RU" w:eastAsia="ru-RU" w:bidi="ar-SA"/>
              </w:rPr>
              <w:t xml:space="preserve">36 (тридцати шести) </w:t>
            </w:r>
            <w:r>
              <w:rPr>
                <w:rFonts w:eastAsia="Calibri" w:cs="Times New Roman"/>
                <w:kern w:val="0"/>
                <w:sz w:val="24"/>
                <w:szCs w:val="24"/>
                <w:lang w:val="ru-RU" w:eastAsia="ru-RU" w:bidi="ar-SA"/>
              </w:rPr>
              <w:t>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5</w:t>
            </w:r>
            <w:r>
              <w:rPr>
                <w:rFonts w:cs="Times New Roman"/>
                <w:b/>
                <w:bCs/>
                <w:kern w:val="0"/>
                <w:lang w:val="en-US" w:eastAsia="ru-RU" w:bidi="ar-SA"/>
              </w:rPr>
              <w:t>.</w:t>
            </w:r>
          </w:p>
        </w:tc>
        <w:tc>
          <w:tcPr>
            <w:tcW w:w="9200"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35"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5.1</w:t>
            </w:r>
          </w:p>
        </w:tc>
        <w:tc>
          <w:tcPr>
            <w:tcW w:w="5103" w:type="dxa"/>
            <w:tcBorders>
              <w:top w:val="nil"/>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Документы, передаваемые вместе с продукцией</w:t>
            </w:r>
          </w:p>
        </w:tc>
        <w:tc>
          <w:tcPr>
            <w:tcW w:w="4097" w:type="dxa"/>
            <w:tcBorders>
              <w:top w:val="nil"/>
            </w:tcBorders>
            <w:shd w:color="auto" w:fill="auto" w:val="clear"/>
          </w:tcPr>
          <w:p>
            <w:pPr>
              <w:pStyle w:val="Normal"/>
              <w:widowControl w:val="false"/>
              <w:suppressAutoHyphens w:val="true"/>
              <w:spacing w:before="0" w:after="0"/>
              <w:jc w:val="both"/>
              <w:rPr/>
            </w:pPr>
            <w:r>
              <w:rPr>
                <w:rFonts w:eastAsia="Times New Roman" w:cs="Times New Roman"/>
                <w:kern w:val="0"/>
                <w:sz w:val="24"/>
                <w:szCs w:val="24"/>
                <w:lang w:val="ru-RU" w:eastAsia="ru-RU" w:bidi="ar-SA"/>
              </w:rPr>
              <w:t>Паспорт; сертификат качества;</w:t>
            </w:r>
          </w:p>
          <w:p>
            <w:pPr>
              <w:pStyle w:val="Normal"/>
              <w:widowControl w:val="false"/>
              <w:suppressAutoHyphens w:val="true"/>
              <w:spacing w:before="0" w:after="0"/>
              <w:jc w:val="both"/>
              <w:rPr/>
            </w:pPr>
            <w:r>
              <w:rPr>
                <w:rFonts w:eastAsia="Times New Roman" w:cs="Times New Roman"/>
                <w:kern w:val="0"/>
                <w:sz w:val="24"/>
                <w:szCs w:val="24"/>
                <w:lang w:val="ru-RU" w:eastAsia="ru-RU" w:bidi="ar-SA"/>
              </w:rPr>
              <w:t>Руководство по эксплуатации и техническому обслуживанию (на русском языке);</w:t>
            </w:r>
          </w:p>
          <w:p>
            <w:pPr>
              <w:pStyle w:val="Normal"/>
              <w:widowControl w:val="false"/>
              <w:suppressAutoHyphens w:val="true"/>
              <w:spacing w:before="0" w:after="0"/>
              <w:jc w:val="both"/>
              <w:rPr/>
            </w:pPr>
            <w:r>
              <w:rPr>
                <w:rFonts w:eastAsia="Times New Roman" w:cs="Times New Roman"/>
                <w:kern w:val="0"/>
                <w:sz w:val="24"/>
                <w:szCs w:val="24"/>
                <w:lang w:val="ru-RU" w:eastAsia="ru-RU" w:bidi="ar-SA"/>
              </w:rPr>
              <w:t>Товарную накладную унифицированной формы ТОРГ-12(УПД) в 2 экз.</w:t>
            </w:r>
          </w:p>
        </w:tc>
      </w:tr>
      <w:tr>
        <w:trPr/>
        <w:tc>
          <w:tcPr>
            <w:tcW w:w="835"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6</w:t>
            </w:r>
            <w:r>
              <w:rPr>
                <w:rFonts w:eastAsia="Times New Roman" w:cs="Times New Roman"/>
                <w:b/>
                <w:bCs/>
                <w:kern w:val="0"/>
                <w:sz w:val="24"/>
                <w:szCs w:val="24"/>
                <w:lang w:val="en-US" w:eastAsia="x-none" w:bidi="ar-SA"/>
              </w:rPr>
              <w:t>.</w:t>
            </w:r>
          </w:p>
        </w:tc>
        <w:tc>
          <w:tcPr>
            <w:tcW w:w="9200"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35"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6.1</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tc>
        <w:tc>
          <w:tcPr>
            <w:tcW w:w="4097"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35"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6.2</w:t>
            </w:r>
          </w:p>
        </w:tc>
        <w:tc>
          <w:tcPr>
            <w:tcW w:w="5103"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tc>
        <w:tc>
          <w:tcPr>
            <w:tcW w:w="4097"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35"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6.3</w:t>
            </w:r>
          </w:p>
        </w:tc>
        <w:tc>
          <w:tcPr>
            <w:tcW w:w="9200"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35"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7</w:t>
            </w:r>
            <w:r>
              <w:rPr>
                <w:rFonts w:eastAsia="Times New Roman" w:cs="Times New Roman"/>
                <w:b/>
                <w:bCs/>
                <w:kern w:val="0"/>
                <w:sz w:val="24"/>
                <w:szCs w:val="24"/>
                <w:lang w:val="en-US" w:eastAsia="x-none" w:bidi="ar-SA"/>
              </w:rPr>
              <w:t>.</w:t>
            </w:r>
          </w:p>
        </w:tc>
        <w:tc>
          <w:tcPr>
            <w:tcW w:w="9200"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35"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7.1</w:t>
            </w:r>
          </w:p>
        </w:tc>
        <w:tc>
          <w:tcPr>
            <w:tcW w:w="9200"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Normal"/>
        <w:spacing w:before="120" w:after="60"/>
        <w:ind w:hanging="0"/>
        <w:rPr/>
      </w:pPr>
      <w:r>
        <w:rPr/>
      </w:r>
    </w:p>
    <w:p>
      <w:pPr>
        <w:pStyle w:val="Normal"/>
        <w:spacing w:before="120" w:after="60"/>
        <w:ind w:left="1224" w:hanging="0"/>
        <w:rPr/>
      </w:pPr>
      <w:r>
        <w:rPr/>
      </w:r>
    </w:p>
    <w:p>
      <w:pPr>
        <w:pStyle w:val="Normal"/>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9"/>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Application>AlterOffice/3.4.0.9$Linux_X86_64 LibreOffice_project/b8daf9e823b1a5463a2f48435ddc2e8696e7d4fc</Application>
  <AppVersion>15.0000</AppVersion>
  <DocSecurity>4</DocSecurity>
  <Pages>4</Pages>
  <Words>490</Words>
  <Characters>3292</Characters>
  <CharactersWithSpaces>3705</CharactersWithSpaces>
  <Paragraphs>93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
  <dcterms:modified xsi:type="dcterms:W3CDTF">2026-07-09T16:47:06Z</dcterms:modified>
  <cp:revision>43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