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Технические характеристики продукции: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Линолеум</w:t>
      </w:r>
      <w:r>
        <w:rPr>
          <w:b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 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и твердые неполимерные материалы для покрытия пола</w:t>
      </w:r>
      <w:r>
        <w:rPr>
          <w:b/>
          <w:bCs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3344"/>
        <w:gridCol w:w="3808"/>
        <w:gridCol w:w="614"/>
        <w:gridCol w:w="626"/>
        <w:gridCol w:w="1028"/>
        <w:gridCol w:w="929"/>
        <w:gridCol w:w="1001"/>
        <w:gridCol w:w="1711"/>
        <w:gridCol w:w="1538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PT-Roboto" w:hAnsi="PT-Roboto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1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  <w:t>Линолеум коммерческий 3-</w:t>
            </w: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  <w:t>4</w:t>
            </w: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  <w:t xml:space="preserve"> м IVC Centra Allure T45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PT-Roboto" w:hAnsi="PT-Roboto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1"/>
                <w:szCs w:val="24"/>
                <w:lang w:val="ru-RU" w:eastAsia="ru-RU"/>
              </w:rPr>
            </w:pPr>
            <w:r>
              <w:rPr>
                <w:rFonts w:eastAsia="Times New Roman" w:ascii="PT-Roboto" w:hAnsi="PT-Roboto"/>
                <w:b w:val="false"/>
                <w:bCs w:val="false"/>
                <w:i w:val="false"/>
                <w:caps w:val="false"/>
                <w:smallCaps w:val="false"/>
                <w:color w:val="000000"/>
                <w:sz w:val="21"/>
                <w:szCs w:val="24"/>
                <w:lang w:val="ru-RU" w:eastAsia="ru-RU"/>
              </w:rPr>
              <w:t>(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  <w:t>или эквивалент</w:t>
            </w:r>
            <w:r>
              <w:rPr>
                <w:rFonts w:eastAsia="Times New Roman" w:ascii="PT-Roboto" w:hAnsi="PT-Roboto"/>
                <w:b w:val="false"/>
                <w:bCs w:val="false"/>
                <w:i w:val="false"/>
                <w:caps w:val="false"/>
                <w:smallCaps w:val="false"/>
                <w:color w:val="000000"/>
                <w:sz w:val="21"/>
                <w:szCs w:val="24"/>
                <w:lang w:val="ru-RU" w:eastAsia="ru-RU"/>
              </w:rPr>
              <w:t>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линолеума: Коммерческий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3000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T45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дизайна: Дерево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покрытия по области применения: 42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Помещение: Кабинет, Коридор, Общественные помещения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Гетерогенный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Компактная пена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пожарной опасности: КМ2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защитного слоя, мм: 0,7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толщина, мм: 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основы, мм: 1,3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планки, см: 120х16,6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к скольжению: R10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п/м.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Style w:val="Strong"/>
                <w:b w:val="false"/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Плинтус ПВХ напольный Идеал Классик 55 мм падук 2200 мм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Тип товара: Плинтус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Высота, мм: </w:t>
            </w:r>
            <w:r>
              <w:rPr>
                <w:sz w:val="24"/>
                <w:szCs w:val="24"/>
              </w:rPr>
              <w:t>55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 производителя: </w:t>
            </w:r>
            <w:r>
              <w:rPr>
                <w:sz w:val="24"/>
                <w:szCs w:val="24"/>
              </w:rPr>
              <w:t>Падук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напольного покрытия: Ламинат, Паркет, Плитка LVT, Плитка SPC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22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2200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кабель каналом: Да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пола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ПВХ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мягкого края: С мягким краем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Style24"/>
              </w:rPr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 Идеал Классик 55 мм падук (2 шт.)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Тип товара: Угол внутренний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Высота, мм: </w:t>
            </w:r>
            <w:r>
              <w:rPr>
                <w:sz w:val="24"/>
                <w:szCs w:val="24"/>
              </w:rPr>
              <w:t>55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22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 производителя: </w:t>
            </w:r>
            <w:r>
              <w:rPr>
                <w:sz w:val="24"/>
                <w:szCs w:val="24"/>
              </w:rPr>
              <w:t>Падук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Hyperlink"/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 w:eastAsia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 xml:space="preserve">Заглушка торцевая </w:t>
            </w:r>
            <w:r>
              <w:rPr>
                <w:rFonts w:eastAsia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Идеал Классик 55 мм падук</w:t>
            </w:r>
            <w:r>
              <w:rPr>
                <w:rFonts w:eastAsia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 xml:space="preserve"> левая-правая Г-профиль (2 шт.)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Тип товара: Угол внутренний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Высота, мм: </w:t>
            </w:r>
            <w:r>
              <w:rPr>
                <w:sz w:val="24"/>
                <w:szCs w:val="24"/>
              </w:rPr>
              <w:t>55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22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 производителя: </w:t>
            </w:r>
            <w:r>
              <w:rPr>
                <w:sz w:val="24"/>
                <w:szCs w:val="24"/>
              </w:rPr>
              <w:t>Падук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Hyperlink"/>
              </w:rPr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 внутренний Идеал Классик 55 мм падук Г-профиль (2 шт.)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Тип товара: Угол внутренний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Высота, мм: </w:t>
            </w:r>
            <w:r>
              <w:rPr>
                <w:sz w:val="24"/>
                <w:szCs w:val="24"/>
              </w:rPr>
              <w:t>55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22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 производителя: </w:t>
            </w:r>
            <w:r>
              <w:rPr>
                <w:sz w:val="24"/>
                <w:szCs w:val="24"/>
              </w:rPr>
              <w:t>Падук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Hyperlink"/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 наружный Идеал Классик 55 мм падук Г профиль (2 шт.)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Тип товара: Угол наружний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Высота, мм: </w:t>
            </w:r>
            <w:r>
              <w:rPr>
                <w:sz w:val="24"/>
                <w:szCs w:val="24"/>
              </w:rPr>
              <w:t>55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22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 производителя: </w:t>
            </w:r>
            <w:r>
              <w:rPr>
                <w:sz w:val="24"/>
                <w:szCs w:val="24"/>
              </w:rPr>
              <w:t>Падук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Порог алюминиевый одноуровневый стык 60х1800 мм дуб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Тип товара: Порог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порога: Одноуровневый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Плоская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Открытый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1800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60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мм: 5,2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Дуб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3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22%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РФ, город Санкт-Петербург, ул. Гжатская, д. 21, литер «А»</w:t>
      </w:r>
    </w:p>
    <w:p>
      <w:pPr>
        <w:pStyle w:val="Normal"/>
        <w:rPr/>
      </w:pPr>
      <w:r>
        <w:rPr>
          <w:rFonts w:cs="Times New Roman"/>
          <w:b/>
          <w:sz w:val="24"/>
          <w:szCs w:val="24"/>
        </w:rPr>
        <w:t xml:space="preserve">Общий срок поставки Товара: </w:t>
      </w:r>
      <w:r>
        <w:rPr>
          <w:rFonts w:cs="Times New Roman"/>
          <w:b w:val="false"/>
          <w:bCs w:val="false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bookmarkStart w:id="0" w:name="_GoBack"/>
      <w:bookmarkEnd w:id="0"/>
      <w:r>
        <w:rPr>
          <w:sz w:val="24"/>
          <w:szCs w:val="24"/>
        </w:rPr>
        <w:t xml:space="preserve"> дней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ucida Sans">
    <w:charset w:val="01"/>
    <w:family w:val="roman"/>
    <w:pitch w:val="variable"/>
  </w:font>
  <w:font w:name="PT-Roboto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uiPriority w:val="99"/>
    <w:qFormat/>
    <w:rsid w:val="00d561d9"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3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4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user1">
    <w:name w:val="Символ концевой сноски (user)"/>
    <w:qFormat/>
    <w:rsid w:val="003879d4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10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user2">
    <w:name w:val="Ссылка указателя (user)"/>
    <w:qFormat/>
    <w:rPr/>
  </w:style>
  <w:style w:type="character" w:styleId="user3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4">
    <w:name w:val="Маркеры (user)"/>
    <w:qFormat/>
    <w:rPr>
      <w:rFonts w:ascii="OpenSymbol" w:hAnsi="OpenSymbol" w:eastAsia="OpenSymbol" w:cs="OpenSymbol"/>
    </w:rPr>
  </w:style>
  <w:style w:type="character" w:styleId="user5">
    <w:name w:val="Символ нумерации (user)"/>
    <w:qFormat/>
    <w:rPr/>
  </w:style>
  <w:style w:type="character" w:styleId="Style23">
    <w:name w:val="Ссылка указателя"/>
    <w:qFormat/>
    <w:rPr/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Маркеры"/>
    <w:qFormat/>
    <w:rPr>
      <w:rFonts w:ascii="OpenSymbol" w:hAnsi="OpenSymbol" w:eastAsia="OpenSymbol" w:cs="OpenSymbol"/>
    </w:rPr>
  </w:style>
  <w:style w:type="character" w:styleId="23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aybase">
    <w:name w:val="ay_base Знак"/>
    <w:basedOn w:val="DefaultParagraphFont"/>
    <w:qFormat/>
    <w:rPr>
      <w:rFonts w:ascii="Times New Roman" w:hAnsi="Times New Roman" w:eastAsia="Times New Roman"/>
      <w:sz w:val="24"/>
      <w:lang w:eastAsia="ru-RU"/>
    </w:rPr>
  </w:style>
  <w:style w:type="character" w:styleId="aynormal">
    <w:name w:val="ay_normal Знак"/>
    <w:basedOn w:val="aybase"/>
    <w:qFormat/>
    <w:rPr>
      <w:rFonts w:ascii="Times New Roman" w:hAnsi="Times New Roman" w:eastAsia="Times New Roman"/>
      <w:sz w:val="24"/>
      <w:lang w:eastAsia="ru-RU"/>
    </w:rPr>
  </w:style>
  <w:style w:type="character" w:styleId="ayHeader1">
    <w:name w:val="ay_Header1 Знак"/>
    <w:basedOn w:val="DefaultParagraphFont"/>
    <w:qFormat/>
    <w:rPr>
      <w:rFonts w:ascii="Arial" w:hAnsi="Arial" w:eastAsia="Times New Roman"/>
      <w:b/>
      <w:sz w:val="28"/>
      <w:lang w:eastAsia="ru-RU"/>
    </w:rPr>
  </w:style>
  <w:style w:type="character" w:styleId="ayHeader1wo">
    <w:name w:val="ay_Header1_wo Знак"/>
    <w:qFormat/>
    <w:rPr>
      <w:rFonts w:eastAsia="Times New Roman"/>
      <w:b/>
      <w:sz w:val="28"/>
      <w:lang w:eastAsia="ru-RU"/>
    </w:rPr>
  </w:style>
  <w:style w:type="character" w:styleId="ayHeader2">
    <w:name w:val="ay_Header2 Знак"/>
    <w:basedOn w:val="DefaultParagraphFont"/>
    <w:qFormat/>
    <w:rPr>
      <w:rFonts w:ascii="Arial" w:hAnsi="Arial" w:eastAsia="Times New Roman"/>
      <w:b/>
      <w:sz w:val="28"/>
      <w:lang w:eastAsia="ru-RU"/>
    </w:rPr>
  </w:style>
  <w:style w:type="character" w:styleId="ayHeader2wo">
    <w:name w:val="ay_Header2_wo Знак"/>
    <w:basedOn w:val="aybase"/>
    <w:qFormat/>
    <w:rPr>
      <w:rFonts w:ascii="Times New Roman" w:hAnsi="Times New Roman" w:eastAsia="Times New Roman"/>
      <w:b/>
      <w:sz w:val="28"/>
      <w:lang w:eastAsia="ru-RU"/>
    </w:rPr>
  </w:style>
  <w:style w:type="character" w:styleId="ayHeader3">
    <w:name w:val="ay_Header3 Знак"/>
    <w:basedOn w:val="DefaultParagraphFont"/>
    <w:qFormat/>
    <w:rPr>
      <w:rFonts w:ascii="Arial" w:hAnsi="Arial" w:eastAsia="Times New Roman"/>
      <w:b/>
      <w:i/>
      <w:sz w:val="28"/>
      <w:lang w:eastAsia="ru-RU"/>
    </w:rPr>
  </w:style>
  <w:style w:type="character" w:styleId="ayinline">
    <w:name w:val="ay_inline"/>
    <w:basedOn w:val="DefaultParagraphFont"/>
    <w:qFormat/>
    <w:rPr/>
  </w:style>
  <w:style w:type="character" w:styleId="ayinlinebold">
    <w:name w:val="ay_inline_bold"/>
    <w:basedOn w:val="ayinline"/>
    <w:qFormat/>
    <w:rPr>
      <w:b/>
    </w:rPr>
  </w:style>
  <w:style w:type="character" w:styleId="ayinlinebolditalic">
    <w:name w:val="ay_inline_bold_italic"/>
    <w:basedOn w:val="ayinline"/>
    <w:qFormat/>
    <w:rPr>
      <w:b/>
      <w:i/>
    </w:rPr>
  </w:style>
  <w:style w:type="character" w:styleId="ayinlinebolditalicunderline">
    <w:name w:val="ay_inline_bold_italic_underline"/>
    <w:basedOn w:val="ayinline"/>
    <w:qFormat/>
    <w:rPr>
      <w:b/>
      <w:i/>
      <w:u w:val="single"/>
    </w:rPr>
  </w:style>
  <w:style w:type="character" w:styleId="ayinlineboldunderline">
    <w:name w:val="ay_inline_bold_underline"/>
    <w:basedOn w:val="ayinline"/>
    <w:qFormat/>
    <w:rPr>
      <w:b/>
      <w:u w:val="single"/>
    </w:rPr>
  </w:style>
  <w:style w:type="character" w:styleId="ayinlineCourier">
    <w:name w:val="ay_inline_Courier"/>
    <w:basedOn w:val="ayinline"/>
    <w:qFormat/>
    <w:rPr>
      <w:rFonts w:ascii="Courier New" w:hAnsi="Courier New"/>
      <w:lang w:val="en-US"/>
    </w:rPr>
  </w:style>
  <w:style w:type="character" w:styleId="ayinlineitalic">
    <w:name w:val="ay_inline_italic"/>
    <w:basedOn w:val="ayinline"/>
    <w:qFormat/>
    <w:rPr>
      <w:b w:val="false"/>
      <w:i/>
    </w:rPr>
  </w:style>
  <w:style w:type="character" w:styleId="ayinlineitalicunderline">
    <w:name w:val="ay_inline_italic_underline"/>
    <w:basedOn w:val="ayinline"/>
    <w:qFormat/>
    <w:rPr>
      <w:i/>
      <w:u w:val="single"/>
    </w:rPr>
  </w:style>
  <w:style w:type="character" w:styleId="ayinlineunderline">
    <w:name w:val="ay_inline_underline"/>
    <w:basedOn w:val="ayinline"/>
    <w:qFormat/>
    <w:rPr>
      <w:u w:val="single"/>
    </w:rPr>
  </w:style>
  <w:style w:type="character" w:styleId="ayinlineUp">
    <w:name w:val="ay_inline_Up"/>
    <w:basedOn w:val="ayinline"/>
    <w:qFormat/>
    <w:rPr>
      <w:vertAlign w:val="superscript"/>
      <w:lang w:val="en-US"/>
    </w:rPr>
  </w:style>
  <w:style w:type="character" w:styleId="ayinlineUpper">
    <w:name w:val="ay_inline_Upper"/>
    <w:basedOn w:val="DefaultParagraphFont"/>
    <w:qFormat/>
    <w:rPr>
      <w:caps/>
    </w:rPr>
  </w:style>
  <w:style w:type="character" w:styleId="e29067e5dbe88132ca60788a0e68b108">
    <w:name w:val="e29067e5dbe88132ca60788a0e68b108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FooterChar">
    <w:name w:val="Footer Char"/>
    <w:basedOn w:val="DefaultParagraphFont"/>
    <w:qFormat/>
    <w:rPr/>
  </w:style>
  <w:style w:type="character" w:styleId="FootnoteTextChar">
    <w:name w:val="Footnote Text Char"/>
    <w:qFormat/>
    <w:rPr>
      <w:sz w:val="1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user6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user7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Колонтитулы"/>
    <w:basedOn w:val="Normal"/>
    <w:qFormat/>
    <w:pPr/>
    <w:rPr/>
  </w:style>
  <w:style w:type="paragraph" w:styleId="user8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3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4" w:customStyle="1">
    <w:name w:val="Раздел регламента"/>
    <w:basedOn w:val="Normal"/>
    <w:qFormat/>
    <w:rsid w:val="00e228fa"/>
    <w:pPr/>
    <w:rPr/>
  </w:style>
  <w:style w:type="paragraph" w:styleId="Style3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user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8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user9" w:customStyle="1">
    <w:name w:val="Таблица (user)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9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40" w:customStyle="1">
    <w:name w:val="Подподпункт"/>
    <w:basedOn w:val="Style33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4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3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10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4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user10">
    <w:name w:val="Содержимое врезки (user)"/>
    <w:basedOn w:val="Normal"/>
    <w:qFormat/>
    <w:pPr/>
    <w:rPr/>
  </w:style>
  <w:style w:type="paragraph" w:styleId="user1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1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3">
    <w:name w:val="Заголовок таблицы (user)"/>
    <w:basedOn w:val="user12"/>
    <w:qFormat/>
    <w:pPr>
      <w:suppressLineNumbers/>
      <w:jc w:val="center"/>
    </w:pPr>
    <w:rPr>
      <w:b/>
      <w:bCs/>
    </w:rPr>
  </w:style>
  <w:style w:type="paragraph" w:styleId="Style45">
    <w:name w:val="Содержимое врезки"/>
    <w:basedOn w:val="Normal"/>
    <w:qFormat/>
    <w:pPr/>
    <w:rPr/>
  </w:style>
  <w:style w:type="paragraph" w:styleId="Style4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7">
    <w:name w:val="Содержимое таблицы"/>
    <w:basedOn w:val="Normal"/>
    <w:qFormat/>
    <w:pPr>
      <w:widowControl w:val="false"/>
      <w:suppressLineNumbers/>
    </w:pPr>
    <w:rPr/>
  </w:style>
  <w:style w:type="paragraph" w:styleId="Style48">
    <w:name w:val="Заголовок таблицы"/>
    <w:basedOn w:val="Style47"/>
    <w:qFormat/>
    <w:pPr>
      <w:suppressLineNumbers/>
      <w:jc w:val="center"/>
    </w:pPr>
    <w:rPr>
      <w:b/>
      <w:bCs/>
    </w:rPr>
  </w:style>
  <w:style w:type="paragraph" w:styleId="caption11">
    <w:name w:val="caption11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Основной текст4"/>
    <w:basedOn w:val="Normal"/>
    <w:qFormat/>
    <w:pPr>
      <w:widowControl w:val="false"/>
      <w:shd w:fill="FFFFFF" w:val="clear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aybase1">
    <w:name w:val="ay_base"/>
    <w:qFormat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Lohit Devanagari"/>
      <w:color w:val="auto"/>
      <w:kern w:val="0"/>
      <w:sz w:val="24"/>
      <w:szCs w:val="22"/>
      <w:lang w:val="ru-RU" w:eastAsia="ru-RU" w:bidi="ar-SA"/>
    </w:rPr>
  </w:style>
  <w:style w:type="paragraph" w:styleId="ayfigure">
    <w:name w:val="ay_figure"/>
    <w:basedOn w:val="aybase1"/>
    <w:next w:val="Normal"/>
    <w:qFormat/>
    <w:pPr>
      <w:keepNext w:val="true"/>
      <w:spacing w:before="120" w:after="120"/>
      <w:jc w:val="center"/>
    </w:pPr>
    <w:rPr/>
  </w:style>
  <w:style w:type="paragraph" w:styleId="aynormal1">
    <w:name w:val="ay_normal"/>
    <w:basedOn w:val="aybase1"/>
    <w:qFormat/>
    <w:pPr>
      <w:ind w:firstLine="709" w:left="0" w:right="170"/>
      <w:jc w:val="both"/>
    </w:pPr>
    <w:rPr/>
  </w:style>
  <w:style w:type="paragraph" w:styleId="ayfiguretitle">
    <w:name w:val="ay_figure_title"/>
    <w:basedOn w:val="aynormal1"/>
    <w:next w:val="aynormal1"/>
    <w:qFormat/>
    <w:pPr>
      <w:keepLines/>
      <w:spacing w:lineRule="auto" w:line="240" w:before="120" w:after="120"/>
      <w:ind w:hanging="0" w:left="0" w:right="0"/>
      <w:jc w:val="center"/>
    </w:pPr>
    <w:rPr/>
  </w:style>
  <w:style w:type="paragraph" w:styleId="ayHeader0">
    <w:name w:val="ay_Header0"/>
    <w:basedOn w:val="aybase1"/>
    <w:next w:val="aynormal1"/>
    <w:qFormat/>
    <w:pPr>
      <w:keepNext w:val="true"/>
      <w:keepLines/>
      <w:pageBreakBefore/>
      <w:spacing w:before="360" w:after="360"/>
      <w:contextualSpacing/>
      <w:jc w:val="center"/>
    </w:pPr>
    <w:rPr>
      <w:b/>
      <w:sz w:val="28"/>
    </w:rPr>
  </w:style>
  <w:style w:type="paragraph" w:styleId="ayHeader11">
    <w:name w:val="ay_Header1"/>
    <w:basedOn w:val="aybase1"/>
    <w:next w:val="aynormal1"/>
    <w:qFormat/>
    <w:pPr>
      <w:keepNext w:val="true"/>
      <w:keepLines/>
      <w:numPr>
        <w:ilvl w:val="0"/>
        <w:numId w:val="4"/>
      </w:numPr>
      <w:spacing w:before="360" w:after="240"/>
      <w:ind w:hanging="0" w:left="0" w:right="170"/>
      <w:outlineLvl w:val="0"/>
    </w:pPr>
    <w:rPr>
      <w:rFonts w:ascii="Arial" w:hAnsi="Arial"/>
      <w:b/>
      <w:sz w:val="28"/>
    </w:rPr>
  </w:style>
  <w:style w:type="paragraph" w:styleId="ayHeader1wo1">
    <w:name w:val="ay_Header1_wo"/>
    <w:basedOn w:val="aybase1"/>
    <w:next w:val="aynormal1"/>
    <w:qFormat/>
    <w:pPr>
      <w:keepNext w:val="true"/>
      <w:keepLines/>
      <w:pageBreakBefore/>
      <w:numPr>
        <w:ilvl w:val="0"/>
        <w:numId w:val="0"/>
      </w:numPr>
      <w:spacing w:before="360" w:after="240"/>
      <w:ind w:firstLine="567" w:left="0" w:right="0"/>
      <w:outlineLvl w:val="0"/>
    </w:pPr>
    <w:rPr>
      <w:b/>
      <w:sz w:val="28"/>
    </w:rPr>
  </w:style>
  <w:style w:type="paragraph" w:styleId="ayHeader21">
    <w:name w:val="ay_Header2"/>
    <w:basedOn w:val="aybase1"/>
    <w:next w:val="aynormal1"/>
    <w:qFormat/>
    <w:pPr>
      <w:keepNext w:val="true"/>
      <w:keepLines/>
      <w:numPr>
        <w:ilvl w:val="1"/>
        <w:numId w:val="4"/>
      </w:numPr>
      <w:spacing w:before="240" w:after="120"/>
      <w:ind w:hanging="0" w:left="0" w:right="170"/>
      <w:outlineLvl w:val="1"/>
    </w:pPr>
    <w:rPr>
      <w:rFonts w:ascii="Arial" w:hAnsi="Arial"/>
      <w:b/>
      <w:sz w:val="28"/>
    </w:rPr>
  </w:style>
  <w:style w:type="paragraph" w:styleId="ayHeader2wo1">
    <w:name w:val="ay_Header2_wo"/>
    <w:basedOn w:val="aybase1"/>
    <w:next w:val="aynormal1"/>
    <w:qFormat/>
    <w:pPr>
      <w:keepNext w:val="true"/>
      <w:keepLines/>
      <w:numPr>
        <w:ilvl w:val="0"/>
        <w:numId w:val="0"/>
      </w:numPr>
      <w:spacing w:before="240" w:after="120"/>
      <w:ind w:firstLine="567" w:left="0" w:right="0"/>
      <w:jc w:val="center"/>
      <w:outlineLvl w:val="1"/>
    </w:pPr>
    <w:rPr>
      <w:b/>
      <w:sz w:val="28"/>
    </w:rPr>
  </w:style>
  <w:style w:type="paragraph" w:styleId="ayHeader31">
    <w:name w:val="ay_Header3"/>
    <w:basedOn w:val="aybase1"/>
    <w:next w:val="aynormal1"/>
    <w:qFormat/>
    <w:pPr>
      <w:keepNext w:val="true"/>
      <w:keepLines/>
      <w:numPr>
        <w:ilvl w:val="2"/>
        <w:numId w:val="4"/>
      </w:numPr>
      <w:spacing w:before="120" w:after="120"/>
      <w:outlineLvl w:val="2"/>
    </w:pPr>
    <w:rPr>
      <w:rFonts w:ascii="Arial" w:hAnsi="Arial"/>
      <w:b/>
      <w:i/>
      <w:sz w:val="28"/>
    </w:rPr>
  </w:style>
  <w:style w:type="paragraph" w:styleId="ayHeader3wo">
    <w:name w:val="ay_Header3_wo"/>
    <w:basedOn w:val="aybase1"/>
    <w:next w:val="aynormal1"/>
    <w:qFormat/>
    <w:pPr>
      <w:keepNext w:val="true"/>
      <w:keepLines/>
      <w:numPr>
        <w:ilvl w:val="0"/>
        <w:numId w:val="0"/>
      </w:numPr>
      <w:spacing w:before="120" w:after="120"/>
      <w:ind w:firstLine="567" w:left="0" w:right="0"/>
      <w:jc w:val="center"/>
      <w:outlineLvl w:val="2"/>
    </w:pPr>
    <w:rPr>
      <w:b/>
      <w:i/>
      <w:sz w:val="28"/>
    </w:rPr>
  </w:style>
  <w:style w:type="paragraph" w:styleId="aylistitemized1">
    <w:name w:val="ay_list_itemized_1"/>
    <w:basedOn w:val="aynormal1"/>
    <w:qFormat/>
    <w:pPr>
      <w:numPr>
        <w:ilvl w:val="0"/>
        <w:numId w:val="1"/>
      </w:numPr>
      <w:tabs>
        <w:tab w:val="clear" w:pos="709"/>
        <w:tab w:val="left" w:pos="1077" w:leader="none"/>
      </w:tabs>
    </w:pPr>
    <w:rPr/>
  </w:style>
  <w:style w:type="paragraph" w:styleId="aylistitemizedtitle">
    <w:name w:val="ay_list_itemized_title"/>
    <w:basedOn w:val="aynormal1"/>
    <w:next w:val="aylistitemized1"/>
    <w:qFormat/>
    <w:pPr>
      <w:keepNext w:val="true"/>
    </w:pPr>
    <w:rPr/>
  </w:style>
  <w:style w:type="paragraph" w:styleId="aylistordered1">
    <w:name w:val="ay_list_ordered_1"/>
    <w:basedOn w:val="aybase1"/>
    <w:qFormat/>
    <w:pPr>
      <w:numPr>
        <w:ilvl w:val="0"/>
        <w:numId w:val="2"/>
      </w:numPr>
    </w:pPr>
    <w:rPr/>
  </w:style>
  <w:style w:type="paragraph" w:styleId="aynormalC">
    <w:name w:val="ay_normal_C"/>
    <w:basedOn w:val="aynormal1"/>
    <w:next w:val="aynormal1"/>
    <w:qFormat/>
    <w:pPr>
      <w:ind w:hanging="0" w:left="0" w:right="170"/>
      <w:jc w:val="center"/>
    </w:pPr>
    <w:rPr/>
  </w:style>
  <w:style w:type="paragraph" w:styleId="aynormalL">
    <w:name w:val="ay_normal_L"/>
    <w:basedOn w:val="aynormal1"/>
    <w:next w:val="aynormal1"/>
    <w:qFormat/>
    <w:pPr>
      <w:ind w:hanging="0" w:left="0" w:right="0"/>
      <w:jc w:val="left"/>
    </w:pPr>
    <w:rPr/>
  </w:style>
  <w:style w:type="paragraph" w:styleId="aynormalR">
    <w:name w:val="ay_normal_R"/>
    <w:basedOn w:val="aynormal1"/>
    <w:next w:val="aynormal1"/>
    <w:qFormat/>
    <w:pPr>
      <w:jc w:val="right"/>
    </w:pPr>
    <w:rPr/>
  </w:style>
  <w:style w:type="paragraph" w:styleId="ayordered1">
    <w:name w:val="ay_ordered1"/>
    <w:basedOn w:val="aynormal1"/>
    <w:qFormat/>
    <w:pPr>
      <w:keepNext w:val="true"/>
      <w:numPr>
        <w:ilvl w:val="0"/>
        <w:numId w:val="3"/>
      </w:numPr>
      <w:ind w:hanging="357" w:left="357" w:right="170"/>
    </w:pPr>
    <w:rPr>
      <w:b/>
    </w:rPr>
  </w:style>
  <w:style w:type="paragraph" w:styleId="ayordered1wo">
    <w:name w:val="ay_ordered1_wo"/>
    <w:basedOn w:val="aynormal1"/>
    <w:qFormat/>
    <w:pPr>
      <w:ind w:firstLine="357" w:left="357" w:right="170"/>
    </w:pPr>
    <w:rPr/>
  </w:style>
  <w:style w:type="paragraph" w:styleId="ayordered2">
    <w:name w:val="ay_ordered2"/>
    <w:basedOn w:val="aynormal1"/>
    <w:qFormat/>
    <w:pPr>
      <w:numPr>
        <w:ilvl w:val="1"/>
        <w:numId w:val="3"/>
      </w:numPr>
      <w:spacing w:before="0" w:after="0"/>
      <w:contextualSpacing/>
    </w:pPr>
    <w:rPr/>
  </w:style>
  <w:style w:type="paragraph" w:styleId="ayordered2wo">
    <w:name w:val="ay_ordered2_wo"/>
    <w:basedOn w:val="aynormal1"/>
    <w:qFormat/>
    <w:pPr>
      <w:ind w:firstLine="357" w:left="709" w:right="170"/>
    </w:pPr>
    <w:rPr/>
  </w:style>
  <w:style w:type="paragraph" w:styleId="ayordered3">
    <w:name w:val="ay_ordered3"/>
    <w:basedOn w:val="aynormal1"/>
    <w:qFormat/>
    <w:pPr>
      <w:numPr>
        <w:ilvl w:val="2"/>
        <w:numId w:val="3"/>
      </w:numPr>
    </w:pPr>
    <w:rPr/>
  </w:style>
  <w:style w:type="paragraph" w:styleId="ayordered3wo">
    <w:name w:val="ay_ordered3_wo"/>
    <w:basedOn w:val="aynormal1"/>
    <w:qFormat/>
    <w:pPr>
      <w:ind w:firstLine="357" w:left="1225" w:right="170"/>
    </w:pPr>
    <w:rPr/>
  </w:style>
  <w:style w:type="paragraph" w:styleId="ayordered4">
    <w:name w:val="ay_ordered4"/>
    <w:basedOn w:val="aynormal1"/>
    <w:qFormat/>
    <w:pPr>
      <w:numPr>
        <w:ilvl w:val="3"/>
        <w:numId w:val="3"/>
      </w:numPr>
    </w:pPr>
    <w:rPr/>
  </w:style>
  <w:style w:type="paragraph" w:styleId="ayordered4wo">
    <w:name w:val="ay_ordered4_wo"/>
    <w:basedOn w:val="aynormal1"/>
    <w:qFormat/>
    <w:pPr>
      <w:ind w:firstLine="357" w:left="1701" w:right="170"/>
    </w:pPr>
    <w:rPr/>
  </w:style>
  <w:style w:type="paragraph" w:styleId="aytablecell">
    <w:name w:val="ay_table_cell"/>
    <w:basedOn w:val="aynormal1"/>
    <w:qFormat/>
    <w:pPr>
      <w:keepLines/>
      <w:spacing w:lineRule="auto" w:line="300"/>
      <w:ind w:hanging="0" w:left="0" w:right="0"/>
    </w:pPr>
    <w:rPr/>
  </w:style>
  <w:style w:type="paragraph" w:styleId="aytablecellcaption">
    <w:name w:val="ay_table_cell_caption"/>
    <w:basedOn w:val="aytablecell"/>
    <w:qFormat/>
    <w:pPr>
      <w:spacing w:lineRule="auto" w:line="240"/>
      <w:jc w:val="center"/>
    </w:pPr>
    <w:rPr>
      <w:b/>
      <w:sz w:val="20"/>
    </w:rPr>
  </w:style>
  <w:style w:type="paragraph" w:styleId="aytablecellcenter">
    <w:name w:val="ay_table_cell_center"/>
    <w:basedOn w:val="aytablecell"/>
    <w:qFormat/>
    <w:pPr>
      <w:spacing w:lineRule="auto" w:line="240"/>
      <w:jc w:val="center"/>
    </w:pPr>
    <w:rPr/>
  </w:style>
  <w:style w:type="paragraph" w:styleId="aytablecellleft">
    <w:name w:val="ay_table_cell_left"/>
    <w:basedOn w:val="aytablecell"/>
    <w:qFormat/>
    <w:pPr>
      <w:spacing w:lineRule="auto" w:line="240"/>
      <w:jc w:val="left"/>
    </w:pPr>
    <w:rPr/>
  </w:style>
  <w:style w:type="paragraph" w:styleId="aytablecellright">
    <w:name w:val="ay_table_cell_right"/>
    <w:basedOn w:val="aytablecell"/>
    <w:qFormat/>
    <w:pPr>
      <w:jc w:val="right"/>
    </w:pPr>
    <w:rPr>
      <w:sz w:val="20"/>
    </w:rPr>
  </w:style>
  <w:style w:type="paragraph" w:styleId="aytabletitle">
    <w:name w:val="ay_table_title"/>
    <w:basedOn w:val="aynormal1"/>
    <w:next w:val="aynormal1"/>
    <w:qFormat/>
    <w:pPr>
      <w:keepNext w:val="true"/>
      <w:keepLines/>
      <w:spacing w:lineRule="auto" w:line="240" w:before="20" w:after="120"/>
      <w:ind w:hanging="0" w:left="0" w:right="0"/>
    </w:pPr>
    <w:rPr/>
  </w:style>
  <w:style w:type="paragraph" w:styleId="ayTableTitle1">
    <w:name w:val="ay_Table_Title1"/>
    <w:basedOn w:val="aynormal1"/>
    <w:next w:val="aynormal1"/>
    <w:qFormat/>
    <w:pPr>
      <w:keepNext w:val="true"/>
      <w:keepLines/>
      <w:spacing w:lineRule="auto" w:line="240"/>
      <w:ind w:firstLine="709" w:left="0" w:right="0"/>
      <w:jc w:val="left"/>
    </w:pPr>
    <w:rPr/>
  </w:style>
  <w:style w:type="paragraph" w:styleId="phadditiontitle1">
    <w:name w:val="ph_addition_title_1"/>
    <w:basedOn w:val="Normal"/>
    <w:next w:val="Normal"/>
    <w:qFormat/>
    <w:pPr>
      <w:keepNext w:val="true"/>
      <w:keepLines/>
      <w:pageBreakBefore/>
      <w:numPr>
        <w:ilvl w:val="0"/>
        <w:numId w:val="5"/>
      </w:numPr>
      <w:spacing w:lineRule="auto" w:line="360" w:before="360" w:after="360"/>
      <w:ind w:hanging="0" w:left="0" w:right="170"/>
      <w:jc w:val="center"/>
      <w:outlineLvl w:val="0"/>
    </w:pPr>
    <w:rPr>
      <w:rFonts w:ascii="Arial" w:hAnsi="Arial" w:eastAsia="Times New Roman"/>
      <w:b/>
      <w:sz w:val="28"/>
      <w:szCs w:val="28"/>
      <w:lang w:eastAsia="ru-RU"/>
    </w:rPr>
  </w:style>
  <w:style w:type="paragraph" w:styleId="phadditiontitle2">
    <w:name w:val="ph_addition_title_2"/>
    <w:basedOn w:val="Normal"/>
    <w:next w:val="Normal"/>
    <w:qFormat/>
    <w:pPr>
      <w:keepNext w:val="true"/>
      <w:keepLines/>
      <w:numPr>
        <w:ilvl w:val="1"/>
        <w:numId w:val="5"/>
      </w:numPr>
      <w:spacing w:lineRule="auto" w:line="360" w:before="360" w:after="360"/>
      <w:jc w:val="both"/>
      <w:outlineLvl w:val="1"/>
    </w:pPr>
    <w:rPr>
      <w:rFonts w:ascii="Arial" w:hAnsi="Arial" w:eastAsia="Times New Roman"/>
      <w:b/>
      <w:lang w:eastAsia="ru-RU"/>
    </w:rPr>
  </w:style>
  <w:style w:type="paragraph" w:styleId="phadditiontitle3">
    <w:name w:val="ph_addition_title_3"/>
    <w:basedOn w:val="Normal"/>
    <w:next w:val="Normal"/>
    <w:qFormat/>
    <w:pPr>
      <w:keepNext w:val="true"/>
      <w:keepLines/>
      <w:numPr>
        <w:ilvl w:val="2"/>
        <w:numId w:val="5"/>
      </w:numPr>
      <w:spacing w:lineRule="auto" w:line="360" w:before="240" w:after="240"/>
      <w:jc w:val="both"/>
      <w:outlineLvl w:val="2"/>
    </w:pPr>
    <w:rPr>
      <w:rFonts w:ascii="Arial" w:hAnsi="Arial" w:eastAsia="Times New Roman"/>
      <w:b/>
      <w:lang w:eastAsia="ru-RU"/>
    </w:rPr>
  </w:style>
  <w:style w:type="paragraph" w:styleId="Style49">
    <w:name w:val="Таблица"/>
    <w:basedOn w:val="Normal"/>
    <w:qFormat/>
    <w:pPr>
      <w:keepNext w:val="true"/>
      <w:spacing w:lineRule="auto" w:line="240" w:before="60" w:after="60"/>
      <w:jc w:val="center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aytableitemized">
    <w:name w:val="ay_table_itemized"/>
    <w:basedOn w:val="aytablecellleft"/>
    <w:qFormat/>
    <w:pPr>
      <w:numPr>
        <w:ilvl w:val="0"/>
        <w:numId w:val="6"/>
      </w:numPr>
      <w:tabs>
        <w:tab w:val="clear" w:pos="709"/>
        <w:tab w:val="left" w:pos="227" w:leader="none"/>
      </w:tabs>
      <w:ind w:hanging="0" w:left="57" w:right="0"/>
    </w:pPr>
    <w:rPr/>
  </w:style>
  <w:style w:type="paragraph" w:styleId="Vnormal">
    <w:name w:val="Vnormal"/>
    <w:qFormat/>
    <w:pPr>
      <w:widowControl/>
      <w:suppressAutoHyphens w:val="true"/>
      <w:bidi w:val="0"/>
      <w:spacing w:before="0" w:after="0"/>
      <w:ind w:hanging="0" w:left="431" w:right="0"/>
      <w:jc w:val="left"/>
    </w:pPr>
    <w:rPr>
      <w:rFonts w:ascii="Times New Roman" w:hAnsi="Times New Roman" w:eastAsia="Calibri" w:cs="Times New Roman"/>
      <w:bCs/>
      <w:color w:val="auto"/>
      <w:kern w:val="0"/>
      <w:sz w:val="24"/>
      <w:szCs w:val="24"/>
      <w:lang w:val="x-none" w:eastAsia="x-none" w:bidi="ar-SA"/>
    </w:rPr>
  </w:style>
  <w:style w:type="paragraph" w:styleId="indexheading1">
    <w:name w:val="index heading1"/>
    <w:basedOn w:val="Normal"/>
    <w:qFormat/>
    <w:pPr>
      <w:suppressLineNumbers/>
    </w:pPr>
    <w:rPr>
      <w:rFonts w:cs="Lucida Sans"/>
    </w:rPr>
  </w:style>
  <w:style w:type="paragraph" w:styleId="Style50">
    <w:name w:val="Верхний и нижний колонтитулы"/>
    <w:basedOn w:val="Normal"/>
    <w:qFormat/>
    <w:pPr/>
    <w:rPr/>
  </w:style>
  <w:style w:type="paragraph" w:styleId="TableofFigures">
    <w:name w:val="table of figures"/>
    <w:basedOn w:val="Normal"/>
    <w:next w:val="Normal"/>
    <w:pPr/>
    <w:rPr/>
  </w:style>
  <w:style w:type="paragraph" w:styleId="Title">
    <w:name w:val="Title"/>
    <w:basedOn w:val="Normal"/>
    <w:next w:val="Normal"/>
    <w:qFormat/>
    <w:pPr>
      <w:shd w:fill="FFFFFF" w:val="clear"/>
      <w:spacing w:before="0" w:after="120"/>
    </w:pPr>
    <w:rPr>
      <w:rFonts w:ascii="Lucida Sans" w:hAnsi="Lucida Sans" w:eastAsia="Arial" w:cs="Arial"/>
      <w:b/>
      <w:color w:val="FFFFFF"/>
      <w:spacing w:val="10"/>
      <w:sz w:val="72"/>
      <w:szCs w:val="64"/>
    </w:rPr>
  </w:style>
  <w:style w:type="numbering" w:styleId="Style51" w:default="1">
    <w:name w:val="Без списка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numbering" w:styleId="ayadditiontitle">
    <w:name w:val="ay_additiontitle"/>
    <w:qFormat/>
  </w:style>
  <w:style w:type="numbering" w:styleId="ayHeaderOrder">
    <w:name w:val="ayHeaderOrder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6290</TotalTime>
  <Application>LibreOffice/25.2.5.2$Linux_X86_64 LibreOffice_project/03d19516eb2e1dd5d4ccd751a0d6f35f35e08022</Application>
  <AppVersion>15.0000</AppVersion>
  <Pages>3</Pages>
  <Words>378</Words>
  <Characters>2039</Characters>
  <CharactersWithSpaces>2292</CharactersWithSpaces>
  <Paragraphs>125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2026-04-02T15:09:27Z</cp:lastPrinted>
  <dcterms:modified xsi:type="dcterms:W3CDTF">2026-07-10T09:21:54Z</dcterms:modified>
  <cp:revision>95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