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sz w:val="12"/>
          <w:szCs w:val="12"/>
          <w:lang w:val="ru-RU"/>
        </w:rPr>
      </w:pPr>
      <w:r>
        <w:rPr>
          <w:b/>
          <w:sz w:val="12"/>
          <w:szCs w:val="12"/>
          <w:lang w:val="ru-RU"/>
        </w:rPr>
      </w:r>
    </w:p>
    <w:p>
      <w:pPr>
        <w:pStyle w:val="Normal"/>
        <w:shd w:val="clear" w:color="auto" w:fill="FFFFFF"/>
        <w:tabs>
          <w:tab w:val="clear" w:pos="709"/>
          <w:tab w:val="right" w:pos="9639" w:leader="none"/>
        </w:tabs>
        <w:jc w:val="right"/>
        <w:rPr>
          <w:bCs/>
          <w:sz w:val="24"/>
          <w:szCs w:val="24"/>
        </w:rPr>
      </w:pPr>
      <w:r>
        <w:rPr>
          <w:bCs/>
          <w:sz w:val="24"/>
          <w:szCs w:val="24"/>
        </w:rPr>
        <w:t>г. Пятигорск                                                                                                 «___» _________ 20__ г.</w:t>
      </w:r>
    </w:p>
    <w:p>
      <w:pPr>
        <w:pStyle w:val="Normal"/>
        <w:shd w:val="clear" w:color="auto" w:fill="FFFFFF"/>
        <w:tabs>
          <w:tab w:val="clear" w:pos="709"/>
          <w:tab w:val="right" w:pos="9639" w:leader="none"/>
        </w:tabs>
        <w:jc w:val="right"/>
        <w:rPr>
          <w:bCs/>
          <w:sz w:val="12"/>
          <w:szCs w:val="12"/>
        </w:rPr>
      </w:pPr>
      <w:r>
        <w:rPr>
          <w:bCs/>
          <w:sz w:val="12"/>
          <w:szCs w:val="12"/>
        </w:rPr>
      </w:r>
    </w:p>
    <w:p>
      <w:pPr>
        <w:pStyle w:val="BodyText3"/>
        <w:spacing w:before="0" w:after="0"/>
        <w:ind w:firstLine="708"/>
        <w:jc w:val="both"/>
        <w:rPr>
          <w:sz w:val="24"/>
          <w:szCs w:val="24"/>
          <w:lang w:val="ru-RU"/>
        </w:rPr>
      </w:pPr>
      <w:r>
        <w:rPr>
          <w:b/>
          <w:bCs/>
          <w:sz w:val="24"/>
          <w:szCs w:val="24"/>
          <w:lang w:val="ru-RU"/>
        </w:rPr>
        <w:t xml:space="preserve">Акционерное общество «Транспортная компания РусГидро» </w:t>
      </w:r>
      <w:r>
        <w:rPr>
          <w:bCs/>
          <w:sz w:val="24"/>
          <w:szCs w:val="24"/>
          <w:lang w:val="ru-RU"/>
        </w:rPr>
        <w:t>(АО «ТК РусГидро»)</w:t>
      </w:r>
      <w:r>
        <w:rPr>
          <w:bCs/>
          <w:spacing w:val="2"/>
          <w:sz w:val="24"/>
          <w:szCs w:val="24"/>
          <w:lang w:val="ru-RU"/>
        </w:rPr>
        <w:t xml:space="preserve"> </w:t>
      </w:r>
      <w:r>
        <w:rPr>
          <w:sz w:val="24"/>
          <w:szCs w:val="24"/>
          <w:lang w:val="ru-RU"/>
        </w:rPr>
        <w:t>(далее – «Заказчик»), в лице директора Южного филиала АО «ТК РусГидро» Изотова Виталия Анатольевича</w:t>
      </w:r>
      <w:r>
        <w:rPr>
          <w:spacing w:val="4"/>
          <w:sz w:val="24"/>
          <w:szCs w:val="24"/>
          <w:lang w:val="ru-RU"/>
        </w:rPr>
        <w:t>, действующего на основании доверенность от 12.11.2025 №806 (доверенности (МЧД) от 13.01.2026 №841cfce5-0bb8-4268-ac08-961a66772c32), с одной стороны, и</w:t>
      </w:r>
      <w:r>
        <w:rPr>
          <w:sz w:val="24"/>
          <w:szCs w:val="24"/>
          <w:lang w:val="ru-RU"/>
        </w:rPr>
        <w:t xml:space="preserve"> </w:t>
      </w:r>
    </w:p>
    <w:p>
      <w:pPr>
        <w:pStyle w:val="BodyText3"/>
        <w:spacing w:before="0" w:after="0"/>
        <w:ind w:firstLine="708"/>
        <w:jc w:val="both"/>
        <w:rPr>
          <w:sz w:val="24"/>
          <w:szCs w:val="24"/>
          <w:lang w:val="ru-RU"/>
        </w:rPr>
      </w:pPr>
      <w:r>
        <w:rPr>
          <w:sz w:val="24"/>
          <w:szCs w:val="24"/>
          <w:lang w:val="ru-RU"/>
        </w:rPr>
        <w:t xml:space="preserve">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bCs/>
          <w:lang w:val="ru-RU"/>
        </w:rPr>
        <w:t>заключили настоящий договор (далее – «Договор») о нижеследующем:</w:t>
      </w:r>
    </w:p>
    <w:p>
      <w:pPr>
        <w:pStyle w:val="BodyText3"/>
        <w:spacing w:before="0" w:after="0"/>
        <w:jc w:val="both"/>
        <w:rPr>
          <w:sz w:val="12"/>
          <w:szCs w:val="12"/>
          <w:lang w:val="ru-RU"/>
        </w:rPr>
      </w:pPr>
      <w:r>
        <w:rPr>
          <w:sz w:val="12"/>
          <w:szCs w:val="12"/>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jc w:val="center"/>
        <w:rPr>
          <w:sz w:val="12"/>
          <w:szCs w:val="12"/>
        </w:rPr>
      </w:pPr>
      <w:r>
        <w:rPr>
          <w:sz w:val="12"/>
          <w:szCs w:val="12"/>
        </w:rPr>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12"/>
          <w:szCs w:val="12"/>
          <w:lang w:val="ru-RU"/>
        </w:rPr>
      </w:pPr>
      <w:r>
        <w:rPr>
          <w:sz w:val="12"/>
          <w:szCs w:val="12"/>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0"/>
          <w:numId w:val="0"/>
        </w:numPr>
        <w:shd w:val="clear" w:color="auto" w:fill="FFFFFF"/>
        <w:tabs>
          <w:tab w:val="left" w:pos="284" w:leader="none"/>
          <w:tab w:val="left" w:pos="709" w:leader="none"/>
        </w:tabs>
        <w:ind w:left="0" w:hanging="0"/>
        <w:jc w:val="center"/>
        <w:rPr>
          <w:b/>
          <w:sz w:val="12"/>
          <w:szCs w:val="12"/>
        </w:rPr>
      </w:pPr>
      <w:r>
        <w:rPr>
          <w:b/>
          <w:sz w:val="12"/>
          <w:szCs w:val="12"/>
        </w:rPr>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sectPr>
          <w:headerReference w:type="default" r:id="rId2"/>
          <w:type w:val="nextPage"/>
          <w:pgSz w:w="11906" w:h="16838"/>
          <w:pgMar w:left="1418" w:right="851" w:gutter="0" w:header="709" w:top="1134" w:footer="0" w:bottom="1134"/>
          <w:pgNumType w:fmt="decimal"/>
          <w:formProt w:val="false"/>
          <w:textDirection w:val="lrTb"/>
          <w:docGrid w:type="default" w:linePitch="360" w:charSpace="0"/>
        </w:sect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 xml:space="preserve">Объем и состав (содержание) Услуг по Договору определяются Заданием на оказание Услуг (Приложение № 1 к Договору). Услуги по Договору подлежат оказанию </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sz w:val="12"/>
          <w:szCs w:val="12"/>
          <w:lang w:val="ru-RU"/>
        </w:rPr>
      </w:pPr>
      <w:r>
        <w:rPr>
          <w:bCs/>
          <w:sz w:val="12"/>
          <w:szCs w:val="12"/>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sz w:val="12"/>
          <w:szCs w:val="12"/>
        </w:rPr>
      </w:pPr>
      <w:r>
        <w:rPr>
          <w:bCs/>
          <w:sz w:val="12"/>
          <w:szCs w:val="12"/>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0"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0"/>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1"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2" w:name="_Ref361319348"/>
      <w:bookmarkEnd w:id="1"/>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2"/>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sz w:val="12"/>
          <w:szCs w:val="12"/>
          <w:lang w:val="ru-RU"/>
        </w:rPr>
      </w:pPr>
      <w:r>
        <w:rPr>
          <w:bCs/>
          <w:sz w:val="12"/>
          <w:szCs w:val="12"/>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3"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3"/>
    </w:p>
    <w:p>
      <w:pPr>
        <w:pStyle w:val="ListParagraph"/>
        <w:numPr>
          <w:ilvl w:val="3"/>
          <w:numId w:val="17"/>
        </w:numPr>
        <w:shd w:val="clear" w:color="auto" w:fill="FFFFFF"/>
        <w:tabs>
          <w:tab w:val="clear" w:pos="709"/>
          <w:tab w:val="left" w:pos="1701" w:leader="none"/>
        </w:tabs>
        <w:ind w:left="0" w:firstLine="709"/>
        <w:jc w:val="both"/>
        <w:rPr/>
      </w:pPr>
      <w:bookmarkStart w:id="4"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4"/>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sz w:val="12"/>
          <w:szCs w:val="12"/>
        </w:rPr>
      </w:pPr>
      <w:r>
        <w:rPr>
          <w:sz w:val="12"/>
          <w:szCs w:val="12"/>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12"/>
          <w:szCs w:val="12"/>
        </w:rPr>
      </w:pPr>
      <w:r>
        <w:rPr>
          <w:rFonts w:ascii="Times New Roman" w:hAnsi="Times New Roman"/>
          <w:bCs/>
          <w:sz w:val="12"/>
          <w:szCs w:val="12"/>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5"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5"/>
    </w:p>
    <w:p>
      <w:pPr>
        <w:pStyle w:val="ListParagraph"/>
        <w:shd w:val="clear" w:color="auto" w:fill="FFFFFF"/>
        <w:tabs>
          <w:tab w:val="clear" w:pos="709"/>
          <w:tab w:val="left" w:pos="284" w:leader="none"/>
          <w:tab w:val="left" w:pos="1134" w:leader="none"/>
        </w:tabs>
        <w:ind w:left="0" w:hanging="0"/>
        <w:jc w:val="both"/>
        <w:rPr>
          <w:sz w:val="12"/>
          <w:szCs w:val="12"/>
        </w:rPr>
      </w:pPr>
      <w:r>
        <w:rPr>
          <w:sz w:val="12"/>
          <w:szCs w:val="12"/>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shd w:val="clear" w:color="auto" w:fill="FFFFFF"/>
        <w:tabs>
          <w:tab w:val="clear" w:pos="709"/>
          <w:tab w:val="left" w:pos="284" w:leader="none"/>
        </w:tabs>
        <w:jc w:val="center"/>
        <w:rPr>
          <w:sz w:val="12"/>
          <w:szCs w:val="12"/>
        </w:rPr>
      </w:pPr>
      <w:r>
        <w:rPr>
          <w:sz w:val="12"/>
          <w:szCs w:val="12"/>
        </w:rPr>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numPr>
          <w:ilvl w:val="0"/>
          <w:numId w:val="0"/>
        </w:numPr>
        <w:shd w:val="clear" w:color="auto" w:fill="FFFFFF"/>
        <w:tabs>
          <w:tab w:val="clear" w:pos="709"/>
          <w:tab w:val="left" w:pos="1134" w:leader="none"/>
        </w:tabs>
        <w:ind w:left="540" w:hanging="0"/>
        <w:jc w:val="center"/>
        <w:rPr>
          <w:b/>
          <w:sz w:val="12"/>
          <w:szCs w:val="12"/>
        </w:rPr>
      </w:pPr>
      <w:r>
        <w:rPr>
          <w:b/>
          <w:sz w:val="12"/>
          <w:szCs w:val="12"/>
        </w:rPr>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sz w:val="12"/>
          <w:szCs w:val="12"/>
        </w:rPr>
      </w:pPr>
      <w:r>
        <w:rPr>
          <w:bCs/>
          <w:sz w:val="12"/>
          <w:szCs w:val="12"/>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0"/>
          <w:numId w:val="0"/>
        </w:numPr>
        <w:shd w:val="clear" w:color="auto" w:fill="FFFFFF"/>
        <w:tabs>
          <w:tab w:val="clear" w:pos="709"/>
          <w:tab w:val="left" w:pos="284" w:leader="none"/>
          <w:tab w:val="left" w:pos="1276" w:leader="none"/>
        </w:tabs>
        <w:ind w:left="0" w:hanging="0"/>
        <w:jc w:val="center"/>
        <w:rPr>
          <w:sz w:val="12"/>
          <w:szCs w:val="12"/>
        </w:rPr>
      </w:pPr>
      <w:r>
        <w:rPr>
          <w:sz w:val="12"/>
          <w:szCs w:val="12"/>
        </w:rPr>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sz w:val="12"/>
          <w:szCs w:val="12"/>
        </w:rPr>
      </w:pPr>
      <w:r>
        <w:rPr>
          <w:bCs/>
          <w:sz w:val="12"/>
          <w:szCs w:val="12"/>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6"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6"/>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8"/>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sz w:val="12"/>
          <w:szCs w:val="12"/>
        </w:rPr>
      </w:pPr>
      <w:r>
        <w:rPr>
          <w:b/>
          <w:bCs/>
          <w:sz w:val="12"/>
          <w:szCs w:val="12"/>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sz w:val="12"/>
          <w:szCs w:val="12"/>
        </w:rPr>
      </w:pPr>
      <w:r>
        <w:rPr>
          <w:bCs/>
          <w:sz w:val="12"/>
          <w:szCs w:val="12"/>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0"/>
          <w:numId w:val="0"/>
        </w:numPr>
        <w:shd w:val="clear" w:color="auto" w:fill="FFFFFF"/>
        <w:tabs>
          <w:tab w:val="clear" w:pos="709"/>
          <w:tab w:val="left" w:pos="426" w:leader="none"/>
          <w:tab w:val="left" w:pos="1418"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9"/>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0"/>
          <w:numId w:val="0"/>
        </w:numPr>
        <w:shd w:val="clear" w:color="auto" w:fill="FFFFFF"/>
        <w:tabs>
          <w:tab w:val="clear" w:pos="709"/>
          <w:tab w:val="left" w:pos="426" w:leader="none"/>
          <w:tab w:val="left" w:pos="113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0" w:name="_GoBack"/>
      <w:bookmarkEnd w:id="10"/>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0"/>
          <w:numId w:val="0"/>
        </w:numPr>
        <w:shd w:val="clear" w:color="auto" w:fill="FFFFFF"/>
        <w:tabs>
          <w:tab w:val="clear" w:pos="709"/>
          <w:tab w:val="left" w:pos="426" w:leader="none"/>
          <w:tab w:val="left" w:pos="1134" w:leader="none"/>
          <w:tab w:val="left" w:pos="1418" w:leader="none"/>
        </w:tabs>
        <w:ind w:left="0" w:hanging="0"/>
        <w:jc w:val="center"/>
        <w:rPr>
          <w:b/>
          <w:sz w:val="12"/>
          <w:szCs w:val="12"/>
        </w:rPr>
      </w:pPr>
      <w:r>
        <w:rPr>
          <w:b/>
          <w:sz w:val="12"/>
          <w:szCs w:val="12"/>
        </w:rPr>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0"/>
          <w:numId w:val="0"/>
        </w:numPr>
        <w:shd w:val="clear" w:color="auto" w:fill="FFFFFF"/>
        <w:tabs>
          <w:tab w:val="clear" w:pos="709"/>
          <w:tab w:val="left" w:pos="426" w:leader="none"/>
          <w:tab w:val="left" w:pos="1134" w:leader="none"/>
        </w:tabs>
        <w:ind w:left="0" w:hanging="0"/>
        <w:jc w:val="center"/>
        <w:rPr>
          <w:b/>
          <w:bCs/>
          <w:sz w:val="12"/>
          <w:szCs w:val="12"/>
        </w:rPr>
      </w:pPr>
      <w:r>
        <w:rPr>
          <w:b/>
          <w:bCs/>
          <w:sz w:val="12"/>
          <w:szCs w:val="12"/>
        </w:rPr>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1" w:name="_Ref361338032"/>
      <w:r>
        <w:rPr>
          <w:bCs/>
        </w:rPr>
        <w:t xml:space="preserve">14.8.3.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sz w:val="12"/>
          <w:szCs w:val="12"/>
          <w:lang w:val="ru-RU"/>
        </w:rPr>
      </w:pPr>
      <w:r>
        <w:rPr>
          <w:sz w:val="12"/>
          <w:szCs w:val="12"/>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ListParagraph"/>
        <w:numPr>
          <w:ilvl w:val="0"/>
          <w:numId w:val="0"/>
        </w:numPr>
        <w:shd w:val="clear" w:color="auto" w:fill="FFFFFF"/>
        <w:tabs>
          <w:tab w:val="clear" w:pos="709"/>
          <w:tab w:val="left" w:pos="426" w:leader="none"/>
        </w:tabs>
        <w:ind w:left="0" w:hanging="0"/>
        <w:jc w:val="center"/>
        <w:rPr>
          <w:b/>
          <w:bCs/>
          <w:sz w:val="12"/>
          <w:szCs w:val="12"/>
        </w:rPr>
      </w:pPr>
      <w:r>
        <w:rPr>
          <w:b/>
          <w:bCs/>
          <w:sz w:val="12"/>
          <w:szCs w:val="12"/>
        </w:rPr>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sz w:val="12"/>
          <w:szCs w:val="12"/>
          <w:lang w:val="ru-RU"/>
        </w:rPr>
      </w:pPr>
      <w:r>
        <w:rPr>
          <w:sz w:val="12"/>
          <w:szCs w:val="12"/>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Spacing"/>
              <w:widowControl w:val="false"/>
              <w:rPr>
                <w:b/>
                <w:bCs/>
              </w:rPr>
            </w:pPr>
            <w:r>
              <w:rPr>
                <w:rFonts w:cs="Times New Roman" w:ascii="Times New Roman" w:hAnsi="Times New Roman"/>
                <w:b/>
                <w:bCs/>
                <w:sz w:val="24"/>
                <w:szCs w:val="24"/>
              </w:rPr>
              <w:t>Акционерное общество «ТК РусГидро»</w:t>
            </w:r>
          </w:p>
          <w:p>
            <w:pPr>
              <w:pStyle w:val="NoSpacing"/>
              <w:widowControl w:val="false"/>
              <w:rPr>
                <w:b/>
                <w:bCs/>
              </w:rPr>
            </w:pPr>
            <w:r>
              <w:rPr>
                <w:rFonts w:cs="Times New Roman" w:ascii="Times New Roman" w:hAnsi="Times New Roman"/>
                <w:b/>
                <w:bCs/>
                <w:sz w:val="24"/>
                <w:szCs w:val="24"/>
              </w:rPr>
              <w:t>(АО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655619, Республика Хакасия, город Саяногорск, рабочий поселок Черемушки,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д. 101.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190201001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ОГРН 1031900676356 ОКПО 42213224</w:t>
            </w:r>
          </w:p>
          <w:p>
            <w:pPr>
              <w:pStyle w:val="NoSpacing"/>
              <w:widowControl w:val="false"/>
              <w:rPr>
                <w:b/>
                <w:bCs/>
              </w:rPr>
            </w:pPr>
            <w:r>
              <w:rPr>
                <w:rFonts w:cs="Times New Roman" w:ascii="Times New Roman" w:hAnsi="Times New Roman"/>
                <w:b/>
                <w:bCs/>
                <w:sz w:val="24"/>
                <w:szCs w:val="24"/>
              </w:rPr>
              <w:t>Южный филиал 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357506, Российская Федерация, Ставропольский край, город-курорт Пятигорск, ул. Тургеневская, зд. 30.</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Телефон, факс: +7(86554)4-16-55</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263243001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ОКПО 21967982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Банковские реквизиты:</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р/с 40702810795000000002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 Банк ГПБ (АО), г. Москва</w:t>
            </w:r>
          </w:p>
          <w:p>
            <w:pPr>
              <w:pStyle w:val="NoSpacing"/>
              <w:widowControl w:val="false"/>
              <w:rPr/>
            </w:pPr>
            <w:r>
              <w:rPr>
                <w:rFonts w:cs="Times New Roman" w:ascii="Times New Roman" w:hAnsi="Times New Roman"/>
                <w:b/>
                <w:lang w:val="ru-RU"/>
              </w:rPr>
              <w:t>БИК 044525823 к/с 30101810200000000823</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w:t>
            </w:r>
            <w:r>
              <w:rPr>
                <w:rFonts w:cs="Times New Roman"/>
                <w:sz w:val="24"/>
                <w:szCs w:val="24"/>
                <w:highlight w:val="lightGray"/>
              </w:rPr>
              <w:t>В.А. Изотов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6"/>
          <w:headerReference w:type="first" r:id="rId7"/>
          <w:footerReference w:type="default" r:id="rId8"/>
          <w:footerReference w:type="first" r:id="rId9"/>
          <w:footnotePr>
            <w:numFmt w:val="decimal"/>
          </w:footnotePr>
          <w:type w:val="nextPage"/>
          <w:pgSz w:w="11906" w:h="16838"/>
          <w:pgMar w:left="1418" w:right="851" w:gutter="0" w:header="709" w:top="1276"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74"/>
        <w:gridCol w:w="1762"/>
        <w:gridCol w:w="1175"/>
        <w:gridCol w:w="1173"/>
        <w:gridCol w:w="1322"/>
        <w:gridCol w:w="2205"/>
        <w:gridCol w:w="1909"/>
        <w:gridCol w:w="1323"/>
        <w:gridCol w:w="3075"/>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10"/>
      <w:headerReference w:type="first" r:id="rId11"/>
      <w:footerReference w:type="default" r:id="rId12"/>
      <w:footerReference w:type="first" r:id="rId13"/>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Pr>
        <w:sz w:val="20"/>
        <w:szCs w:val="20"/>
        <w:lang w:val="ru-RU"/>
      </w:rPr>
      <w:t>25</w:t>
    </w:r>
    <w:r>
      <w:rPr>
        <w:sz w:val="20"/>
        <w:szCs w:val="20"/>
        <w:lang w:val="ru-RU"/>
      </w:rPr>
      <w:fldChar w:fldCharType="end"/>
    </w:r>
  </w:p>
  <w:p>
    <w:pPr>
      <w:pStyle w:val="Header"/>
      <w:jc w:val="right"/>
      <w:rPr>
        <w:sz w:val="20"/>
        <w:szCs w:val="20"/>
        <w:lang w:val="ru-RU"/>
      </w:rPr>
    </w:pPr>
    <w:r>
      <w:rPr>
        <w:sz w:val="20"/>
        <w:szCs w:val="20"/>
        <w:lang w:val="ru-RU"/>
      </w:rPr>
      <w:t>ТФД 5.3.2_ЮФ</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Pr>
        <w:sz w:val="20"/>
        <w:szCs w:val="20"/>
        <w:lang w:val="ru-RU"/>
      </w:rPr>
      <w:t>3</w:t>
    </w:r>
    <w:r>
      <w:rPr>
        <w:sz w:val="20"/>
        <w:szCs w:val="20"/>
        <w:lang w:val="ru-RU"/>
      </w:rPr>
      <w:fldChar w:fldCharType="end"/>
    </w:r>
  </w:p>
  <w:p>
    <w:pPr>
      <w:pStyle w:val="Header"/>
      <w:jc w:val="right"/>
      <w:rPr>
        <w:sz w:val="20"/>
        <w:szCs w:val="20"/>
        <w:lang w:val="ru-RU"/>
      </w:rPr>
    </w:pPr>
    <w:r>
      <w:rPr>
        <w:sz w:val="20"/>
        <w:szCs w:val="20"/>
        <w:lang w:val="ru-RU"/>
      </w:rPr>
      <w:t>ТФД 5.3.2_ЮФ</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8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Relationship Id="rId24" Type="http://schemas.openxmlformats.org/officeDocument/2006/relationships/customXml" Target="../customXml/item6.xml"/><Relationship Id="rId25"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AlterOffice/3.4.0.9$Linux_X86_64 LibreOffice_project/b8daf9e823b1a5463a2f48435ddc2e8696e7d4fc</Application>
  <AppVersion>15.0000</AppVersion>
  <Pages>26</Pages>
  <Words>8303</Words>
  <Characters>58585</Characters>
  <CharactersWithSpaces>66889</CharactersWithSpaces>
  <Paragraphs>471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romanenkoav@corp.gidroogk.com</cp:lastModifiedBy>
  <cp:lastPrinted>2016-12-15T13:00:00Z</cp:lastPrinted>
  <dcterms:modified xsi:type="dcterms:W3CDTF">2026-01-20T14:45:24Z</dcterms:modified>
  <cp:revision>12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