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5192"/>
        <w:rPr>
          <w:rFonts w:ascii="Times New Roman" w:hAnsi="Times New Roman"/>
          <w:spacing w:val="2"/>
        </w:rPr>
      </w:pPr>
      <w:r>
        <w:rPr>
          <w:rFonts w:ascii="Times New Roman" w:hAnsi="Times New Roman"/>
          <w:spacing w:val="2"/>
        </w:rPr>
      </w:r>
    </w:p>
    <w:p>
      <w:pPr>
        <w:pStyle w:val="12"/>
        <w:shd w:val="clear" w:color="auto" w:fill="auto"/>
        <w:spacing w:lineRule="auto" w:line="264"/>
        <w:ind w:left="9020" w:hanging="4767"/>
        <w:rPr>
          <w:rStyle w:val="Style14"/>
          <w:b/>
        </w:rPr>
      </w:pPr>
      <w:r>
        <w:rPr>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t xml:space="preserve">ТЕХНИЧЕСКИЕ ТРЕБОВАНИЯ </w:t>
      </w:r>
    </w:p>
    <w:p>
      <w:pPr>
        <w:pStyle w:val="12"/>
        <w:shd w:val="clear" w:color="auto" w:fill="auto"/>
        <w:spacing w:lineRule="auto" w:line="264"/>
        <w:ind w:firstLine="851"/>
        <w:jc w:val="center"/>
        <w:rPr>
          <w:rFonts w:ascii="Times New Roman" w:hAnsi="Times New Roman"/>
        </w:rPr>
      </w:pPr>
      <w:r>
        <w:rPr>
          <w:rFonts w:ascii="Times New Roman" w:hAnsi="Times New Roman"/>
          <w:color w:val="000000"/>
          <w:shd w:fill="auto" w:val="clear"/>
        </w:rPr>
        <w:t>ОКПД2 25.93.11.120  П</w:t>
      </w:r>
      <w:r>
        <w:rPr>
          <w:rFonts w:ascii="Times New Roman" w:hAnsi="Times New Roman"/>
        </w:rPr>
        <w:t xml:space="preserve">оставка </w:t>
      </w:r>
      <w:r>
        <w:rPr>
          <w:rFonts w:ascii="Times New Roman" w:hAnsi="Times New Roman"/>
          <w:b w:val="false"/>
          <w:bCs w:val="false"/>
          <w:i w:val="false"/>
          <w:strike w:val="false"/>
          <w:dstrike w:val="false"/>
          <w:outline w:val="false"/>
          <w:shadow w:val="false"/>
          <w:color w:val="000000"/>
          <w:sz w:val="28"/>
          <w:szCs w:val="28"/>
          <w:u w:val="none"/>
          <w:em w:val="none"/>
        </w:rPr>
        <w:t xml:space="preserve">каната </w:t>
      </w:r>
      <w:r>
        <w:rPr>
          <w:rFonts w:ascii="Times New Roman" w:hAnsi="Times New Roman"/>
          <w:b w:val="false"/>
          <w:bCs w:val="false"/>
          <w:i w:val="false"/>
          <w:strike w:val="false"/>
          <w:dstrike w:val="false"/>
          <w:outline w:val="false"/>
          <w:shadow w:val="false"/>
          <w:color w:val="000000"/>
          <w:sz w:val="28"/>
          <w:szCs w:val="28"/>
          <w:u w:val="none"/>
          <w:em w:val="none"/>
          <w:lang w:eastAsia="ru-RU"/>
        </w:rPr>
        <w:t xml:space="preserve">28-Г-В-Н-Р-1670 ГОСТ 7669-80 </w:t>
      </w:r>
      <w:r>
        <w:rPr>
          <w:rFonts w:ascii="Times New Roman" w:hAnsi="Times New Roman"/>
        </w:rPr>
        <w:t>для нужд Волжского филиала</w:t>
      </w:r>
    </w:p>
    <w:p>
      <w:pPr>
        <w:pStyle w:val="12"/>
        <w:shd w:val="clear" w:color="auto" w:fill="auto"/>
        <w:spacing w:lineRule="auto" w:line="264"/>
        <w:ind w:firstLine="851"/>
        <w:jc w:val="center"/>
        <w:rPr>
          <w:rFonts w:ascii="Times New Roman" w:hAnsi="Times New Roman"/>
        </w:rPr>
      </w:pPr>
      <w:r>
        <w:rPr>
          <w:rFonts w:ascii="Times New Roman" w:hAnsi="Times New Roman"/>
        </w:rPr>
        <w:t xml:space="preserve">Лот № </w:t>
      </w:r>
      <w:r>
        <w:rPr>
          <w:rFonts w:ascii="Times New Roman" w:hAnsi="Times New Roman"/>
          <w:color w:val="auto"/>
        </w:rPr>
        <w:t xml:space="preserve"> 00</w:t>
      </w:r>
      <w:r>
        <w:rPr>
          <w:rFonts w:ascii="Times New Roman" w:hAnsi="Times New Roman"/>
          <w:color w:val="auto"/>
        </w:rPr>
        <w:t>11</w:t>
      </w:r>
      <w:r>
        <w:rPr>
          <w:rFonts w:ascii="Times New Roman" w:hAnsi="Times New Roman"/>
          <w:color w:val="auto"/>
        </w:rPr>
        <w:t>-ЭКСП ДОХ-2026-ГРВКК-ВолФ</w:t>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Normal"/>
        <w:bidi w:val="0"/>
        <w:jc w:val="left"/>
        <w:rPr>
          <w:rFonts w:ascii="Times New Roman" w:hAnsi="Times New Roman"/>
          <w:b w:val="false"/>
          <w:i w:val="false"/>
          <w:i w:val="false"/>
          <w:strike w:val="false"/>
          <w:dstrike w:val="false"/>
          <w:outline w:val="false"/>
          <w:shadow w:val="false"/>
          <w:color w:val="000000"/>
          <w:sz w:val="21"/>
          <w:u w:val="none"/>
          <w:em w:val="none"/>
        </w:rPr>
      </w:pPr>
      <w:r>
        <w:rPr>
          <w:rFonts w:ascii="Times New Roman" w:hAnsi="Times New Roman"/>
          <w:b w:val="false"/>
          <w:i w:val="false"/>
          <w:strike w:val="false"/>
          <w:dstrike w:val="false"/>
          <w:outline w:val="false"/>
          <w:shadow w:val="false"/>
          <w:color w:val="000000"/>
          <w:sz w:val="21"/>
          <w:u w:val="none"/>
          <w:em w:val="none"/>
        </w:rPr>
      </w:r>
    </w:p>
    <w:p>
      <w:pPr>
        <w:pStyle w:val="Normal"/>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Normal"/>
        <w:widowControl w:val="false"/>
        <w:spacing w:lineRule="auto" w:line="264" w:before="0" w:after="0"/>
        <w:rPr>
          <w:rFonts w:ascii="Times New Roman" w:hAnsi="Times New Roman"/>
          <w:sz w:val="24"/>
          <w:szCs w:val="24"/>
          <w:lang w:eastAsia="ru-RU"/>
        </w:rPr>
      </w:pPr>
      <w:r>
        <w:rPr>
          <w:rFonts w:ascii="Times New Roman" w:hAnsi="Times New Roman"/>
          <w:b/>
          <w:sz w:val="24"/>
          <w:szCs w:val="24"/>
          <w:lang w:eastAsia="ru-RU"/>
        </w:rPr>
        <w:t>1.1</w:t>
      </w:r>
      <w:r>
        <w:rPr>
          <w:rFonts w:ascii="Times New Roman" w:hAnsi="Times New Roman"/>
          <w:sz w:val="24"/>
          <w:szCs w:val="24"/>
          <w:lang w:eastAsia="ru-RU"/>
        </w:rPr>
        <w:t>.</w:t>
      </w:r>
      <w:r>
        <w:rPr>
          <w:rFonts w:ascii="Times New Roman" w:hAnsi="Times New Roman"/>
          <w:b/>
          <w:bCs/>
          <w:sz w:val="24"/>
          <w:szCs w:val="24"/>
          <w:lang w:eastAsia="ru-RU"/>
        </w:rPr>
        <w:tab/>
        <w:t>Наименование закупаемой продукции</w:t>
      </w:r>
    </w:p>
    <w:p>
      <w:pPr>
        <w:pStyle w:val="Normal"/>
        <w:widowControl w:val="false"/>
        <w:spacing w:lineRule="auto" w:line="264" w:before="0" w:after="0"/>
        <w:rPr>
          <w:rFonts w:ascii="Times New Roman" w:hAnsi="Times New Roman"/>
          <w:sz w:val="24"/>
          <w:szCs w:val="24"/>
          <w:lang w:eastAsia="ru-RU"/>
        </w:rPr>
      </w:pPr>
      <w:r>
        <w:rPr>
          <w:rFonts w:ascii="Times New Roman" w:hAnsi="Times New Roman"/>
          <w:sz w:val="24"/>
          <w:szCs w:val="24"/>
          <w:lang w:eastAsia="ru-RU"/>
        </w:rPr>
        <w:t>ОКПД2 25.93.11.120  Поставка каната 28-Г-В-Н-Р-1670 ГОСТ 7669-80 для нужд Волжского филиала (далее – продукция).</w:t>
      </w:r>
    </w:p>
    <w:p>
      <w:pPr>
        <w:pStyle w:val="Normal"/>
        <w:widowControl w:val="false"/>
        <w:shd w:val="clear" w:color="auto" w:fill="FFFFFF"/>
        <w:spacing w:lineRule="auto" w:line="264" w:before="0" w:after="0"/>
        <w:rPr>
          <w:rFonts w:ascii="Times New Roman" w:hAnsi="Times New Roman"/>
          <w:b/>
          <w:bCs/>
          <w:sz w:val="24"/>
          <w:szCs w:val="24"/>
          <w:lang w:val="x-none" w:eastAsia="ru-RU"/>
        </w:rPr>
      </w:pPr>
      <w:r>
        <w:rPr>
          <w:rFonts w:ascii="Times New Roman" w:hAnsi="Times New Roman"/>
          <w:b/>
          <w:sz w:val="24"/>
          <w:szCs w:val="24"/>
          <w:lang w:eastAsia="ru-RU"/>
        </w:rPr>
        <w:t>1.2</w:t>
      </w:r>
      <w:bookmarkStart w:id="0" w:name="_Toc75446569"/>
      <w:bookmarkStart w:id="1" w:name="_Toc46743507"/>
      <w:r>
        <w:rPr>
          <w:rFonts w:ascii="Times New Roman" w:hAnsi="Times New Roman"/>
          <w:b/>
          <w:bCs/>
          <w:i/>
          <w:iCs/>
          <w:sz w:val="24"/>
          <w:szCs w:val="24"/>
          <w:lang w:val="x-none" w:eastAsia="x-none"/>
        </w:rPr>
        <w:t xml:space="preserve"> </w:t>
        <w:tab/>
      </w:r>
      <w:r>
        <w:rPr>
          <w:rFonts w:ascii="Times New Roman" w:hAnsi="Times New Roman"/>
          <w:b/>
          <w:bCs/>
          <w:sz w:val="24"/>
          <w:szCs w:val="24"/>
          <w:lang w:val="x-none" w:eastAsia="ru-RU"/>
        </w:rPr>
        <w:t xml:space="preserve">Цель </w:t>
      </w:r>
      <w:bookmarkEnd w:id="1"/>
      <w:r>
        <w:rPr>
          <w:rFonts w:ascii="Times New Roman" w:hAnsi="Times New Roman"/>
          <w:b/>
          <w:bCs/>
          <w:sz w:val="24"/>
          <w:szCs w:val="24"/>
          <w:lang w:eastAsia="ru-RU"/>
        </w:rPr>
        <w:t xml:space="preserve">использования закупаемой продукции </w:t>
      </w:r>
      <w:bookmarkEnd w:id="0"/>
      <w:r>
        <w:rPr>
          <w:rFonts w:ascii="Times New Roman" w:hAnsi="Times New Roman"/>
          <w:b/>
          <w:bCs/>
          <w:sz w:val="24"/>
          <w:szCs w:val="24"/>
          <w:lang w:val="x-none" w:eastAsia="ru-RU"/>
        </w:rPr>
        <w:t xml:space="preserve"> </w:t>
      </w:r>
    </w:p>
    <w:p>
      <w:pPr>
        <w:pStyle w:val="Normal"/>
        <w:widowControl w:val="false"/>
        <w:shd w:val="clear" w:color="auto" w:fill="FFFFFF"/>
        <w:spacing w:lineRule="exact" w:line="302" w:before="0" w:after="0"/>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 xml:space="preserve">Закупаемая продукция предназначена для выполнения работ на Волжской ГЭС для исполнения Договора </w:t>
      </w:r>
      <w:r>
        <w:rPr>
          <w:rFonts w:ascii="Times New Roman" w:hAnsi="Times New Roman"/>
          <w:b w:val="false"/>
          <w:i w:val="false"/>
          <w:caps w:val="false"/>
          <w:smallCaps w:val="false"/>
          <w:strike w:val="false"/>
          <w:dstrike w:val="false"/>
          <w:outline w:val="false"/>
          <w:shadow w:val="false"/>
          <w:color w:val="000000"/>
          <w:spacing w:val="0"/>
          <w:sz w:val="24"/>
          <w:szCs w:val="24"/>
          <w:u w:val="none"/>
          <w:em w:val="none"/>
          <w:lang w:eastAsia="ru-RU"/>
        </w:rPr>
        <w:t>№ 1050-458-2025 от 30.12.2025г «Эксплуатация подъёмных сооружений филиала ПАО «РусГидро»-«Волжская ГЭС им. Ф.Г. Логинова».</w:t>
      </w:r>
    </w:p>
    <w:p>
      <w:pPr>
        <w:pStyle w:val="Normal"/>
        <w:keepNext w:val="true"/>
        <w:keepLines/>
        <w:numPr>
          <w:ilvl w:val="0"/>
          <w:numId w:val="0"/>
        </w:numPr>
        <w:spacing w:lineRule="auto" w:line="240" w:before="120" w:after="60"/>
        <w:ind w:left="357" w:hanging="357"/>
        <w:outlineLvl w:val="0"/>
        <w:rPr>
          <w:rFonts w:ascii="Times New Roman" w:hAnsi="Times New Roman"/>
          <w:b/>
          <w:iCs/>
          <w:caps/>
          <w:sz w:val="24"/>
          <w:szCs w:val="24"/>
          <w:lang w:eastAsia="x-none"/>
        </w:rPr>
      </w:pPr>
      <w:bookmarkStart w:id="2" w:name="_Toc51339693"/>
      <w:bookmarkStart w:id="3" w:name="_Toc75446573"/>
      <w:r>
        <w:rPr>
          <w:rFonts w:ascii="Times New Roman" w:hAnsi="Times New Roman"/>
          <w:b/>
          <w:iCs/>
          <w:sz w:val="24"/>
          <w:szCs w:val="24"/>
          <w:lang w:eastAsia="x-none"/>
        </w:rPr>
        <w:t xml:space="preserve">2. </w:t>
      </w:r>
      <w:r>
        <w:rPr>
          <w:rFonts w:ascii="Times New Roman" w:hAnsi="Times New Roman"/>
          <w:b/>
          <w:iCs/>
          <w:sz w:val="24"/>
          <w:szCs w:val="24"/>
          <w:lang w:val="x-none" w:eastAsia="x-none"/>
        </w:rPr>
        <w:t>Требования к продукции</w:t>
      </w:r>
      <w:bookmarkEnd w:id="2"/>
      <w:bookmarkEnd w:id="3"/>
    </w:p>
    <w:p>
      <w:pPr>
        <w:pStyle w:val="Normal"/>
        <w:keepNext w:val="true"/>
        <w:numPr>
          <w:ilvl w:val="0"/>
          <w:numId w:val="0"/>
        </w:numPr>
        <w:spacing w:lineRule="auto" w:line="240" w:before="120" w:after="60"/>
        <w:ind w:left="432" w:hanging="432"/>
        <w:outlineLvl w:val="3"/>
        <w:rPr>
          <w:rFonts w:ascii="Times New Roman" w:hAnsi="Times New Roman"/>
          <w:b/>
          <w:sz w:val="24"/>
          <w:szCs w:val="24"/>
          <w:lang w:eastAsia="ru-RU"/>
        </w:rPr>
      </w:pPr>
      <w:bookmarkStart w:id="4" w:name="_Toc75446574"/>
      <w:r>
        <w:rPr>
          <w:rFonts w:ascii="Times New Roman" w:hAnsi="Times New Roman"/>
          <w:b/>
          <w:sz w:val="24"/>
          <w:szCs w:val="24"/>
          <w:lang w:eastAsia="ru-RU"/>
        </w:rPr>
        <w:t>2.1 Требования к объемам и срокам поставки</w:t>
      </w:r>
      <w:bookmarkEnd w:id="4"/>
    </w:p>
    <w:p>
      <w:pPr>
        <w:pStyle w:val="Normal"/>
        <w:keepNext w:val="true"/>
        <w:numPr>
          <w:ilvl w:val="0"/>
          <w:numId w:val="0"/>
        </w:numPr>
        <w:spacing w:lineRule="auto" w:line="240" w:before="120" w:after="60"/>
        <w:ind w:left="0" w:hanging="0"/>
        <w:outlineLvl w:val="2"/>
        <w:rPr>
          <w:rFonts w:ascii="Times New Roman" w:hAnsi="Times New Roman"/>
          <w:b/>
          <w:sz w:val="24"/>
          <w:szCs w:val="24"/>
          <w:lang w:eastAsia="ru-RU"/>
        </w:rPr>
      </w:pPr>
      <w:bookmarkStart w:id="5" w:name="_Toc75446575"/>
      <w:r>
        <w:rPr>
          <w:rFonts w:ascii="Times New Roman" w:hAnsi="Times New Roman"/>
          <w:b/>
          <w:sz w:val="24"/>
          <w:szCs w:val="24"/>
          <w:lang w:eastAsia="ru-RU"/>
        </w:rPr>
        <w:t>2.1.1. Перечень и объем закупаемой продукции</w:t>
      </w:r>
      <w:bookmarkEnd w:id="5"/>
    </w:p>
    <w:p>
      <w:pPr>
        <w:pStyle w:val="Normal"/>
        <w:numPr>
          <w:ilvl w:val="0"/>
          <w:numId w:val="0"/>
        </w:numPr>
        <w:spacing w:lineRule="auto" w:line="240" w:before="240" w:after="60"/>
        <w:ind w:left="0" w:hanging="0"/>
        <w:outlineLvl w:val="0"/>
        <w:rPr>
          <w:rFonts w:ascii="Times New Roman" w:hAnsi="Times New Roman"/>
          <w:b/>
          <w:sz w:val="24"/>
          <w:szCs w:val="24"/>
          <w:lang w:eastAsia="ru-RU"/>
        </w:rPr>
      </w:pPr>
      <w:bookmarkStart w:id="6" w:name="_Toc75446576"/>
      <w:bookmarkStart w:id="7" w:name="_Toc51339695"/>
      <w:r>
        <w:rPr>
          <w:rFonts w:ascii="Times New Roman" w:hAnsi="Times New Roman"/>
          <w:b/>
          <w:sz w:val="24"/>
          <w:szCs w:val="24"/>
          <w:lang w:eastAsia="ru-RU"/>
        </w:rPr>
        <w:t xml:space="preserve">Таблица 1.1 Перечень </w:t>
      </w:r>
      <w:bookmarkEnd w:id="7"/>
      <w:r>
        <w:rPr>
          <w:rFonts w:ascii="Times New Roman" w:hAnsi="Times New Roman"/>
          <w:b/>
          <w:sz w:val="24"/>
          <w:szCs w:val="24"/>
          <w:lang w:eastAsia="ru-RU"/>
        </w:rPr>
        <w:t>и объем закупаемой продукции</w:t>
      </w:r>
      <w:bookmarkEnd w:id="6"/>
    </w:p>
    <w:tbl>
      <w:tblPr>
        <w:tblW w:w="10489" w:type="dxa"/>
        <w:jc w:val="left"/>
        <w:tblInd w:w="222" w:type="dxa"/>
        <w:tblLayout w:type="fixed"/>
        <w:tblCellMar>
          <w:top w:w="0" w:type="dxa"/>
          <w:left w:w="108" w:type="dxa"/>
          <w:bottom w:w="0" w:type="dxa"/>
          <w:right w:w="108" w:type="dxa"/>
        </w:tblCellMar>
        <w:tblLook w:val="04a0" w:noHBand="0" w:noVBand="1" w:firstColumn="1" w:lastRow="0" w:lastColumn="0" w:firstRow="1"/>
      </w:tblPr>
      <w:tblGrid>
        <w:gridCol w:w="847"/>
        <w:gridCol w:w="6173"/>
        <w:gridCol w:w="1874"/>
        <w:gridCol w:w="1594"/>
      </w:tblGrid>
      <w:tr>
        <w:trPr>
          <w:trHeight w:val="596"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Cs w:val="24"/>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61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Cs w:val="24"/>
              </w:rPr>
            </w:pPr>
            <w:r>
              <w:rPr>
                <w:rFonts w:ascii="Times New Roman" w:hAnsi="Times New Roman"/>
                <w:szCs w:val="24"/>
              </w:rPr>
              <w:t>Наименование</w:t>
            </w:r>
            <w:r>
              <w:rPr>
                <w:rFonts w:eastAsia="Times New Roman" w:ascii="Times New Roman" w:hAnsi="Times New Roman"/>
                <w:sz w:val="24"/>
                <w:szCs w:val="24"/>
                <w:lang w:eastAsia="ru-RU"/>
              </w:rPr>
              <w:t xml:space="preserve"> продукции</w:t>
            </w:r>
          </w:p>
        </w:tc>
        <w:tc>
          <w:tcPr>
            <w:tcW w:w="1874"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Cs w:val="24"/>
              </w:rPr>
            </w:pPr>
            <w:r>
              <w:rPr>
                <w:rFonts w:ascii="Times New Roman" w:hAnsi="Times New Roman"/>
                <w:szCs w:val="24"/>
              </w:rPr>
              <w:t>Ед. изм.</w:t>
            </w:r>
          </w:p>
        </w:tc>
        <w:tc>
          <w:tcPr>
            <w:tcW w:w="1594"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Cs w:val="24"/>
              </w:rPr>
            </w:pPr>
            <w:r>
              <w:rPr>
                <w:rFonts w:ascii="Times New Roman" w:hAnsi="Times New Roman"/>
                <w:szCs w:val="24"/>
              </w:rPr>
              <w:t>Кол-во</w:t>
            </w:r>
          </w:p>
        </w:tc>
      </w:tr>
      <w:tr>
        <w:trPr>
          <w:trHeight w:val="397" w:hRule="atLeast"/>
        </w:trPr>
        <w:tc>
          <w:tcPr>
            <w:tcW w:w="847"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1.</w:t>
            </w:r>
          </w:p>
        </w:tc>
        <w:tc>
          <w:tcPr>
            <w:tcW w:w="6173" w:type="dxa"/>
            <w:tcBorders>
              <w:left w:val="single" w:sz="4" w:space="0" w:color="000000"/>
              <w:bottom w:val="single" w:sz="4" w:space="0" w:color="000000"/>
              <w:right w:val="single" w:sz="4" w:space="0" w:color="000000"/>
            </w:tcBorders>
            <w:shd w:color="auto" w:fill="auto" w:val="clear"/>
          </w:tcPr>
          <w:p>
            <w:pPr>
              <w:pStyle w:val="Normal"/>
              <w:widowControl w:val="false"/>
              <w:bidi w:val="0"/>
              <w:spacing w:before="0" w:after="200"/>
              <w:jc w:val="left"/>
              <w:rPr>
                <w:sz w:val="24"/>
                <w:szCs w:val="24"/>
              </w:rPr>
            </w:pPr>
            <w:r>
              <w:rPr>
                <w:rFonts w:ascii="Times New Roman" w:hAnsi="Times New Roman"/>
                <w:b w:val="false"/>
                <w:bCs w:val="false"/>
                <w:i w:val="false"/>
                <w:strike w:val="false"/>
                <w:dstrike w:val="false"/>
                <w:outline w:val="false"/>
                <w:shadow w:val="false"/>
                <w:color w:val="000000"/>
                <w:sz w:val="24"/>
                <w:szCs w:val="24"/>
                <w:u w:val="none"/>
                <w:em w:val="none"/>
                <w:lang w:eastAsia="ru-RU"/>
              </w:rPr>
              <w:t>Канат 28-Г-В-Н-Р-1670 ГОСТ 7669-80</w:t>
            </w:r>
          </w:p>
        </w:tc>
        <w:tc>
          <w:tcPr>
            <w:tcW w:w="1874" w:type="dxa"/>
            <w:tcBorders>
              <w:bottom w:val="single" w:sz="4" w:space="0" w:color="000000"/>
              <w:right w:val="single" w:sz="4" w:space="0" w:color="000000"/>
            </w:tcBorders>
            <w:shd w:color="auto" w:fill="auto" w:val="clear"/>
          </w:tcPr>
          <w:p>
            <w:pPr>
              <w:pStyle w:val="Style20"/>
              <w:widowControl w:val="false"/>
              <w:spacing w:before="0" w:after="200"/>
              <w:jc w:val="center"/>
              <w:rPr>
                <w:color w:val="000000"/>
              </w:rPr>
            </w:pPr>
            <w:r>
              <w:rPr>
                <w:rFonts w:ascii="Times New Roman" w:hAnsi="Times New Roman"/>
                <w:color w:val="000000"/>
              </w:rPr>
              <w:t>м.</w:t>
            </w:r>
          </w:p>
        </w:tc>
        <w:tc>
          <w:tcPr>
            <w:tcW w:w="1594" w:type="dxa"/>
            <w:tcBorders>
              <w:bottom w:val="single" w:sz="4" w:space="0" w:color="000000"/>
              <w:right w:val="single" w:sz="4" w:space="0" w:color="000000"/>
            </w:tcBorders>
            <w:shd w:color="auto" w:fill="auto" w:val="clear"/>
          </w:tcPr>
          <w:p>
            <w:pPr>
              <w:pStyle w:val="Style20"/>
              <w:widowControl w:val="false"/>
              <w:spacing w:before="0" w:after="200"/>
              <w:jc w:val="center"/>
              <w:rPr>
                <w:color w:val="000000"/>
              </w:rPr>
            </w:pPr>
            <w:r>
              <w:rPr>
                <w:rFonts w:ascii="Times New Roman" w:hAnsi="Times New Roman"/>
                <w:color w:val="000000"/>
              </w:rPr>
              <w:t>1200*</w:t>
            </w:r>
          </w:p>
        </w:tc>
      </w:tr>
      <w:tr>
        <w:trPr>
          <w:trHeight w:val="397" w:hRule="atLeast"/>
        </w:trPr>
        <w:tc>
          <w:tcPr>
            <w:tcW w:w="10488" w:type="dxa"/>
            <w:gridSpan w:val="4"/>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*канат должен поставляться одним отрезком</w:t>
            </w:r>
          </w:p>
        </w:tc>
      </w:tr>
    </w:tbl>
    <w:p>
      <w:pPr>
        <w:pStyle w:val="Normal"/>
        <w:keepNext w:val="true"/>
        <w:keepLines/>
        <w:numPr>
          <w:ilvl w:val="0"/>
          <w:numId w:val="0"/>
        </w:numPr>
        <w:spacing w:lineRule="auto" w:line="240" w:before="240" w:after="60"/>
        <w:ind w:left="0" w:hanging="0"/>
        <w:outlineLvl w:val="0"/>
        <w:rPr>
          <w:rFonts w:ascii="Times New Roman" w:hAnsi="Times New Roman"/>
          <w:b/>
          <w:sz w:val="24"/>
          <w:szCs w:val="24"/>
          <w:lang w:eastAsia="ru-RU"/>
        </w:rPr>
      </w:pPr>
      <w:r>
        <w:rPr>
          <w:rFonts w:ascii="Times New Roman" w:hAnsi="Times New Roman"/>
          <w:b/>
          <w:sz w:val="24"/>
          <w:szCs w:val="24"/>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rFonts w:ascii="Times New Roman" w:hAnsi="Times New Roman"/>
          <w:b/>
          <w:sz w:val="24"/>
          <w:szCs w:val="24"/>
          <w:lang w:eastAsia="ru-RU"/>
        </w:rPr>
      </w:pPr>
      <w:r>
        <w:rPr>
          <w:rFonts w:ascii="Times New Roman" w:hAnsi="Times New Roman"/>
          <w:b/>
          <w:sz w:val="24"/>
          <w:szCs w:val="24"/>
          <w:lang w:eastAsia="ru-RU"/>
        </w:rPr>
        <w:t xml:space="preserve">Таблица 2.1 Требования по срокам поставки продукции </w:t>
      </w:r>
    </w:p>
    <w:tbl>
      <w:tblPr>
        <w:tblW w:w="10460" w:type="dxa"/>
        <w:jc w:val="left"/>
        <w:tblInd w:w="256" w:type="dxa"/>
        <w:tblLayout w:type="fixed"/>
        <w:tblCellMar>
          <w:top w:w="0" w:type="dxa"/>
          <w:left w:w="108" w:type="dxa"/>
          <w:bottom w:w="0" w:type="dxa"/>
          <w:right w:w="108" w:type="dxa"/>
        </w:tblCellMar>
        <w:tblLook w:val="04a0" w:noHBand="0" w:noVBand="1" w:firstColumn="1" w:lastRow="0" w:lastColumn="0" w:firstRow="1"/>
      </w:tblPr>
      <w:tblGrid>
        <w:gridCol w:w="685"/>
        <w:gridCol w:w="3727"/>
        <w:gridCol w:w="2618"/>
        <w:gridCol w:w="3429"/>
      </w:tblGrid>
      <w:tr>
        <w:trPr>
          <w:trHeight w:val="825" w:hRule="atLeast"/>
          <w:cantSplit w:val="true"/>
        </w:trPr>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3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продукции / партии продукции</w:t>
            </w:r>
          </w:p>
        </w:tc>
        <w:tc>
          <w:tcPr>
            <w:tcW w:w="26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Требования к началу срока поставки продукции</w:t>
            </w:r>
          </w:p>
        </w:tc>
        <w:tc>
          <w:tcPr>
            <w:tcW w:w="34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Требования к окончанию срока поставки продукции</w:t>
            </w:r>
          </w:p>
        </w:tc>
      </w:tr>
      <w:tr>
        <w:trPr>
          <w:trHeight w:val="825" w:hRule="atLeast"/>
          <w:cantSplit w:val="true"/>
        </w:trPr>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37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spacing w:before="0" w:after="200"/>
              <w:jc w:val="left"/>
              <w:rPr>
                <w:sz w:val="24"/>
                <w:szCs w:val="24"/>
              </w:rPr>
            </w:pPr>
            <w:r>
              <w:rPr>
                <w:rFonts w:ascii="Times New Roman" w:hAnsi="Times New Roman"/>
                <w:b w:val="false"/>
                <w:bCs w:val="false"/>
                <w:i w:val="false"/>
                <w:strike w:val="false"/>
                <w:dstrike w:val="false"/>
                <w:outline w:val="false"/>
                <w:shadow w:val="false"/>
                <w:color w:val="000000"/>
                <w:sz w:val="24"/>
                <w:szCs w:val="24"/>
                <w:u w:val="none"/>
                <w:em w:val="none"/>
                <w:lang w:eastAsia="ru-RU"/>
              </w:rPr>
              <w:t>Канат 28-Г-В-Н-Р-1670 ГОСТ 7669-80</w:t>
            </w:r>
          </w:p>
        </w:tc>
        <w:tc>
          <w:tcPr>
            <w:tcW w:w="26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pPr>
            <w:r>
              <w:rPr>
                <w:rFonts w:eastAsia="Times New Roman" w:ascii="Times New Roman" w:hAnsi="Times New Roman"/>
                <w:sz w:val="24"/>
                <w:szCs w:val="24"/>
                <w:lang w:eastAsia="ru-RU"/>
              </w:rPr>
              <w:t>С даты заключения договора</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pPr>
            <w:r>
              <w:rPr>
                <w:rFonts w:ascii="Times New Roman" w:hAnsi="Times New Roman"/>
                <w:color w:val="000000"/>
                <w:sz w:val="24"/>
                <w:szCs w:val="24"/>
              </w:rPr>
              <w:t>В течение 45 календарных дней, с даты заключения договора*</w:t>
            </w:r>
          </w:p>
        </w:tc>
      </w:tr>
      <w:tr>
        <w:trPr>
          <w:trHeight w:val="825" w:hRule="atLeast"/>
          <w:cantSplit w:val="true"/>
        </w:trPr>
        <w:tc>
          <w:tcPr>
            <w:tcW w:w="10459" w:type="dxa"/>
            <w:gridSpan w:val="4"/>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*срок установлен в соответствии с условиями договора, указанного в п.1.2. Технических требований</w:t>
            </w:r>
          </w:p>
        </w:tc>
      </w:tr>
    </w:tbl>
    <w:p>
      <w:pPr>
        <w:pStyle w:val="Normal"/>
        <w:keepNext w:val="true"/>
        <w:numPr>
          <w:ilvl w:val="0"/>
          <w:numId w:val="0"/>
        </w:numPr>
        <w:spacing w:lineRule="auto" w:line="240" w:before="120" w:after="60"/>
        <w:ind w:left="432" w:hanging="432"/>
        <w:outlineLvl w:val="3"/>
        <w:rPr>
          <w:rFonts w:ascii="Times New Roman" w:hAnsi="Times New Roman"/>
          <w:sz w:val="24"/>
          <w:szCs w:val="24"/>
          <w:lang w:eastAsia="x-none"/>
        </w:rPr>
      </w:pPr>
      <w:r>
        <w:rPr>
          <w:rFonts w:ascii="Times New Roman" w:hAnsi="Times New Roman"/>
          <w:sz w:val="24"/>
          <w:szCs w:val="24"/>
          <w:lang w:eastAsia="x-none"/>
        </w:rPr>
      </w:r>
    </w:p>
    <w:p>
      <w:pPr>
        <w:pStyle w:val="Normal"/>
        <w:spacing w:before="0" w:after="0"/>
        <w:jc w:val="both"/>
        <w:rPr>
          <w:rFonts w:ascii="Times New Roman" w:hAnsi="Times New Roman"/>
          <w:b/>
          <w:bCs/>
          <w:sz w:val="24"/>
          <w:szCs w:val="24"/>
        </w:rPr>
      </w:pPr>
      <w:bookmarkStart w:id="8" w:name="_Toc51339698"/>
      <w:bookmarkStart w:id="9" w:name="_Toc50125131"/>
      <w:bookmarkEnd w:id="8"/>
      <w:bookmarkEnd w:id="9"/>
      <w:r>
        <w:rPr>
          <w:rFonts w:ascii="Times New Roman" w:hAnsi="Times New Roman"/>
          <w:b/>
          <w:bCs/>
          <w:sz w:val="24"/>
          <w:szCs w:val="24"/>
        </w:rPr>
        <w:t>2.2. Требования к качеству продукции</w:t>
      </w:r>
    </w:p>
    <w:p>
      <w:pPr>
        <w:pStyle w:val="Normal"/>
        <w:spacing w:before="0" w:after="0"/>
        <w:jc w:val="both"/>
        <w:rPr>
          <w:rFonts w:ascii="Times New Roman" w:hAnsi="Times New Roman"/>
          <w:b/>
          <w:bCs/>
          <w:sz w:val="24"/>
          <w:szCs w:val="24"/>
        </w:rPr>
      </w:pPr>
      <w:r>
        <w:rPr>
          <w:rFonts w:ascii="Times New Roman" w:hAnsi="Times New Roman"/>
          <w:b/>
          <w:bCs/>
          <w:sz w:val="24"/>
          <w:szCs w:val="24"/>
        </w:rPr>
        <w:t>Таблица 3. Требования к продукции</w:t>
      </w:r>
    </w:p>
    <w:p>
      <w:pPr>
        <w:pStyle w:val="Normal"/>
        <w:jc w:val="both"/>
        <w:rPr/>
      </w:pPr>
      <w:r>
        <w:rPr>
          <w:rFonts w:ascii="Times New Roman" w:hAnsi="Times New Roman"/>
          <w:b/>
          <w:bCs/>
          <w:sz w:val="24"/>
          <w:szCs w:val="24"/>
        </w:rPr>
        <w:t xml:space="preserve">Наименование продукции (позиция № 1 Таблицы 1.1): </w:t>
      </w:r>
    </w:p>
    <w:p>
      <w:pPr>
        <w:pStyle w:val="Normal"/>
        <w:jc w:val="both"/>
        <w:rPr/>
      </w:pPr>
      <w:r>
        <w:rPr>
          <w:rFonts w:ascii="Times New Roman" w:hAnsi="Times New Roman"/>
          <w:b w:val="false"/>
          <w:bCs w:val="false"/>
          <w:sz w:val="24"/>
          <w:szCs w:val="24"/>
        </w:rPr>
        <w:t>ОКПД2 25.93.11.120  Поставка каната 28-Г-В-Н-Р-1670 ГОСТ 7669-80 для нужд Волжского филиала</w:t>
      </w:r>
    </w:p>
    <w:tbl>
      <w:tblPr>
        <w:tblStyle w:val="aff5"/>
        <w:tblW w:w="10891" w:type="dxa"/>
        <w:jc w:val="left"/>
        <w:tblInd w:w="226" w:type="dxa"/>
        <w:tblLayout w:type="fixed"/>
        <w:tblCellMar>
          <w:top w:w="0" w:type="dxa"/>
          <w:left w:w="108" w:type="dxa"/>
          <w:bottom w:w="0" w:type="dxa"/>
          <w:right w:w="108" w:type="dxa"/>
        </w:tblCellMar>
        <w:tblLook w:val="04a0" w:noHBand="0" w:noVBand="1" w:firstColumn="1" w:lastRow="0" w:lastColumn="0" w:firstRow="1"/>
      </w:tblPr>
      <w:tblGrid>
        <w:gridCol w:w="728"/>
        <w:gridCol w:w="3067"/>
        <w:gridCol w:w="2941"/>
        <w:gridCol w:w="2001"/>
        <w:gridCol w:w="1917"/>
        <w:gridCol w:w="236"/>
      </w:tblGrid>
      <w:tr>
        <w:trPr>
          <w:trHeight w:val="235" w:hRule="atLeast"/>
        </w:trPr>
        <w:tc>
          <w:tcPr>
            <w:tcW w:w="728" w:type="dxa"/>
            <w:vMerge w:val="restart"/>
            <w:tcBorders/>
            <w:vAlign w:val="center"/>
          </w:tcPr>
          <w:p>
            <w:pPr>
              <w:pStyle w:val="Normal"/>
              <w:widowControl w:val="false"/>
              <w:suppressAutoHyphens w:val="true"/>
              <w:spacing w:lineRule="auto" w:line="240" w:before="0" w:after="0"/>
              <w:jc w:val="both"/>
              <w:rPr>
                <w:rFonts w:ascii="Times New Roman" w:hAnsi="Times New Roman"/>
                <w:b/>
              </w:rPr>
            </w:pPr>
            <w:r>
              <w:rPr>
                <w:rFonts w:eastAsia="Calibri" w:cs="Times New Roman" w:ascii="Times New Roman" w:hAnsi="Times New Roman"/>
                <w:b/>
                <w:bCs/>
                <w:kern w:val="0"/>
                <w:sz w:val="20"/>
                <w:lang w:val="ru-RU" w:bidi="ar-SA"/>
              </w:rPr>
              <w:t xml:space="preserve">№ </w:t>
            </w:r>
            <w:r>
              <w:rPr>
                <w:rFonts w:eastAsia="Calibri" w:cs="Times New Roman" w:ascii="Times New Roman" w:hAnsi="Times New Roman"/>
                <w:b/>
                <w:bCs/>
                <w:kern w:val="0"/>
                <w:sz w:val="20"/>
                <w:lang w:val="ru-RU" w:bidi="ar-SA"/>
              </w:rPr>
              <w:t>п/п</w:t>
            </w:r>
          </w:p>
        </w:tc>
        <w:tc>
          <w:tcPr>
            <w:tcW w:w="3067" w:type="dxa"/>
            <w:vMerge w:val="restart"/>
            <w:tcBorders/>
            <w:vAlign w:val="center"/>
          </w:tcPr>
          <w:p>
            <w:pPr>
              <w:pStyle w:val="Normal"/>
              <w:widowControl w:val="false"/>
              <w:suppressAutoHyphens w:val="true"/>
              <w:spacing w:lineRule="auto" w:line="240" w:before="0" w:after="0"/>
              <w:jc w:val="both"/>
              <w:rPr>
                <w:rFonts w:ascii="Times New Roman" w:hAnsi="Times New Roman"/>
                <w:b/>
              </w:rPr>
            </w:pPr>
            <w:r>
              <w:rPr>
                <w:rFonts w:eastAsia="Calibri" w:cs="Times New Roman" w:ascii="Times New Roman" w:hAnsi="Times New Roman"/>
                <w:b/>
                <w:kern w:val="0"/>
                <w:sz w:val="20"/>
                <w:lang w:val="ru-RU" w:bidi="ar-SA"/>
              </w:rPr>
              <w:t>Наименование параметра</w:t>
            </w:r>
          </w:p>
        </w:tc>
        <w:tc>
          <w:tcPr>
            <w:tcW w:w="2941" w:type="dxa"/>
            <w:vMerge w:val="restart"/>
            <w:tcBorders>
              <w:right w:val="nil"/>
            </w:tcBorders>
            <w:vAlign w:val="center"/>
          </w:tcPr>
          <w:p>
            <w:pPr>
              <w:pStyle w:val="Normal"/>
              <w:widowControl w:val="false"/>
              <w:suppressAutoHyphens w:val="true"/>
              <w:spacing w:lineRule="auto" w:line="240" w:before="0" w:after="0"/>
              <w:jc w:val="both"/>
              <w:rPr>
                <w:rFonts w:ascii="Times New Roman" w:hAnsi="Times New Roman"/>
                <w:b/>
              </w:rPr>
            </w:pPr>
            <w:r>
              <w:rPr>
                <w:rFonts w:eastAsia="Calibri" w:cs="Times New Roman" w:ascii="Times New Roman" w:hAnsi="Times New Roman"/>
                <w:b/>
                <w:kern w:val="0"/>
                <w:sz w:val="20"/>
                <w:lang w:val="ru-RU" w:bidi="ar-SA"/>
              </w:rPr>
              <w:t>Требование заказчика</w:t>
            </w:r>
          </w:p>
        </w:tc>
        <w:tc>
          <w:tcPr>
            <w:tcW w:w="3918" w:type="dxa"/>
            <w:gridSpan w:val="2"/>
            <w:tcBorders/>
            <w:vAlign w:val="center"/>
          </w:tcPr>
          <w:p>
            <w:pPr>
              <w:pStyle w:val="Normal"/>
              <w:widowControl w:val="false"/>
              <w:suppressAutoHyphens w:val="true"/>
              <w:spacing w:lineRule="auto" w:line="240" w:before="0" w:after="0"/>
              <w:jc w:val="both"/>
              <w:rPr>
                <w:rFonts w:ascii="Times New Roman" w:hAnsi="Times New Roman"/>
                <w:b/>
              </w:rPr>
            </w:pPr>
            <w:r>
              <w:rPr>
                <w:rFonts w:eastAsia="Calibri" w:cs="Times New Roman" w:ascii="Times New Roman" w:hAnsi="Times New Roman"/>
                <w:b/>
                <w:kern w:val="0"/>
                <w:sz w:val="20"/>
                <w:lang w:val="ru-RU" w:bidi="ar-SA"/>
              </w:rPr>
              <w:t>Способ подтверждения участником соответствия требованиям</w:t>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235" w:hRule="atLeast"/>
        </w:trPr>
        <w:tc>
          <w:tcPr>
            <w:tcW w:w="728" w:type="dxa"/>
            <w:vMerge w:val="continue"/>
            <w:tcBorders>
              <w:top w:val="nil"/>
            </w:tcBorders>
            <w:vAlign w:val="center"/>
          </w:tcPr>
          <w:p>
            <w:pPr>
              <w:pStyle w:val="Normal"/>
              <w:widowControl w:val="false"/>
              <w:suppressAutoHyphens w:val="true"/>
              <w:spacing w:lineRule="auto" w:line="240" w:before="0" w:after="0"/>
              <w:jc w:val="both"/>
              <w:rPr>
                <w:rFonts w:ascii="Times New Roman" w:hAnsi="Times New Roman"/>
                <w:b/>
              </w:rPr>
            </w:pPr>
            <w:r>
              <w:rPr>
                <w:rFonts w:ascii="Times New Roman" w:hAnsi="Times New Roman"/>
                <w:b/>
                <w:sz w:val="20"/>
              </w:rPr>
            </w:r>
          </w:p>
        </w:tc>
        <w:tc>
          <w:tcPr>
            <w:tcW w:w="3067" w:type="dxa"/>
            <w:vMerge w:val="continue"/>
            <w:tcBorders>
              <w:top w:val="nil"/>
            </w:tcBorders>
            <w:vAlign w:val="center"/>
          </w:tcPr>
          <w:p>
            <w:pPr>
              <w:pStyle w:val="Normal"/>
              <w:widowControl w:val="false"/>
              <w:suppressAutoHyphens w:val="true"/>
              <w:spacing w:lineRule="auto" w:line="240" w:before="0" w:after="0"/>
              <w:jc w:val="both"/>
              <w:rPr>
                <w:rFonts w:ascii="Times New Roman" w:hAnsi="Times New Roman"/>
                <w:b/>
              </w:rPr>
            </w:pPr>
            <w:r>
              <w:rPr>
                <w:rFonts w:ascii="Times New Roman" w:hAnsi="Times New Roman"/>
                <w:b/>
                <w:sz w:val="20"/>
              </w:rPr>
            </w:r>
          </w:p>
        </w:tc>
        <w:tc>
          <w:tcPr>
            <w:tcW w:w="2941" w:type="dxa"/>
            <w:vMerge w:val="continue"/>
            <w:tcBorders>
              <w:top w:val="nil"/>
              <w:right w:val="nil"/>
            </w:tcBorders>
            <w:vAlign w:val="center"/>
          </w:tcPr>
          <w:p>
            <w:pPr>
              <w:pStyle w:val="Normal"/>
              <w:widowControl w:val="false"/>
              <w:suppressAutoHyphens w:val="true"/>
              <w:spacing w:lineRule="auto" w:line="240" w:before="0" w:after="0"/>
              <w:jc w:val="both"/>
              <w:rPr>
                <w:rFonts w:ascii="Times New Roman" w:hAnsi="Times New Roman"/>
                <w:b/>
              </w:rPr>
            </w:pPr>
            <w:r>
              <w:rPr>
                <w:rFonts w:ascii="Times New Roman" w:hAnsi="Times New Roman"/>
                <w:b/>
                <w:sz w:val="20"/>
              </w:rPr>
            </w:r>
          </w:p>
        </w:tc>
        <w:tc>
          <w:tcPr>
            <w:tcW w:w="2001" w:type="dxa"/>
            <w:tcBorders/>
            <w:vAlign w:val="center"/>
          </w:tcPr>
          <w:p>
            <w:pPr>
              <w:pStyle w:val="Normal"/>
              <w:widowControl w:val="false"/>
              <w:suppressAutoHyphens w:val="true"/>
              <w:spacing w:before="0" w:after="200"/>
              <w:jc w:val="both"/>
              <w:rPr>
                <w:rFonts w:ascii="Times New Roman" w:hAnsi="Times New Roman"/>
                <w:b/>
                <w:bCs/>
              </w:rPr>
            </w:pPr>
            <w:r>
              <w:rPr>
                <w:rFonts w:eastAsia="Calibri" w:cs="Times New Roman" w:ascii="Times New Roman" w:hAnsi="Times New Roman"/>
                <w:b/>
                <w:bCs/>
                <w:kern w:val="0"/>
                <w:sz w:val="20"/>
                <w:lang w:val="ru-RU" w:bidi="ar-SA"/>
              </w:rPr>
              <w:t>Согласие с требованием / указание характеристик</w:t>
            </w:r>
          </w:p>
        </w:tc>
        <w:tc>
          <w:tcPr>
            <w:tcW w:w="1917" w:type="dxa"/>
            <w:tcBorders/>
            <w:vAlign w:val="center"/>
          </w:tcPr>
          <w:p>
            <w:pPr>
              <w:pStyle w:val="Normal"/>
              <w:widowControl w:val="false"/>
              <w:suppressAutoHyphens w:val="true"/>
              <w:spacing w:before="0" w:after="200"/>
              <w:jc w:val="both"/>
              <w:rPr>
                <w:rFonts w:ascii="Times New Roman" w:hAnsi="Times New Roman"/>
                <w:b/>
                <w:bCs/>
              </w:rPr>
            </w:pPr>
            <w:bookmarkStart w:id="10" w:name="_Hlk51253264"/>
            <w:r>
              <w:rPr>
                <w:rFonts w:eastAsia="Calibri" w:cs="Times New Roman" w:ascii="Times New Roman" w:hAnsi="Times New Roman"/>
                <w:b/>
                <w:bCs/>
                <w:kern w:val="0"/>
                <w:sz w:val="20"/>
                <w:lang w:val="ru-RU" w:bidi="ar-SA"/>
              </w:rPr>
              <w:t>Предоставление подтверждающего документа или иной способ подтверждения</w:t>
            </w:r>
            <w:bookmarkEnd w:id="10"/>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194" w:hRule="atLeast"/>
        </w:trPr>
        <w:tc>
          <w:tcPr>
            <w:tcW w:w="728" w:type="dxa"/>
            <w:tcBorders/>
            <w:vAlign w:val="center"/>
          </w:tcPr>
          <w:p>
            <w:pPr>
              <w:pStyle w:val="Normal"/>
              <w:widowControl w:val="false"/>
              <w:suppressAutoHyphens w:val="true"/>
              <w:spacing w:before="0" w:after="200"/>
              <w:jc w:val="center"/>
              <w:rPr>
                <w:rFonts w:ascii="Times New Roman" w:hAnsi="Times New Roman"/>
              </w:rPr>
            </w:pPr>
            <w:r>
              <w:rPr>
                <w:rFonts w:eastAsia="Calibri" w:cs="Times New Roman" w:ascii="Times New Roman" w:hAnsi="Times New Roman"/>
                <w:b/>
                <w:kern w:val="0"/>
                <w:sz w:val="20"/>
                <w:lang w:val="ru-RU" w:bidi="ar-SA"/>
              </w:rPr>
              <w:t>1</w:t>
            </w:r>
          </w:p>
        </w:tc>
        <w:tc>
          <w:tcPr>
            <w:tcW w:w="3067" w:type="dxa"/>
            <w:tcBorders/>
            <w:vAlign w:val="center"/>
          </w:tcPr>
          <w:p>
            <w:pPr>
              <w:pStyle w:val="Normal"/>
              <w:widowControl w:val="false"/>
              <w:suppressAutoHyphens w:val="true"/>
              <w:spacing w:before="0" w:after="200"/>
              <w:jc w:val="center"/>
              <w:rPr>
                <w:rFonts w:ascii="Times New Roman" w:hAnsi="Times New Roman"/>
                <w:b/>
              </w:rPr>
            </w:pPr>
            <w:r>
              <w:rPr>
                <w:rFonts w:eastAsia="Calibri" w:cs="Times New Roman" w:ascii="Times New Roman" w:hAnsi="Times New Roman"/>
                <w:b/>
                <w:kern w:val="0"/>
                <w:sz w:val="20"/>
                <w:lang w:val="ru-RU" w:bidi="ar-SA"/>
              </w:rPr>
              <w:t>2</w:t>
            </w:r>
          </w:p>
        </w:tc>
        <w:tc>
          <w:tcPr>
            <w:tcW w:w="2941" w:type="dxa"/>
            <w:tcBorders>
              <w:right w:val="nil"/>
            </w:tcBorders>
            <w:vAlign w:val="center"/>
          </w:tcPr>
          <w:p>
            <w:pPr>
              <w:pStyle w:val="Normal"/>
              <w:widowControl w:val="false"/>
              <w:suppressAutoHyphens w:val="true"/>
              <w:spacing w:before="0" w:after="200"/>
              <w:jc w:val="center"/>
              <w:rPr>
                <w:rFonts w:ascii="Times New Roman" w:hAnsi="Times New Roman"/>
                <w:b/>
              </w:rPr>
            </w:pPr>
            <w:r>
              <w:rPr>
                <w:rFonts w:eastAsia="Calibri" w:cs="Times New Roman" w:ascii="Times New Roman" w:hAnsi="Times New Roman"/>
                <w:b/>
                <w:kern w:val="0"/>
                <w:sz w:val="20"/>
                <w:lang w:val="ru-RU" w:bidi="ar-SA"/>
              </w:rPr>
              <w:t>3</w:t>
            </w:r>
          </w:p>
        </w:tc>
        <w:tc>
          <w:tcPr>
            <w:tcW w:w="2001" w:type="dxa"/>
            <w:tcBorders>
              <w:right w:val="nil"/>
            </w:tcBorders>
            <w:vAlign w:val="center"/>
          </w:tcPr>
          <w:p>
            <w:pPr>
              <w:pStyle w:val="Normal"/>
              <w:widowControl w:val="false"/>
              <w:suppressAutoHyphens w:val="true"/>
              <w:spacing w:before="0" w:after="200"/>
              <w:jc w:val="center"/>
              <w:rPr>
                <w:rFonts w:ascii="Times New Roman" w:hAnsi="Times New Roman"/>
                <w:b/>
              </w:rPr>
            </w:pPr>
            <w:r>
              <w:rPr>
                <w:rFonts w:eastAsia="Calibri" w:cs="Times New Roman" w:ascii="Times New Roman" w:hAnsi="Times New Roman"/>
                <w:b/>
                <w:kern w:val="0"/>
                <w:sz w:val="20"/>
                <w:lang w:val="ru-RU" w:bidi="ar-SA"/>
              </w:rPr>
              <w:t>4</w:t>
            </w:r>
          </w:p>
        </w:tc>
        <w:tc>
          <w:tcPr>
            <w:tcW w:w="1917" w:type="dxa"/>
            <w:tcBorders/>
            <w:vAlign w:val="center"/>
          </w:tcPr>
          <w:p>
            <w:pPr>
              <w:pStyle w:val="Normal"/>
              <w:widowControl w:val="false"/>
              <w:suppressAutoHyphens w:val="true"/>
              <w:spacing w:before="0" w:after="200"/>
              <w:jc w:val="center"/>
              <w:rPr>
                <w:rFonts w:ascii="Times New Roman" w:hAnsi="Times New Roman"/>
                <w:b/>
              </w:rPr>
            </w:pPr>
            <w:r>
              <w:rPr>
                <w:rFonts w:eastAsia="Calibri" w:cs="Times New Roman" w:ascii="Times New Roman" w:hAnsi="Times New Roman"/>
                <w:b/>
                <w:kern w:val="0"/>
                <w:sz w:val="20"/>
                <w:lang w:val="ru-RU" w:bidi="ar-SA"/>
              </w:rPr>
              <w:t>5</w:t>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70" w:hRule="atLeast"/>
        </w:trPr>
        <w:tc>
          <w:tcPr>
            <w:tcW w:w="728" w:type="dxa"/>
            <w:tcBorders/>
            <w:vAlign w:val="center"/>
          </w:tcPr>
          <w:p>
            <w:pPr>
              <w:pStyle w:val="ListParagraph"/>
              <w:widowControl w:val="false"/>
              <w:numPr>
                <w:ilvl w:val="0"/>
                <w:numId w:val="2"/>
              </w:numPr>
              <w:suppressAutoHyphens w:val="true"/>
              <w:spacing w:before="0" w:after="200"/>
              <w:contextualSpacing/>
              <w:jc w:val="center"/>
              <w:rPr>
                <w:rFonts w:ascii="Times New Roman" w:hAnsi="Times New Roman"/>
              </w:rPr>
            </w:pPr>
            <w:r>
              <w:rPr>
                <w:rFonts w:ascii="Times New Roman" w:hAnsi="Times New Roman"/>
              </w:rPr>
            </w:r>
          </w:p>
        </w:tc>
        <w:tc>
          <w:tcPr>
            <w:tcW w:w="6008" w:type="dxa"/>
            <w:gridSpan w:val="2"/>
            <w:tcBorders>
              <w:right w:val="nil"/>
            </w:tcBorders>
            <w:vAlign w:val="center"/>
          </w:tcPr>
          <w:p>
            <w:pPr>
              <w:pStyle w:val="Normal"/>
              <w:widowControl w:val="false"/>
              <w:suppressAutoHyphens w:val="true"/>
              <w:spacing w:before="0" w:after="200"/>
              <w:jc w:val="both"/>
              <w:rPr>
                <w:rFonts w:ascii="Times New Roman" w:hAnsi="Times New Roman"/>
                <w:b/>
              </w:rPr>
            </w:pPr>
            <w:r>
              <w:rPr>
                <w:rFonts w:eastAsia="Calibri" w:cs="Times New Roman" w:ascii="Times New Roman" w:hAnsi="Times New Roman"/>
                <w:b/>
                <w:kern w:val="0"/>
                <w:sz w:val="20"/>
                <w:lang w:val="ru-RU" w:bidi="ar-SA"/>
              </w:rPr>
              <w:t>Требования к техническим и функциональным характеристикам (включая гарантируемые показатели)</w:t>
            </w:r>
          </w:p>
        </w:tc>
        <w:tc>
          <w:tcPr>
            <w:tcW w:w="2001" w:type="dxa"/>
            <w:vMerge w:val="restart"/>
            <w:tcBorders>
              <w:bottom w:val="outset" w:sz="2" w:space="0" w:color="000000"/>
              <w:right w:val="nil"/>
            </w:tcBorders>
            <w:vAlign w:val="center"/>
          </w:tcPr>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sz w:val="20"/>
                <w:lang w:val="ru-RU" w:bidi="ar-SA"/>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pPr>
              <w:pStyle w:val="ListParagraph"/>
              <w:widowControl w:val="false"/>
              <w:suppressAutoHyphens w:val="true"/>
              <w:spacing w:lineRule="auto" w:line="240" w:before="0" w:after="200"/>
              <w:ind w:left="-90" w:firstLine="40"/>
              <w:contextualSpacing/>
              <w:jc w:val="both"/>
              <w:rPr>
                <w:rFonts w:ascii="Times New Roman" w:hAnsi="Times New Roman"/>
              </w:rPr>
            </w:pPr>
            <w:r>
              <w:rPr>
                <w:rFonts w:ascii="Times New Roman" w:hAnsi="Times New Roman"/>
              </w:rPr>
            </w:r>
          </w:p>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restart"/>
            <w:tcBorders>
              <w:bottom w:val="outset" w:sz="2" w:space="0" w:color="000000"/>
            </w:tcBorders>
          </w:tcPr>
          <w:p>
            <w:pPr>
              <w:pStyle w:val="Normal"/>
              <w:widowControl w:val="false"/>
              <w:suppressAutoHyphens w:val="true"/>
              <w:spacing w:before="0" w:after="200"/>
              <w:jc w:val="both"/>
              <w:rPr>
                <w:rFonts w:ascii="Times New Roman" w:hAnsi="Times New Roman"/>
              </w:rPr>
            </w:pPr>
            <w:r>
              <w:rPr>
                <w:rFonts w:eastAsia="Calibri" w:cs="Times New Roman" w:ascii="Times New Roman" w:hAnsi="Times New Roman"/>
                <w:kern w:val="0"/>
                <w:sz w:val="20"/>
                <w:lang w:val="ru-RU" w:bidi="ar-SA"/>
              </w:rPr>
              <w:t>-</w:t>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1.1</w:t>
            </w:r>
          </w:p>
        </w:tc>
        <w:tc>
          <w:tcPr>
            <w:tcW w:w="3067" w:type="dxa"/>
            <w:tcBorders/>
            <w:shd w:color="auto" w:fill="auto" w:val="clear"/>
          </w:tcPr>
          <w:p>
            <w:pPr>
              <w:pStyle w:val="Normal"/>
              <w:widowControl w:val="false"/>
              <w:shd w:val="clear" w:fill="FFFFFF"/>
              <w:spacing w:lineRule="auto" w:line="240" w:before="0" w:after="200"/>
              <w:jc w:val="left"/>
              <w:rPr>
                <w:highlight w:val="none"/>
                <w:shd w:fill="FFFFFF" w:val="clear"/>
              </w:rPr>
            </w:pPr>
            <w:r>
              <w:rPr>
                <w:rFonts w:ascii="Times New Roman" w:hAnsi="Times New Roman"/>
                <w:color w:val="000000"/>
                <w:sz w:val="24"/>
                <w:szCs w:val="24"/>
                <w:shd w:fill="FFFFFF" w:val="clear"/>
              </w:rPr>
              <w:t>Диаметр, мм</w:t>
            </w:r>
          </w:p>
        </w:tc>
        <w:tc>
          <w:tcPr>
            <w:tcW w:w="2941" w:type="dxa"/>
            <w:tcBorders>
              <w:right w:val="nil"/>
            </w:tcBorders>
            <w:shd w:color="auto" w:fill="auto" w:val="clear"/>
            <w:vAlign w:val="center"/>
          </w:tcPr>
          <w:p>
            <w:pPr>
              <w:pStyle w:val="Normal"/>
              <w:widowControl w:val="false"/>
              <w:shd w:val="clear" w:fill="FFFFFF"/>
              <w:spacing w:before="0" w:after="200"/>
              <w:jc w:val="center"/>
              <w:rPr>
                <w:highlight w:val="none"/>
                <w:shd w:fill="FFFFFF" w:val="clear"/>
              </w:rPr>
            </w:pPr>
            <w:r>
              <w:rPr>
                <w:rFonts w:eastAsia="Calibri" w:cs="Times New Roman" w:ascii="Times New Roman" w:hAnsi="Times New Roman"/>
                <w:b w:val="false"/>
                <w:bCs w:val="false"/>
                <w:i w:val="false"/>
                <w:caps w:val="false"/>
                <w:smallCaps w:val="false"/>
                <w:strike w:val="false"/>
                <w:dstrike w:val="false"/>
                <w:outline w:val="false"/>
                <w:shadow w:val="false"/>
                <w:color w:val="000000"/>
                <w:spacing w:val="0"/>
                <w:kern w:val="0"/>
                <w:sz w:val="24"/>
                <w:szCs w:val="24"/>
                <w:u w:val="none"/>
                <w:shd w:fill="FFFFFF" w:val="clear"/>
                <w:em w:val="none"/>
                <w:lang w:val="ru-RU" w:eastAsia="ru-RU" w:bidi="ar-SA"/>
              </w:rPr>
              <w:t>28</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1.2</w:t>
            </w:r>
          </w:p>
        </w:tc>
        <w:tc>
          <w:tcPr>
            <w:tcW w:w="3067" w:type="dxa"/>
            <w:tcBorders/>
            <w:shd w:color="auto" w:fill="auto" w:val="clear"/>
          </w:tcPr>
          <w:p>
            <w:pPr>
              <w:pStyle w:val="Normal"/>
              <w:widowControl w:val="false"/>
              <w:shd w:val="clear" w:fill="FFFFFF"/>
              <w:spacing w:lineRule="auto" w:line="240" w:before="0" w:after="200"/>
              <w:jc w:val="left"/>
              <w:rPr>
                <w:highlight w:val="none"/>
                <w:shd w:fill="FFFFFF" w:val="clear"/>
              </w:rPr>
            </w:pPr>
            <w:r>
              <w:rPr>
                <w:rFonts w:ascii="Times New Roman" w:hAnsi="Times New Roman"/>
                <w:color w:val="000000"/>
                <w:sz w:val="24"/>
                <w:szCs w:val="24"/>
                <w:shd w:fill="FFFFFF" w:val="clear"/>
              </w:rPr>
              <w:t>Канат подразделяется по признакам по назначению:</w:t>
            </w:r>
          </w:p>
        </w:tc>
        <w:tc>
          <w:tcPr>
            <w:tcW w:w="2941" w:type="dxa"/>
            <w:tcBorders>
              <w:right w:val="nil"/>
            </w:tcBorders>
            <w:shd w:color="auto" w:fill="auto" w:val="clear"/>
            <w:vAlign w:val="center"/>
          </w:tcPr>
          <w:p>
            <w:pPr>
              <w:pStyle w:val="Normal"/>
              <w:widowControl w:val="false"/>
              <w:shd w:val="clear" w:fill="FFFFFF"/>
              <w:spacing w:lineRule="auto" w:line="240" w:before="0" w:after="200"/>
              <w:jc w:val="center"/>
              <w:rPr>
                <w:highlight w:val="none"/>
                <w:shd w:fill="FFFFFF" w:val="clear"/>
              </w:rPr>
            </w:pPr>
            <w:r>
              <w:rPr>
                <w:rFonts w:eastAsia="Calibri" w:cs="Times New Roman" w:ascii="Times New Roman" w:hAnsi="Times New Roman"/>
                <w:b w:val="false"/>
                <w:i w:val="false"/>
                <w:caps w:val="false"/>
                <w:smallCaps w:val="false"/>
                <w:color w:val="000000"/>
                <w:spacing w:val="0"/>
                <w:kern w:val="0"/>
                <w:sz w:val="24"/>
                <w:szCs w:val="24"/>
                <w:shd w:fill="FFFFFF" w:val="clear"/>
                <w:lang w:val="ru-RU" w:eastAsia="en-US" w:bidi="ar-SA"/>
              </w:rPr>
              <w:t>Грузовые — Г</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326" w:hRule="atLeast"/>
        </w:trPr>
        <w:tc>
          <w:tcPr>
            <w:tcW w:w="728" w:type="dxa"/>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1.3</w:t>
            </w:r>
          </w:p>
        </w:tc>
        <w:tc>
          <w:tcPr>
            <w:tcW w:w="3067" w:type="dxa"/>
            <w:tcBorders/>
            <w:shd w:color="auto" w:fill="auto" w:val="clear"/>
          </w:tcPr>
          <w:p>
            <w:pPr>
              <w:pStyle w:val="Normal"/>
              <w:widowControl w:val="false"/>
              <w:shd w:val="clear" w:fill="FFFFFF"/>
              <w:spacing w:lineRule="auto" w:line="240" w:before="0" w:after="200"/>
              <w:jc w:val="left"/>
              <w:rPr/>
            </w:pPr>
            <w:r>
              <w:rPr>
                <w:rFonts w:eastAsia="Calibri" w:cs="Times New Roman" w:ascii="Times New Roman" w:hAnsi="Times New Roman"/>
                <w:b w:val="false"/>
                <w:i w:val="false"/>
                <w:caps w:val="false"/>
                <w:smallCaps w:val="false"/>
                <w:color w:val="000000"/>
                <w:spacing w:val="0"/>
                <w:kern w:val="0"/>
                <w:sz w:val="24"/>
                <w:szCs w:val="24"/>
                <w:shd w:fill="FFFFFF" w:val="clear"/>
                <w:lang w:val="ru-RU" w:eastAsia="en-US" w:bidi="ar-SA"/>
              </w:rPr>
              <w:t>Механические свойства проволоки</w:t>
            </w:r>
          </w:p>
        </w:tc>
        <w:tc>
          <w:tcPr>
            <w:tcW w:w="2941" w:type="dxa"/>
            <w:tcBorders>
              <w:right w:val="nil"/>
            </w:tcBorders>
            <w:shd w:color="auto" w:fill="auto" w:val="clear"/>
            <w:vAlign w:val="center"/>
          </w:tcPr>
          <w:p>
            <w:pPr>
              <w:pStyle w:val="Normal"/>
              <w:widowControl w:val="false"/>
              <w:shd w:val="clear" w:fill="FFFFFF"/>
              <w:spacing w:lineRule="auto" w:line="240" w:before="0" w:after="200"/>
              <w:jc w:val="center"/>
              <w:rPr>
                <w:highlight w:val="none"/>
                <w:shd w:fill="FFFFFF" w:val="clear"/>
              </w:rPr>
            </w:pPr>
            <w:r>
              <w:rPr>
                <w:rFonts w:eastAsia="Calibri" w:cs="Times New Roman" w:ascii="Times New Roman" w:hAnsi="Times New Roman"/>
                <w:b w:val="false"/>
                <w:i w:val="false"/>
                <w:caps w:val="false"/>
                <w:smallCaps w:val="false"/>
                <w:color w:val="000000"/>
                <w:spacing w:val="0"/>
                <w:kern w:val="0"/>
                <w:sz w:val="24"/>
                <w:szCs w:val="24"/>
                <w:shd w:fill="FFFFFF" w:val="clear"/>
                <w:lang w:val="ru-RU" w:eastAsia="en-US" w:bidi="ar-SA"/>
              </w:rPr>
              <w:t>Высшей марки - В</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top w:val="nil"/>
            </w:tcBorders>
            <w:shd w:fill="FFFFFF" w:val="clear"/>
            <w:vAlign w:val="center"/>
          </w:tcPr>
          <w:p>
            <w:pPr>
              <w:pStyle w:val="Normal"/>
              <w:widowControl w:val="false"/>
              <w:shd w:val="clear" w:fill="FFFFFF"/>
              <w:suppressAutoHyphens w:val="true"/>
              <w:spacing w:before="0" w:after="200"/>
              <w:jc w:val="center"/>
              <w:rPr/>
            </w:pPr>
            <w:r>
              <w:rPr>
                <w:rFonts w:eastAsia="Calibri" w:cs="Times New Roman" w:ascii="Times New Roman" w:hAnsi="Times New Roman"/>
                <w:kern w:val="0"/>
                <w:sz w:val="20"/>
                <w:shd w:fill="FFFFFF" w:val="clear"/>
                <w:lang w:val="ru-RU" w:bidi="ar-SA"/>
              </w:rPr>
              <w:t>1.4</w:t>
            </w:r>
          </w:p>
        </w:tc>
        <w:tc>
          <w:tcPr>
            <w:tcW w:w="3067" w:type="dxa"/>
            <w:tcBorders>
              <w:top w:val="nil"/>
            </w:tcBorders>
            <w:shd w:fill="FFFFFF" w:val="clear"/>
          </w:tcPr>
          <w:p>
            <w:pPr>
              <w:pStyle w:val="Normal"/>
              <w:widowControl w:val="false"/>
              <w:shd w:val="clear" w:fill="FFFFFF"/>
              <w:spacing w:lineRule="auto" w:line="240" w:before="0" w:after="200"/>
              <w:jc w:val="left"/>
              <w:rPr/>
            </w:pPr>
            <w:r>
              <w:rPr>
                <w:rFonts w:ascii="Times New Roman" w:hAnsi="Times New Roman"/>
                <w:color w:val="000000"/>
                <w:sz w:val="24"/>
                <w:szCs w:val="24"/>
                <w:shd w:fill="FFFFFF" w:val="clear"/>
              </w:rPr>
              <w:t>По способу свивки</w:t>
            </w:r>
          </w:p>
        </w:tc>
        <w:tc>
          <w:tcPr>
            <w:tcW w:w="2941" w:type="dxa"/>
            <w:tcBorders>
              <w:top w:val="nil"/>
              <w:right w:val="nil"/>
            </w:tcBorders>
            <w:shd w:fill="FFFFFF" w:val="clear"/>
            <w:vAlign w:val="center"/>
          </w:tcPr>
          <w:p>
            <w:pPr>
              <w:pStyle w:val="Normal"/>
              <w:widowControl w:val="false"/>
              <w:shd w:val="clear" w:fill="FFFFFF"/>
              <w:spacing w:lineRule="auto" w:line="240" w:before="0" w:after="200"/>
              <w:jc w:val="center"/>
              <w:rPr>
                <w:highlight w:val="none"/>
                <w:shd w:fill="FFFFFF" w:val="clear"/>
              </w:rPr>
            </w:pPr>
            <w:r>
              <w:rPr>
                <w:rFonts w:ascii="Times New Roman" w:hAnsi="Times New Roman"/>
                <w:color w:val="000000"/>
                <w:sz w:val="24"/>
                <w:szCs w:val="24"/>
                <w:shd w:fill="FFFFFF" w:val="clear"/>
              </w:rPr>
              <w:t>Нераскручивающиеся - Н</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506" w:hRule="atLeast"/>
        </w:trPr>
        <w:tc>
          <w:tcPr>
            <w:tcW w:w="728" w:type="dxa"/>
            <w:tcBorders/>
            <w:shd w:fill="FFFFFF" w:val="clear"/>
            <w:vAlign w:val="center"/>
          </w:tcPr>
          <w:p>
            <w:pPr>
              <w:pStyle w:val="Normal"/>
              <w:widowControl w:val="false"/>
              <w:shd w:val="clear" w:fill="FFFFFF"/>
              <w:suppressAutoHyphens w:val="true"/>
              <w:spacing w:before="0" w:after="200"/>
              <w:jc w:val="center"/>
              <w:rPr/>
            </w:pPr>
            <w:r>
              <w:rPr>
                <w:rFonts w:eastAsia="Calibri" w:cs="Times New Roman" w:ascii="Times New Roman" w:hAnsi="Times New Roman"/>
                <w:kern w:val="0"/>
                <w:sz w:val="20"/>
                <w:shd w:fill="FFFFFF" w:val="clear"/>
                <w:lang w:val="ru-RU" w:bidi="ar-SA"/>
              </w:rPr>
              <w:t>1.5</w:t>
            </w:r>
          </w:p>
        </w:tc>
        <w:tc>
          <w:tcPr>
            <w:tcW w:w="3067" w:type="dxa"/>
            <w:tcBorders/>
            <w:shd w:fill="FFFFFF" w:val="clear"/>
          </w:tcPr>
          <w:p>
            <w:pPr>
              <w:pStyle w:val="Normal"/>
              <w:widowControl w:val="false"/>
              <w:shd w:val="clear" w:fill="FFFFFF"/>
              <w:spacing w:lineRule="auto" w:line="240" w:before="0" w:after="200"/>
              <w:jc w:val="left"/>
              <w:rPr>
                <w:rFonts w:ascii="Times New Roman" w:hAnsi="Times New Roman"/>
                <w:sz w:val="24"/>
                <w:szCs w:val="24"/>
              </w:rPr>
            </w:pPr>
            <w:r>
              <w:rPr>
                <w:rFonts w:ascii="Times New Roman" w:hAnsi="Times New Roman"/>
                <w:sz w:val="24"/>
                <w:szCs w:val="24"/>
              </w:rPr>
              <w:t>По степени уравновешенности</w:t>
            </w:r>
          </w:p>
        </w:tc>
        <w:tc>
          <w:tcPr>
            <w:tcW w:w="2941" w:type="dxa"/>
            <w:tcBorders>
              <w:right w:val="nil"/>
            </w:tcBorders>
            <w:shd w:fill="FFFFFF" w:val="clear"/>
            <w:vAlign w:val="center"/>
          </w:tcPr>
          <w:p>
            <w:pPr>
              <w:pStyle w:val="Normal"/>
              <w:widowControl w:val="false"/>
              <w:shd w:val="clear" w:fill="FFFFFF"/>
              <w:spacing w:lineRule="auto" w:line="240" w:before="0" w:after="200"/>
              <w:jc w:val="center"/>
              <w:rPr>
                <w:rFonts w:ascii="Times New Roman" w:hAnsi="Times New Roman"/>
                <w:sz w:val="24"/>
                <w:szCs w:val="24"/>
                <w:highlight w:val="none"/>
                <w:shd w:fill="FFFFFF" w:val="clear"/>
              </w:rPr>
            </w:pPr>
            <w:r>
              <w:rPr>
                <w:rFonts w:ascii="Times New Roman" w:hAnsi="Times New Roman"/>
                <w:sz w:val="24"/>
                <w:szCs w:val="24"/>
                <w:shd w:fill="FFFFFF" w:val="clear"/>
              </w:rPr>
              <w:t>Рихтованные - P</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506" w:hRule="atLeast"/>
        </w:trPr>
        <w:tc>
          <w:tcPr>
            <w:tcW w:w="728" w:type="dxa"/>
            <w:tcBorders>
              <w:top w:val="nil"/>
            </w:tcBorders>
            <w:shd w:fill="FFFFFF" w:val="clear"/>
            <w:vAlign w:val="center"/>
          </w:tcPr>
          <w:p>
            <w:pPr>
              <w:pStyle w:val="Normal"/>
              <w:widowControl w:val="false"/>
              <w:shd w:val="clear" w:fill="FFFFFF"/>
              <w:suppressAutoHyphens w:val="true"/>
              <w:spacing w:before="0" w:after="200"/>
              <w:jc w:val="center"/>
              <w:rPr/>
            </w:pPr>
            <w:r>
              <w:rPr>
                <w:rFonts w:eastAsia="Calibri" w:cs="Times New Roman" w:ascii="Times New Roman" w:hAnsi="Times New Roman"/>
                <w:kern w:val="0"/>
                <w:sz w:val="20"/>
                <w:shd w:fill="FFFFFF" w:val="clear"/>
                <w:lang w:val="ru-RU" w:bidi="ar-SA"/>
              </w:rPr>
              <w:t>1.6</w:t>
            </w:r>
          </w:p>
        </w:tc>
        <w:tc>
          <w:tcPr>
            <w:tcW w:w="3067" w:type="dxa"/>
            <w:tcBorders>
              <w:top w:val="nil"/>
            </w:tcBorders>
            <w:shd w:fill="FFFFFF" w:val="clear"/>
          </w:tcPr>
          <w:p>
            <w:pPr>
              <w:pStyle w:val="Normal"/>
              <w:widowControl w:val="false"/>
              <w:shd w:val="clear" w:fill="FFFFFF"/>
              <w:spacing w:lineRule="auto" w:line="240" w:before="0" w:after="200"/>
              <w:jc w:val="left"/>
              <w:rPr/>
            </w:pPr>
            <w:r>
              <w:rPr>
                <w:rFonts w:ascii="Times New Roman" w:hAnsi="Times New Roman"/>
                <w:color w:val="000000"/>
                <w:sz w:val="24"/>
                <w:szCs w:val="24"/>
                <w:shd w:fill="FFFFFF" w:val="clear"/>
              </w:rPr>
              <w:t>Маркировочная группа, Н/мм</w:t>
            </w:r>
            <w:r>
              <w:rPr>
                <w:rFonts w:ascii="Times New Roman" w:hAnsi="Times New Roman"/>
                <w:color w:val="000000"/>
                <w:sz w:val="24"/>
                <w:szCs w:val="24"/>
                <w:shd w:fill="FFFFFF" w:val="clear"/>
                <w:vertAlign w:val="superscript"/>
              </w:rPr>
              <w:t xml:space="preserve">2 </w:t>
            </w:r>
            <w:r>
              <w:rPr>
                <w:rFonts w:ascii="Times New Roman" w:hAnsi="Times New Roman"/>
                <w:color w:val="000000"/>
                <w:position w:val="0"/>
                <w:sz w:val="24"/>
                <w:sz w:val="24"/>
                <w:szCs w:val="24"/>
                <w:shd w:fill="FFFFFF" w:val="clear"/>
                <w:vertAlign w:val="baseline"/>
              </w:rPr>
              <w:t xml:space="preserve"> (кгс/мм</w:t>
            </w:r>
            <w:r>
              <w:rPr>
                <w:rFonts w:ascii="Times New Roman" w:hAnsi="Times New Roman"/>
                <w:color w:val="000000"/>
                <w:sz w:val="24"/>
                <w:szCs w:val="24"/>
                <w:shd w:fill="FFFFFF" w:val="clear"/>
                <w:vertAlign w:val="superscript"/>
              </w:rPr>
              <w:t xml:space="preserve">2 </w:t>
            </w:r>
            <w:r>
              <w:rPr>
                <w:rFonts w:ascii="Times New Roman" w:hAnsi="Times New Roman"/>
                <w:color w:val="000000"/>
                <w:position w:val="0"/>
                <w:sz w:val="24"/>
                <w:sz w:val="24"/>
                <w:szCs w:val="24"/>
                <w:shd w:fill="FFFFFF" w:val="clear"/>
                <w:vertAlign w:val="baseline"/>
              </w:rPr>
              <w:t>)</w:t>
            </w:r>
          </w:p>
        </w:tc>
        <w:tc>
          <w:tcPr>
            <w:tcW w:w="2941" w:type="dxa"/>
            <w:tcBorders>
              <w:top w:val="nil"/>
              <w:right w:val="nil"/>
            </w:tcBorders>
            <w:shd w:fill="FFFFFF" w:val="clear"/>
            <w:vAlign w:val="center"/>
          </w:tcPr>
          <w:p>
            <w:pPr>
              <w:pStyle w:val="Normal"/>
              <w:widowControl w:val="false"/>
              <w:shd w:val="clear" w:fill="FFFFFF"/>
              <w:spacing w:lineRule="auto" w:line="240" w:before="0" w:after="200"/>
              <w:jc w:val="center"/>
              <w:rPr>
                <w:highlight w:val="none"/>
                <w:shd w:fill="FFFFFF" w:val="clear"/>
              </w:rPr>
            </w:pPr>
            <w:r>
              <w:rPr>
                <w:rFonts w:ascii="Times New Roman" w:hAnsi="Times New Roman"/>
                <w:b w:val="false"/>
                <w:bCs w:val="false"/>
                <w:i w:val="false"/>
                <w:strike w:val="false"/>
                <w:dstrike w:val="false"/>
                <w:outline w:val="false"/>
                <w:shadow w:val="false"/>
                <w:color w:val="000000"/>
                <w:sz w:val="24"/>
                <w:szCs w:val="24"/>
                <w:u w:val="none"/>
                <w:shd w:fill="FFFFFF" w:val="clear"/>
                <w:em w:val="none"/>
                <w:lang w:eastAsia="ru-RU"/>
              </w:rPr>
              <w:t>1670</w:t>
            </w:r>
            <w:r>
              <w:rPr>
                <w:rFonts w:ascii="Times New Roman" w:hAnsi="Times New Roman"/>
                <w:color w:val="000000"/>
                <w:sz w:val="24"/>
                <w:szCs w:val="24"/>
                <w:shd w:fill="FFFFFF" w:val="clear"/>
              </w:rPr>
              <w:t xml:space="preserve"> (170)</w:t>
            </w:r>
          </w:p>
        </w:tc>
        <w:tc>
          <w:tcPr>
            <w:tcW w:w="2001" w:type="dxa"/>
            <w:vMerge w:val="continue"/>
            <w:tcBorders>
              <w:top w:val="nil"/>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top w:val="nil"/>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331" w:hRule="atLeast"/>
        </w:trPr>
        <w:tc>
          <w:tcPr>
            <w:tcW w:w="728" w:type="dxa"/>
            <w:tcBorders>
              <w:top w:val="nil"/>
            </w:tcBorders>
            <w:shd w:fill="FFFFFF" w:val="clear"/>
            <w:vAlign w:val="center"/>
          </w:tcPr>
          <w:p>
            <w:pPr>
              <w:pStyle w:val="Normal"/>
              <w:widowControl w:val="false"/>
              <w:shd w:val="clear" w:fill="FFFFFF"/>
              <w:suppressAutoHyphens w:val="true"/>
              <w:spacing w:before="0" w:after="200"/>
              <w:jc w:val="center"/>
              <w:rPr/>
            </w:pPr>
            <w:r>
              <w:rPr>
                <w:rFonts w:ascii="Times New Roman" w:hAnsi="Times New Roman"/>
                <w:sz w:val="20"/>
                <w:shd w:fill="FFFFFF" w:val="clear"/>
              </w:rPr>
              <w:t>1.7</w:t>
            </w:r>
          </w:p>
        </w:tc>
        <w:tc>
          <w:tcPr>
            <w:tcW w:w="3067" w:type="dxa"/>
            <w:tcBorders>
              <w:top w:val="nil"/>
            </w:tcBorders>
            <w:shd w:fill="FFFFFF" w:val="clear"/>
          </w:tcPr>
          <w:p>
            <w:pPr>
              <w:pStyle w:val="Normal"/>
              <w:widowControl w:val="false"/>
              <w:shd w:val="clear" w:fill="FFFFFF"/>
              <w:spacing w:lineRule="auto" w:line="240" w:before="0" w:after="200"/>
              <w:jc w:val="left"/>
              <w:rPr/>
            </w:pPr>
            <w:r>
              <w:rPr>
                <w:rFonts w:ascii="Times New Roman" w:hAnsi="Times New Roman"/>
                <w:color w:val="000000"/>
                <w:sz w:val="24"/>
                <w:szCs w:val="24"/>
                <w:shd w:fill="FFFFFF" w:val="clear"/>
              </w:rPr>
              <w:t>Обозначение, тип:</w:t>
            </w:r>
          </w:p>
        </w:tc>
        <w:tc>
          <w:tcPr>
            <w:tcW w:w="2941" w:type="dxa"/>
            <w:tcBorders>
              <w:top w:val="nil"/>
              <w:right w:val="nil"/>
            </w:tcBorders>
            <w:shd w:fill="FFFFFF" w:val="clear"/>
            <w:vAlign w:val="center"/>
          </w:tcPr>
          <w:p>
            <w:pPr>
              <w:pStyle w:val="Normal"/>
              <w:widowControl w:val="false"/>
              <w:shd w:val="clear" w:fill="FFFFFF"/>
              <w:spacing w:before="0" w:after="200"/>
              <w:jc w:val="center"/>
              <w:rPr>
                <w:sz w:val="20"/>
                <w:highlight w:val="none"/>
                <w:shd w:fill="FFFFFF" w:val="clear"/>
              </w:rPr>
            </w:pPr>
            <w:r>
              <w:rPr>
                <w:rFonts w:ascii="Times New Roman" w:hAnsi="Times New Roman"/>
                <w:b w:val="false"/>
                <w:bCs w:val="false"/>
                <w:sz w:val="20"/>
                <w:shd w:fill="FFFFFF" w:val="clear"/>
                <w:lang w:eastAsia="ru-RU"/>
              </w:rPr>
              <w:t xml:space="preserve">  </w:t>
            </w:r>
            <w:r>
              <w:rPr>
                <w:rFonts w:ascii="Times New Roman" w:hAnsi="Times New Roman"/>
                <w:b w:val="false"/>
                <w:bCs w:val="false"/>
                <w:i w:val="false"/>
                <w:strike w:val="false"/>
                <w:dstrike w:val="false"/>
                <w:outline w:val="false"/>
                <w:shadow w:val="false"/>
                <w:color w:val="000000"/>
                <w:sz w:val="24"/>
                <w:szCs w:val="24"/>
                <w:u w:val="none"/>
                <w:shd w:fill="FFFFFF" w:val="clear"/>
                <w:em w:val="none"/>
                <w:lang w:eastAsia="ru-RU"/>
              </w:rPr>
              <w:t>ГОСТ 7669-80</w:t>
            </w:r>
          </w:p>
        </w:tc>
        <w:tc>
          <w:tcPr>
            <w:tcW w:w="2001" w:type="dxa"/>
            <w:vMerge w:val="continue"/>
            <w:tcBorders>
              <w:top w:val="nil"/>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top w:val="nil"/>
            </w:tcBorders>
            <w:shd w:color="auto" w:fill="auto" w:val="clear"/>
          </w:tcPr>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654" w:hRule="atLeast"/>
        </w:trPr>
        <w:tc>
          <w:tcPr>
            <w:tcW w:w="728" w:type="dxa"/>
            <w:tcBorders>
              <w:top w:val="nil"/>
            </w:tcBorders>
            <w:vAlign w:val="center"/>
          </w:tcPr>
          <w:p>
            <w:pPr>
              <w:pStyle w:val="Normal"/>
              <w:widowControl w:val="false"/>
              <w:suppressAutoHyphens w:val="false"/>
              <w:spacing w:lineRule="auto" w:line="240" w:before="0" w:after="0"/>
              <w:contextualSpacing/>
              <w:jc w:val="center"/>
              <w:rPr/>
            </w:pPr>
            <w:r>
              <w:rPr>
                <w:rFonts w:eastAsia="Calibri" w:cs="Times New Roman" w:ascii="Times New Roman" w:hAnsi="Times New Roman"/>
                <w:kern w:val="0"/>
                <w:sz w:val="20"/>
                <w:lang w:val="ru-RU" w:bidi="ar-SA"/>
              </w:rPr>
              <w:t>2</w:t>
            </w:r>
          </w:p>
        </w:tc>
        <w:tc>
          <w:tcPr>
            <w:tcW w:w="6008" w:type="dxa"/>
            <w:gridSpan w:val="2"/>
            <w:tcBorders>
              <w:top w:val="nil"/>
              <w:right w:val="nil"/>
            </w:tcBorders>
            <w:shd w:color="auto" w:fill="auto" w:val="clear"/>
            <w:vAlign w:val="center"/>
          </w:tcPr>
          <w:p>
            <w:pPr>
              <w:pStyle w:val="Normal"/>
              <w:widowControl w:val="false"/>
              <w:shd w:val="clear" w:fill="FFFFFF"/>
              <w:suppressAutoHyphens w:val="true"/>
              <w:spacing w:before="0" w:after="200"/>
              <w:jc w:val="both"/>
              <w:rPr>
                <w:sz w:val="20"/>
              </w:rPr>
            </w:pPr>
            <w:r>
              <w:rPr>
                <w:rFonts w:eastAsia="Calibri" w:cs="Times New Roman" w:ascii="Times New Roman" w:hAnsi="Times New Roman"/>
                <w:b/>
                <w:bCs/>
                <w:kern w:val="0"/>
                <w:sz w:val="20"/>
                <w:lang w:val="ru-RU" w:bidi="ar-SA"/>
              </w:rPr>
              <w:t>Требования к доставке, маркировке, упаковке, транспортировке, перемещению, условиям хранения, приемке и испытаниям</w:t>
            </w:r>
          </w:p>
        </w:tc>
        <w:tc>
          <w:tcPr>
            <w:tcW w:w="2001" w:type="dxa"/>
            <w:vMerge w:val="continue"/>
            <w:tcBorders>
              <w:right w:val="nil"/>
            </w:tcBorders>
            <w:shd w:color="auto" w:fill="auto" w:val="clear"/>
            <w:vAlign w:val="center"/>
          </w:tcPr>
          <w:p>
            <w:pPr>
              <w:pStyle w:val="Normal"/>
              <w:widowControl w:val="false"/>
              <w:suppressAutoHyphens w:val="true"/>
              <w:spacing w:before="0" w:after="200"/>
              <w:jc w:val="both"/>
              <w:rPr>
                <w:rFonts w:ascii="Times New Roman" w:hAnsi="Times New Roman"/>
                <w:b/>
                <w:bCs/>
              </w:rPr>
            </w:pPr>
            <w:r>
              <w:rPr>
                <w:rFonts w:ascii="Times New Roman" w:hAnsi="Times New Roman"/>
                <w:b/>
                <w:bCs/>
                <w:sz w:val="20"/>
              </w:rPr>
            </w:r>
          </w:p>
        </w:tc>
        <w:tc>
          <w:tcPr>
            <w:tcW w:w="1917" w:type="dxa"/>
            <w:vMerge w:val="continue"/>
            <w:tcBorders/>
            <w:shd w:color="auto" w:fill="auto" w:val="clear"/>
            <w:vAlign w:val="center"/>
          </w:tcPr>
          <w:p>
            <w:pPr>
              <w:pStyle w:val="Normal"/>
              <w:widowControl w:val="false"/>
              <w:suppressAutoHyphens w:val="true"/>
              <w:spacing w:before="0" w:after="200"/>
              <w:jc w:val="both"/>
              <w:rPr>
                <w:rFonts w:ascii="Times New Roman" w:hAnsi="Times New Roman"/>
                <w:b/>
                <w:bCs/>
              </w:rPr>
            </w:pPr>
            <w:r>
              <w:rPr>
                <w:rFonts w:ascii="Times New Roman" w:hAnsi="Times New Roman"/>
                <w:b/>
                <w:bCs/>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654" w:hRule="atLeast"/>
        </w:trPr>
        <w:tc>
          <w:tcPr>
            <w:tcW w:w="728" w:type="dxa"/>
            <w:tcBorders>
              <w:top w:val="nil"/>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2.1</w:t>
            </w:r>
          </w:p>
        </w:tc>
        <w:tc>
          <w:tcPr>
            <w:tcW w:w="6008" w:type="dxa"/>
            <w:gridSpan w:val="2"/>
            <w:tcBorders>
              <w:top w:val="nil"/>
              <w:right w:val="nil"/>
            </w:tcBorders>
            <w:shd w:color="auto" w:fill="auto" w:val="clear"/>
          </w:tcPr>
          <w:p>
            <w:pPr>
              <w:pStyle w:val="Normal"/>
              <w:widowControl w:val="false"/>
              <w:suppressAutoHyphens w:val="true"/>
              <w:spacing w:before="0" w:after="200"/>
              <w:ind w:right="-144" w:hanging="0"/>
              <w:jc w:val="both"/>
              <w:rPr>
                <w:sz w:val="22"/>
                <w:szCs w:val="22"/>
              </w:rPr>
            </w:pPr>
            <w:r>
              <w:rPr>
                <w:rFonts w:eastAsia="Calibri" w:cs="Times New Roman" w:ascii="Times New Roman" w:hAnsi="Times New Roman"/>
                <w:kern w:val="0"/>
                <w:sz w:val="22"/>
                <w:szCs w:val="22"/>
                <w:lang w:val="ru-RU" w:bidi="ar-SA"/>
              </w:rPr>
              <w:t>Место поставки</w:t>
            </w:r>
          </w:p>
          <w:p>
            <w:pPr>
              <w:pStyle w:val="ListParagraph"/>
              <w:widowControl w:val="false"/>
              <w:suppressAutoHyphens w:val="true"/>
              <w:spacing w:lineRule="auto" w:line="240" w:before="0" w:after="200"/>
              <w:ind w:left="-90" w:hanging="0"/>
              <w:contextualSpacing/>
              <w:jc w:val="both"/>
              <w:rPr>
                <w:sz w:val="22"/>
                <w:szCs w:val="22"/>
              </w:rPr>
            </w:pPr>
            <w:r>
              <w:rPr>
                <w:rFonts w:eastAsia="Times New Roman" w:cs="Times New Roman" w:ascii="Times New Roman" w:hAnsi="Times New Roman"/>
                <w:kern w:val="0"/>
                <w:sz w:val="22"/>
                <w:szCs w:val="22"/>
                <w:lang w:val="ru-RU" w:eastAsia="ru-RU" w:bidi="ar-SA"/>
              </w:rPr>
              <w:t>Волжский филиал АО «Гидроремонт – ВКК», РФ, 404130, Волгоградская обл.,  г. Волжский, пр-т. Ленина, д.1А.</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ListParagraph"/>
              <w:widowControl w:val="false"/>
              <w:suppressAutoHyphens w:val="true"/>
              <w:spacing w:lineRule="auto" w:line="240" w:before="0" w:after="200"/>
              <w:ind w:left="-90" w:firstLine="40"/>
              <w:contextualSpacing/>
              <w:jc w:val="both"/>
              <w:rPr>
                <w:rFonts w:ascii="Times New Roman" w:hAnsi="Times New Roman"/>
              </w:rPr>
            </w:pPr>
            <w:r>
              <w:rPr>
                <w:rFonts w:ascii="Times New Roman" w:hAnsi="Times New Roman"/>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654" w:hRule="atLeast"/>
        </w:trPr>
        <w:tc>
          <w:tcPr>
            <w:tcW w:w="728" w:type="dxa"/>
            <w:tcBorders>
              <w:top w:val="nil"/>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2.2</w:t>
            </w:r>
          </w:p>
        </w:tc>
        <w:tc>
          <w:tcPr>
            <w:tcW w:w="6008" w:type="dxa"/>
            <w:gridSpan w:val="2"/>
            <w:tcBorders>
              <w:top w:val="nil"/>
              <w:right w:val="nil"/>
            </w:tcBorders>
            <w:shd w:color="auto" w:fill="auto" w:val="clear"/>
          </w:tcPr>
          <w:p>
            <w:pPr>
              <w:pStyle w:val="Normal"/>
              <w:widowControl w:val="false"/>
              <w:suppressAutoHyphens w:val="true"/>
              <w:spacing w:before="0" w:after="200"/>
              <w:ind w:right="2" w:hanging="0"/>
              <w:jc w:val="both"/>
              <w:rPr>
                <w:sz w:val="22"/>
                <w:szCs w:val="22"/>
              </w:rPr>
            </w:pPr>
            <w:r>
              <w:rPr>
                <w:rFonts w:eastAsia="Calibri" w:cs="Times New Roman" w:ascii="Times New Roman" w:hAnsi="Times New Roman"/>
                <w:kern w:val="0"/>
                <w:sz w:val="22"/>
                <w:szCs w:val="22"/>
                <w:lang w:val="ru-RU" w:bidi="ar-SA"/>
              </w:rPr>
              <w:t>Приемка продукции</w:t>
            </w:r>
          </w:p>
          <w:p>
            <w:pPr>
              <w:pStyle w:val="ListParagraph"/>
              <w:widowControl w:val="false"/>
              <w:suppressAutoHyphens w:val="true"/>
              <w:spacing w:lineRule="auto" w:line="240" w:before="0" w:after="200"/>
              <w:ind w:left="-90" w:firstLine="40"/>
              <w:contextualSpacing/>
              <w:jc w:val="both"/>
              <w:rPr>
                <w:sz w:val="22"/>
                <w:szCs w:val="22"/>
              </w:rPr>
            </w:pPr>
            <w:r>
              <w:rPr>
                <w:rFonts w:eastAsia="Calibri" w:cs="Times New Roman" w:ascii="Times New Roman" w:hAnsi="Times New Roman"/>
                <w:kern w:val="0"/>
                <w:sz w:val="22"/>
                <w:szCs w:val="22"/>
                <w:lang w:val="ru-RU" w:eastAsia="x-none" w:bidi="ar-SA"/>
              </w:rPr>
              <w:t>Только в рабочие дни с 9-00 до 11-00 и с 14-00 до 16-00</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tcPr>
          <w:p>
            <w:pPr>
              <w:pStyle w:val="ListParagraph"/>
              <w:widowControl w:val="false"/>
              <w:suppressAutoHyphens w:val="true"/>
              <w:spacing w:lineRule="auto" w:line="240" w:before="0" w:after="200"/>
              <w:ind w:left="-90" w:firstLine="40"/>
              <w:contextualSpacing/>
              <w:jc w:val="both"/>
              <w:rPr>
                <w:rFonts w:ascii="Times New Roman" w:hAnsi="Times New Roman"/>
              </w:rPr>
            </w:pPr>
            <w:r>
              <w:rPr>
                <w:rFonts w:ascii="Times New Roman" w:hAnsi="Times New Roman"/>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654" w:hRule="atLeast"/>
        </w:trPr>
        <w:tc>
          <w:tcPr>
            <w:tcW w:w="728" w:type="dxa"/>
            <w:tcBorders>
              <w:top w:val="nil"/>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2.3</w:t>
            </w:r>
          </w:p>
        </w:tc>
        <w:tc>
          <w:tcPr>
            <w:tcW w:w="6008" w:type="dxa"/>
            <w:gridSpan w:val="2"/>
            <w:tcBorders>
              <w:top w:val="nil"/>
              <w:right w:val="nil"/>
            </w:tcBorders>
            <w:shd w:color="auto" w:fill="auto" w:val="clear"/>
          </w:tcPr>
          <w:p>
            <w:pPr>
              <w:pStyle w:val="Normal"/>
              <w:widowControl w:val="false"/>
              <w:suppressAutoHyphens w:val="true"/>
              <w:spacing w:before="0" w:after="200"/>
              <w:jc w:val="both"/>
              <w:rPr>
                <w:sz w:val="22"/>
                <w:szCs w:val="22"/>
              </w:rPr>
            </w:pPr>
            <w:r>
              <w:rPr>
                <w:rFonts w:eastAsia="Calibri" w:cs="Times New Roman" w:ascii="Times New Roman" w:hAnsi="Times New Roman"/>
                <w:kern w:val="0"/>
                <w:sz w:val="22"/>
                <w:szCs w:val="22"/>
                <w:lang w:val="ru-RU" w:eastAsia="x-none"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c>
          <w:tcPr>
            <w:tcW w:w="2001" w:type="dxa"/>
            <w:vMerge w:val="continue"/>
            <w:tcBorders>
              <w:right w:val="nil"/>
            </w:tcBorders>
            <w:shd w:color="auto" w:fill="auto" w:val="clear"/>
          </w:tcPr>
          <w:p>
            <w:pPr>
              <w:pStyle w:val="Normal"/>
              <w:widowControl w:val="false"/>
              <w:suppressAutoHyphens w:val="true"/>
              <w:spacing w:before="0" w:after="200"/>
              <w:jc w:val="both"/>
              <w:rPr>
                <w:rFonts w:ascii="Times New Roman" w:hAnsi="Times New Roman"/>
                <w:lang w:eastAsia="x-none"/>
              </w:rPr>
            </w:pPr>
            <w:r>
              <w:rPr>
                <w:rFonts w:ascii="Times New Roman" w:hAnsi="Times New Roman"/>
                <w:sz w:val="20"/>
                <w:lang w:eastAsia="x-none"/>
              </w:rPr>
            </w:r>
          </w:p>
        </w:tc>
        <w:tc>
          <w:tcPr>
            <w:tcW w:w="1917" w:type="dxa"/>
            <w:vMerge w:val="continue"/>
            <w:tcBorders/>
            <w:shd w:color="auto" w:fill="auto" w:val="clear"/>
          </w:tcPr>
          <w:p>
            <w:pPr>
              <w:pStyle w:val="Normal"/>
              <w:widowControl w:val="false"/>
              <w:suppressAutoHyphens w:val="true"/>
              <w:spacing w:before="0" w:after="200"/>
              <w:jc w:val="both"/>
              <w:rPr>
                <w:rFonts w:ascii="Times New Roman" w:hAnsi="Times New Roman"/>
                <w:lang w:eastAsia="x-none"/>
              </w:rPr>
            </w:pPr>
            <w:r>
              <w:rPr>
                <w:rFonts w:ascii="Times New Roman" w:hAnsi="Times New Roman"/>
                <w:sz w:val="20"/>
                <w:lang w:eastAsia="x-none"/>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3</w:t>
            </w:r>
          </w:p>
        </w:tc>
        <w:tc>
          <w:tcPr>
            <w:tcW w:w="6008" w:type="dxa"/>
            <w:gridSpan w:val="2"/>
            <w:tcBorders>
              <w:right w:val="nil"/>
            </w:tcBorders>
            <w:shd w:color="auto" w:fill="auto" w:val="clear"/>
            <w:vAlign w:val="center"/>
          </w:tcPr>
          <w:p>
            <w:pPr>
              <w:pStyle w:val="Normal"/>
              <w:widowControl w:val="false"/>
              <w:suppressAutoHyphens w:val="true"/>
              <w:spacing w:before="0" w:after="200"/>
              <w:jc w:val="both"/>
              <w:rPr>
                <w:rFonts w:ascii="Times New Roman" w:hAnsi="Times New Roman"/>
              </w:rPr>
            </w:pPr>
            <w:r>
              <w:rPr>
                <w:rFonts w:eastAsia="Calibri" w:cs="Times New Roman" w:ascii="Times New Roman" w:hAnsi="Times New Roman"/>
                <w:b/>
                <w:kern w:val="0"/>
                <w:sz w:val="20"/>
                <w:lang w:val="ru-RU" w:bidi="ar-SA"/>
              </w:rPr>
              <w:t>Требования к гарантиям, гарантийному и послегарантийному обслуживанию</w:t>
            </w:r>
          </w:p>
        </w:tc>
        <w:tc>
          <w:tcPr>
            <w:tcW w:w="2001" w:type="dxa"/>
            <w:vMerge w:val="continue"/>
            <w:tcBorders>
              <w:right w:val="nil"/>
            </w:tcBorders>
            <w:shd w:color="auto" w:fill="auto" w:val="clear"/>
            <w:vAlign w:val="cente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shd w:color="auto" w:fill="auto" w:val="clear"/>
            <w:vAlign w:val="cente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3.1</w:t>
            </w:r>
          </w:p>
        </w:tc>
        <w:tc>
          <w:tcPr>
            <w:tcW w:w="6008" w:type="dxa"/>
            <w:gridSpan w:val="2"/>
            <w:tcBorders>
              <w:right w:val="nil"/>
            </w:tcBorders>
          </w:tcPr>
          <w:p>
            <w:pPr>
              <w:pStyle w:val="ListParagraph"/>
              <w:widowControl w:val="false"/>
              <w:suppressAutoHyphens w:val="true"/>
              <w:spacing w:before="0" w:after="200"/>
              <w:ind w:left="720" w:hanging="0"/>
              <w:contextualSpacing/>
              <w:jc w:val="both"/>
              <w:rPr>
                <w:rFonts w:ascii="Times New Roman" w:hAnsi="Times New Roman"/>
              </w:rPr>
            </w:pPr>
            <w:r>
              <w:rPr>
                <w:rFonts w:eastAsia="Calibri" w:cs="Times New Roman" w:ascii="Times New Roman" w:hAnsi="Times New Roman"/>
                <w:kern w:val="0"/>
                <w:lang w:val="ru-RU" w:bidi="ar-SA"/>
              </w:rPr>
              <w:t>Поставщик обязан установить на продукцию гарантийный срок 12 (Двенадцать)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ListParagraph"/>
              <w:widowControl w:val="false"/>
              <w:suppressAutoHyphens w:val="true"/>
              <w:spacing w:before="0" w:after="200"/>
              <w:ind w:left="57" w:hanging="0"/>
              <w:contextualSpacing/>
              <w:jc w:val="both"/>
              <w:rPr>
                <w:rFonts w:ascii="Times New Roman" w:hAnsi="Times New Roman"/>
              </w:rPr>
            </w:pPr>
            <w:r>
              <w:rPr>
                <w:rFonts w:eastAsia="Calibri" w:cs="Times New Roman" w:ascii="Times New Roman" w:hAnsi="Times New Roman"/>
                <w:kern w:val="0"/>
                <w:lang w:val="ru-RU" w:bidi="ar-SA"/>
              </w:rPr>
              <w:t>Установленный в отношении Продукции Гарантийный срок распространяется на все составные части и комплектующие Продукции.</w:t>
            </w:r>
          </w:p>
        </w:tc>
        <w:tc>
          <w:tcPr>
            <w:tcW w:w="2001" w:type="dxa"/>
            <w:vMerge w:val="continue"/>
            <w:tcBorders>
              <w:right w:val="nil"/>
            </w:tcBorders>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tcPr>
          <w:p>
            <w:pPr>
              <w:pStyle w:val="ListParagraph"/>
              <w:widowControl w:val="false"/>
              <w:suppressAutoHyphens w:val="true"/>
              <w:spacing w:before="0" w:after="200"/>
              <w:ind w:left="57" w:hanging="0"/>
              <w:contextualSpacing/>
              <w:jc w:val="both"/>
              <w:rPr>
                <w:rFonts w:ascii="Times New Roman" w:hAnsi="Times New Roman"/>
              </w:rPr>
            </w:pPr>
            <w:r>
              <w:rPr>
                <w:rFonts w:ascii="Times New Roman" w:hAnsi="Times New Roman"/>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338" w:hRule="atLeast"/>
        </w:trPr>
        <w:tc>
          <w:tcPr>
            <w:tcW w:w="728" w:type="dxa"/>
            <w:tcBorders/>
            <w:vAlign w:val="center"/>
          </w:tcPr>
          <w:p>
            <w:pPr>
              <w:pStyle w:val="Normal"/>
              <w:widowControl w:val="false"/>
              <w:suppressAutoHyphens w:val="true"/>
              <w:spacing w:before="0" w:after="200"/>
              <w:jc w:val="center"/>
              <w:rPr>
                <w:rFonts w:ascii="Times New Roman" w:hAnsi="Times New Roman"/>
              </w:rPr>
            </w:pPr>
            <w:r>
              <w:rPr>
                <w:rFonts w:eastAsia="Calibri" w:cs="Times New Roman" w:ascii="Times New Roman" w:hAnsi="Times New Roman"/>
                <w:kern w:val="0"/>
                <w:sz w:val="20"/>
                <w:lang w:val="ru-RU" w:bidi="ar-SA"/>
              </w:rPr>
              <w:t>4</w:t>
            </w:r>
          </w:p>
        </w:tc>
        <w:tc>
          <w:tcPr>
            <w:tcW w:w="6008" w:type="dxa"/>
            <w:gridSpan w:val="2"/>
            <w:tcBorders>
              <w:right w:val="nil"/>
            </w:tcBorders>
            <w:vAlign w:val="center"/>
          </w:tcPr>
          <w:p>
            <w:pPr>
              <w:pStyle w:val="Normal"/>
              <w:widowControl w:val="false"/>
              <w:suppressAutoHyphens w:val="true"/>
              <w:spacing w:lineRule="auto" w:line="240" w:before="0" w:after="200"/>
              <w:jc w:val="both"/>
              <w:rPr>
                <w:rFonts w:ascii="Times New Roman" w:hAnsi="Times New Roman"/>
              </w:rPr>
            </w:pPr>
            <w:r>
              <w:rPr>
                <w:rFonts w:eastAsia="Calibri" w:cs="Times New Roman" w:ascii="Times New Roman" w:hAnsi="Times New Roman"/>
                <w:b/>
                <w:kern w:val="0"/>
                <w:sz w:val="20"/>
                <w:lang w:val="ru-RU" w:bidi="ar-SA"/>
              </w:rPr>
              <w:t>Требования к комплектации и документам, поставляемым вместе с продукцией</w:t>
            </w:r>
          </w:p>
        </w:tc>
        <w:tc>
          <w:tcPr>
            <w:tcW w:w="2001" w:type="dxa"/>
            <w:vMerge w:val="continue"/>
            <w:tcBorders>
              <w:right w:val="nil"/>
            </w:tcBorders>
            <w:vAlign w:val="center"/>
          </w:tcPr>
          <w:p>
            <w:pPr>
              <w:pStyle w:val="Normal"/>
              <w:widowControl w:val="false"/>
              <w:suppressAutoHyphens w:val="true"/>
              <w:spacing w:before="0" w:after="200"/>
              <w:jc w:val="both"/>
              <w:rPr>
                <w:rFonts w:ascii="Times New Roman" w:hAnsi="Times New Roman"/>
                <w:b/>
              </w:rPr>
            </w:pPr>
            <w:r>
              <w:rPr>
                <w:rFonts w:ascii="Times New Roman" w:hAnsi="Times New Roman"/>
                <w:b/>
                <w:sz w:val="20"/>
              </w:rPr>
            </w:r>
          </w:p>
        </w:tc>
        <w:tc>
          <w:tcPr>
            <w:tcW w:w="1917" w:type="dxa"/>
            <w:vMerge w:val="continue"/>
            <w:tcBorders/>
            <w:vAlign w:val="center"/>
          </w:tcPr>
          <w:p>
            <w:pPr>
              <w:pStyle w:val="Normal"/>
              <w:widowControl w:val="false"/>
              <w:suppressAutoHyphens w:val="true"/>
              <w:spacing w:lineRule="auto" w:line="240" w:before="0" w:after="200"/>
              <w:jc w:val="both"/>
              <w:rPr>
                <w:rFonts w:ascii="Times New Roman" w:hAnsi="Times New Roman"/>
                <w:b/>
              </w:rPr>
            </w:pPr>
            <w:r>
              <w:rPr>
                <w:rFonts w:ascii="Times New Roman" w:hAnsi="Times New Roman"/>
                <w:b/>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true"/>
              <w:spacing w:before="0" w:after="200"/>
              <w:jc w:val="center"/>
              <w:rPr/>
            </w:pPr>
            <w:r>
              <w:rPr>
                <w:rFonts w:eastAsia="Calibri" w:cs="Times New Roman" w:ascii="Times New Roman" w:hAnsi="Times New Roman"/>
                <w:kern w:val="0"/>
                <w:sz w:val="20"/>
                <w:lang w:val="ru-RU" w:bidi="ar-SA"/>
              </w:rPr>
              <w:t>4.1</w:t>
            </w:r>
          </w:p>
        </w:tc>
        <w:tc>
          <w:tcPr>
            <w:tcW w:w="6008" w:type="dxa"/>
            <w:gridSpan w:val="2"/>
            <w:tcBorders>
              <w:top w:val="outset" w:sz="2" w:space="0" w:color="000000"/>
              <w:left w:val="outset" w:sz="2" w:space="0" w:color="000000"/>
              <w:bottom w:val="outset" w:sz="2" w:space="0" w:color="000000"/>
            </w:tcBorders>
            <w:tcMar>
              <w:top w:w="55" w:type="dxa"/>
              <w:bottom w:w="55" w:type="dxa"/>
            </w:tcMar>
          </w:tcPr>
          <w:p>
            <w:pPr>
              <w:pStyle w:val="ListParagraph"/>
              <w:widowControl w:val="false"/>
              <w:suppressAutoHyphens w:val="true"/>
              <w:spacing w:before="0" w:after="200"/>
              <w:ind w:left="57" w:hanging="0"/>
              <w:contextualSpacing/>
              <w:jc w:val="left"/>
              <w:rPr/>
            </w:pPr>
            <w:r>
              <w:rPr>
                <w:rFonts w:eastAsia="Calibri" w:cs="Times New Roman" w:ascii="Times New Roman" w:hAnsi="Times New Roman"/>
                <w:kern w:val="0"/>
                <w:lang w:val="ru-RU" w:bidi="ar-SA"/>
              </w:rPr>
              <w:t>После подписания договора, вместе с поставкой продукции поставщик должен предоставить копии документов, подтверждающих соответствие предлагаемой продукции обязательным требованиям нормативных документов, действующих в РФ (сертификаты соответствия, документы о качестве продукции), и иные документы, согласно п.3.3 Договора</w:t>
            </w:r>
          </w:p>
        </w:tc>
        <w:tc>
          <w:tcPr>
            <w:tcW w:w="2001" w:type="dxa"/>
            <w:vMerge w:val="continue"/>
            <w:tcBorders/>
            <w:tcMar>
              <w:top w:w="55" w:type="dxa"/>
              <w:bottom w:w="55" w:type="dxa"/>
            </w:tcMa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tcMar>
              <w:top w:w="55" w:type="dxa"/>
              <w:bottom w:w="55" w:type="dxa"/>
            </w:tcMar>
          </w:tcPr>
          <w:p>
            <w:pPr>
              <w:pStyle w:val="ListParagraph"/>
              <w:widowControl w:val="false"/>
              <w:suppressAutoHyphens w:val="true"/>
              <w:spacing w:before="0" w:after="200"/>
              <w:ind w:left="57" w:hanging="0"/>
              <w:contextualSpacing/>
              <w:jc w:val="both"/>
              <w:rPr>
                <w:rFonts w:ascii="Times New Roman" w:hAnsi="Times New Roman"/>
              </w:rPr>
            </w:pPr>
            <w:r>
              <w:rPr>
                <w:rFonts w:ascii="Times New Roman" w:hAnsi="Times New Roman"/>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false"/>
              <w:spacing w:lineRule="auto" w:line="240" w:before="0" w:after="0"/>
              <w:contextualSpacing/>
              <w:jc w:val="center"/>
              <w:rPr>
                <w:sz w:val="22"/>
                <w:szCs w:val="22"/>
              </w:rPr>
            </w:pPr>
            <w:r>
              <w:rPr>
                <w:rFonts w:eastAsia="Calibri" w:cs="Times New Roman" w:ascii="Times New Roman" w:hAnsi="Times New Roman"/>
                <w:kern w:val="0"/>
                <w:sz w:val="22"/>
                <w:szCs w:val="22"/>
                <w:lang w:val="ru-RU" w:bidi="ar-SA"/>
              </w:rPr>
              <w:t>5.</w:t>
            </w:r>
          </w:p>
        </w:tc>
        <w:tc>
          <w:tcPr>
            <w:tcW w:w="6008" w:type="dxa"/>
            <w:gridSpan w:val="2"/>
            <w:tcBorders>
              <w:top w:val="outset" w:sz="2" w:space="0" w:color="000000"/>
              <w:left w:val="outset" w:sz="2" w:space="0" w:color="000000"/>
              <w:bottom w:val="outset" w:sz="2" w:space="0" w:color="000000"/>
            </w:tcBorders>
            <w:tcMar>
              <w:top w:w="55" w:type="dxa"/>
              <w:bottom w:w="55" w:type="dxa"/>
            </w:tcMar>
            <w:vAlign w:val="center"/>
          </w:tcPr>
          <w:p>
            <w:pPr>
              <w:pStyle w:val="Normal"/>
              <w:widowControl w:val="false"/>
              <w:suppressAutoHyphens w:val="true"/>
              <w:spacing w:before="0" w:after="200"/>
              <w:jc w:val="both"/>
              <w:rPr>
                <w:sz w:val="22"/>
                <w:szCs w:val="22"/>
              </w:rPr>
            </w:pPr>
            <w:r>
              <w:rPr>
                <w:rFonts w:eastAsia="Calibri" w:cs="Times New Roman" w:ascii="Times New Roman" w:hAnsi="Times New Roman"/>
                <w:b/>
                <w:kern w:val="0"/>
                <w:sz w:val="22"/>
                <w:szCs w:val="22"/>
                <w:lang w:val="ru-RU" w:bidi="ar-SA"/>
              </w:rPr>
              <w:t>Прочие (дополнительные) требования к продукции</w:t>
            </w:r>
          </w:p>
        </w:tc>
        <w:tc>
          <w:tcPr>
            <w:tcW w:w="2001" w:type="dxa"/>
            <w:vMerge w:val="continue"/>
            <w:tcBorders/>
            <w:tcMar>
              <w:top w:w="55" w:type="dxa"/>
              <w:bottom w:w="55" w:type="dxa"/>
            </w:tcMar>
            <w:vAlign w:val="cente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tcMar>
              <w:top w:w="55" w:type="dxa"/>
              <w:bottom w:w="55" w:type="dxa"/>
            </w:tcMar>
            <w:vAlign w:val="cente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rHeight w:val="504" w:hRule="atLeast"/>
        </w:trPr>
        <w:tc>
          <w:tcPr>
            <w:tcW w:w="728" w:type="dxa"/>
            <w:tcBorders/>
            <w:vAlign w:val="center"/>
          </w:tcPr>
          <w:p>
            <w:pPr>
              <w:pStyle w:val="Normal"/>
              <w:widowControl w:val="false"/>
              <w:suppressAutoHyphens w:val="false"/>
              <w:spacing w:lineRule="auto" w:line="240" w:before="0" w:after="0"/>
              <w:contextualSpacing/>
              <w:jc w:val="center"/>
              <w:rPr>
                <w:sz w:val="22"/>
                <w:szCs w:val="22"/>
              </w:rPr>
            </w:pPr>
            <w:r>
              <w:rPr>
                <w:rFonts w:eastAsia="Calibri" w:cs="Times New Roman" w:ascii="Times New Roman" w:hAnsi="Times New Roman"/>
                <w:kern w:val="0"/>
                <w:sz w:val="22"/>
                <w:szCs w:val="22"/>
                <w:lang w:val="ru-RU" w:bidi="ar-SA"/>
              </w:rPr>
              <w:t>5.1</w:t>
            </w:r>
          </w:p>
        </w:tc>
        <w:tc>
          <w:tcPr>
            <w:tcW w:w="6008" w:type="dxa"/>
            <w:gridSpan w:val="2"/>
            <w:tcBorders>
              <w:top w:val="outset" w:sz="2" w:space="0" w:color="000000"/>
              <w:left w:val="outset" w:sz="2" w:space="0" w:color="000000"/>
              <w:bottom w:val="outset" w:sz="2" w:space="0" w:color="000000"/>
            </w:tcBorders>
            <w:tcMar>
              <w:top w:w="55" w:type="dxa"/>
              <w:bottom w:w="55" w:type="dxa"/>
            </w:tcMar>
            <w:vAlign w:val="center"/>
          </w:tcPr>
          <w:p>
            <w:pPr>
              <w:pStyle w:val="Normal"/>
              <w:widowControl w:val="false"/>
              <w:suppressAutoHyphens w:val="true"/>
              <w:spacing w:before="0" w:after="200"/>
              <w:jc w:val="both"/>
              <w:rPr>
                <w:sz w:val="22"/>
                <w:szCs w:val="22"/>
              </w:rPr>
            </w:pPr>
            <w:r>
              <w:rPr>
                <w:rFonts w:eastAsia="Calibri" w:cs="Times New Roman" w:ascii="Times New Roman" w:hAnsi="Times New Roman"/>
                <w:kern w:val="0"/>
                <w:sz w:val="22"/>
                <w:szCs w:val="22"/>
                <w:lang w:val="ru-RU" w:eastAsia="x-none" w:bidi="ar-SA"/>
              </w:rPr>
              <w:t>Продукция должна быть новой, ранее не использовавшейся</w:t>
            </w:r>
          </w:p>
        </w:tc>
        <w:tc>
          <w:tcPr>
            <w:tcW w:w="2001" w:type="dxa"/>
            <w:vMerge w:val="continue"/>
            <w:tcBorders/>
            <w:tcMar>
              <w:top w:w="55" w:type="dxa"/>
              <w:bottom w:w="55" w:type="dxa"/>
            </w:tcMar>
            <w:vAlign w:val="cente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1917" w:type="dxa"/>
            <w:vMerge w:val="continue"/>
            <w:tcBorders/>
            <w:tcMar>
              <w:top w:w="55" w:type="dxa"/>
              <w:bottom w:w="55" w:type="dxa"/>
            </w:tcMar>
            <w:vAlign w:val="center"/>
          </w:tcPr>
          <w:p>
            <w:pPr>
              <w:pStyle w:val="Normal"/>
              <w:widowControl w:val="false"/>
              <w:suppressAutoHyphens w:val="true"/>
              <w:spacing w:before="0" w:after="200"/>
              <w:jc w:val="both"/>
              <w:rPr>
                <w:rFonts w:ascii="Times New Roman" w:hAnsi="Times New Roman"/>
              </w:rPr>
            </w:pPr>
            <w:r>
              <w:rPr>
                <w:rFonts w:ascii="Times New Roman" w:hAnsi="Times New Roman"/>
                <w:sz w:val="20"/>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r>
        <w:trPr/>
        <w:tc>
          <w:tcPr>
            <w:tcW w:w="728" w:type="dxa"/>
            <w:tcBorders/>
            <w:vAlign w:val="center"/>
          </w:tcPr>
          <w:p>
            <w:pPr>
              <w:pStyle w:val="Normal"/>
              <w:widowControl w:val="false"/>
              <w:suppressAutoHyphens w:val="false"/>
              <w:spacing w:lineRule="auto" w:line="240" w:before="0" w:after="0"/>
              <w:contextualSpacing/>
              <w:jc w:val="center"/>
              <w:rPr>
                <w:sz w:val="22"/>
                <w:szCs w:val="22"/>
              </w:rPr>
            </w:pPr>
            <w:r>
              <w:rPr>
                <w:rFonts w:eastAsia="Calibri" w:cs="Times New Roman" w:ascii="Times New Roman" w:hAnsi="Times New Roman"/>
                <w:kern w:val="0"/>
                <w:sz w:val="22"/>
                <w:szCs w:val="22"/>
                <w:lang w:val="ru-RU" w:bidi="ar-SA"/>
              </w:rPr>
              <w:t>5.2</w:t>
            </w:r>
          </w:p>
        </w:tc>
        <w:tc>
          <w:tcPr>
            <w:tcW w:w="6008" w:type="dxa"/>
            <w:gridSpan w:val="2"/>
            <w:tcBorders>
              <w:top w:val="outset" w:sz="2" w:space="0" w:color="000000"/>
              <w:left w:val="outset" w:sz="2" w:space="0" w:color="000000"/>
              <w:bottom w:val="outset" w:sz="2" w:space="0" w:color="000000"/>
            </w:tcBorders>
            <w:tcMar>
              <w:top w:w="55" w:type="dxa"/>
              <w:bottom w:w="55" w:type="dxa"/>
            </w:tcMar>
            <w:vAlign w:val="center"/>
          </w:tcPr>
          <w:p>
            <w:pPr>
              <w:pStyle w:val="Normal"/>
              <w:widowControl w:val="false"/>
              <w:suppressAutoHyphens w:val="true"/>
              <w:spacing w:before="0" w:after="200"/>
              <w:jc w:val="both"/>
              <w:rPr>
                <w:sz w:val="22"/>
                <w:szCs w:val="22"/>
              </w:rPr>
            </w:pPr>
            <w:r>
              <w:rPr>
                <w:rFonts w:eastAsia="Calibri" w:cs="Times New Roman" w:ascii="Times New Roman" w:hAnsi="Times New Roman"/>
                <w:kern w:val="0"/>
                <w:sz w:val="22"/>
                <w:szCs w:val="22"/>
                <w:lang w:val="ru-RU" w:eastAsia="x-none" w:bidi="ar-SA"/>
              </w:rPr>
              <w:t>Продукция должна соответствовать обязательным требованиям, установленными нормативными документами, действующими в РФ. Продукция обязательно должна быть укомплектована документами, удостоверяющими качество продукции и гарантийные обязательства производителя, выданными производителем продукции, а также документами, выполнение требований которых является условием выполнения гарантийных обязательств производителя.</w:t>
            </w:r>
          </w:p>
        </w:tc>
        <w:tc>
          <w:tcPr>
            <w:tcW w:w="2001" w:type="dxa"/>
            <w:vMerge w:val="continue"/>
            <w:tcBorders>
              <w:bottom w:val="outset" w:sz="2" w:space="0" w:color="000000"/>
            </w:tcBorders>
            <w:tcMar>
              <w:top w:w="55" w:type="dxa"/>
              <w:bottom w:w="55" w:type="dxa"/>
            </w:tcMar>
            <w:vAlign w:val="center"/>
          </w:tcPr>
          <w:p>
            <w:pPr>
              <w:pStyle w:val="Normal"/>
              <w:widowControl w:val="false"/>
              <w:suppressAutoHyphens w:val="true"/>
              <w:spacing w:before="0" w:after="200"/>
              <w:jc w:val="both"/>
              <w:rPr>
                <w:rFonts w:ascii="Times New Roman" w:hAnsi="Times New Roman"/>
                <w:lang w:eastAsia="x-none"/>
              </w:rPr>
            </w:pPr>
            <w:r>
              <w:rPr>
                <w:rFonts w:ascii="Times New Roman" w:hAnsi="Times New Roman"/>
                <w:sz w:val="20"/>
                <w:lang w:eastAsia="x-none"/>
              </w:rPr>
            </w:r>
          </w:p>
        </w:tc>
        <w:tc>
          <w:tcPr>
            <w:tcW w:w="1917" w:type="dxa"/>
            <w:vMerge w:val="continue"/>
            <w:tcBorders>
              <w:bottom w:val="outset" w:sz="2" w:space="0" w:color="000000"/>
            </w:tcBorders>
            <w:tcMar>
              <w:top w:w="55" w:type="dxa"/>
              <w:bottom w:w="55" w:type="dxa"/>
            </w:tcMar>
            <w:vAlign w:val="center"/>
          </w:tcPr>
          <w:p>
            <w:pPr>
              <w:pStyle w:val="Normal"/>
              <w:widowControl w:val="false"/>
              <w:suppressAutoHyphens w:val="true"/>
              <w:spacing w:before="0" w:after="200"/>
              <w:jc w:val="both"/>
              <w:rPr>
                <w:rFonts w:ascii="Times New Roman" w:hAnsi="Times New Roman"/>
                <w:lang w:eastAsia="x-none"/>
              </w:rPr>
            </w:pPr>
            <w:r>
              <w:rPr>
                <w:rFonts w:ascii="Times New Roman" w:hAnsi="Times New Roman"/>
                <w:sz w:val="20"/>
                <w:lang w:eastAsia="x-none"/>
              </w:rPr>
            </w:r>
          </w:p>
        </w:tc>
        <w:tc>
          <w:tcPr>
            <w:tcW w:w="236" w:type="dxa"/>
            <w:tcBorders>
              <w:top w:val="nil"/>
              <w:left w:val="nil"/>
              <w:bottom w:val="nil"/>
              <w:right w:val="nil"/>
            </w:tcBorders>
          </w:tcPr>
          <w:p>
            <w:pPr>
              <w:pStyle w:val="Normal"/>
              <w:widowControl w:val="false"/>
              <w:suppressAutoHyphens w:val="true"/>
              <w:spacing w:before="0" w:after="200"/>
              <w:jc w:val="both"/>
              <w:rPr>
                <w:rFonts w:ascii="Calibri" w:hAnsi="Calibri" w:eastAsia="Calibri" w:cs="Times New Roman"/>
                <w:kern w:val="0"/>
                <w:lang w:val="ru-RU" w:bidi="ar-SA"/>
              </w:rPr>
            </w:pPr>
            <w:r>
              <w:rPr>
                <w:rFonts w:eastAsia="Calibri" w:cs="Times New Roman"/>
                <w:kern w:val="0"/>
                <w:sz w:val="20"/>
                <w:lang w:val="ru-RU" w:bidi="ar-SA"/>
              </w:rPr>
            </w:r>
          </w:p>
        </w:tc>
      </w:tr>
    </w:tbl>
    <w:p>
      <w:pPr>
        <w:pStyle w:val="ListParagraph"/>
        <w:spacing w:before="0" w:after="0"/>
        <w:ind w:left="360" w:hanging="0"/>
        <w:contextualSpacing/>
        <w:jc w:val="both"/>
        <w:rPr>
          <w:rFonts w:ascii="Times New Roman" w:hAnsi="Times New Roman"/>
          <w:b/>
          <w:sz w:val="24"/>
          <w:szCs w:val="24"/>
        </w:rPr>
      </w:pPr>
      <w:r>
        <w:rPr>
          <w:rFonts w:ascii="Times New Roman" w:hAnsi="Times New Roman"/>
          <w:b/>
          <w:sz w:val="24"/>
          <w:szCs w:val="24"/>
        </w:rPr>
      </w:r>
    </w:p>
    <w:p>
      <w:pPr>
        <w:pStyle w:val="ListParagraph"/>
        <w:spacing w:before="0" w:after="0"/>
        <w:ind w:left="360" w:hanging="0"/>
        <w:contextualSpacing/>
        <w:jc w:val="both"/>
        <w:rPr>
          <w:rFonts w:ascii="Times New Roman" w:hAnsi="Times New Roman"/>
          <w:b/>
          <w:sz w:val="24"/>
          <w:szCs w:val="24"/>
        </w:rPr>
      </w:pPr>
      <w:r>
        <w:rPr>
          <w:rFonts w:ascii="Times New Roman" w:hAnsi="Times New Roman"/>
          <w:b/>
          <w:sz w:val="24"/>
          <w:szCs w:val="24"/>
        </w:rPr>
        <w:t>3. Требования к документации по ценообразованию на этапе закупки.</w:t>
      </w:r>
    </w:p>
    <w:p>
      <w:pPr>
        <w:pStyle w:val="ListParagraph"/>
        <w:spacing w:before="0" w:after="0"/>
        <w:ind w:left="360" w:hanging="0"/>
        <w:contextualSpacing/>
        <w:jc w:val="both"/>
        <w:rPr>
          <w:rFonts w:ascii="Times New Roman" w:hAnsi="Times New Roman"/>
          <w:b/>
          <w:sz w:val="24"/>
          <w:szCs w:val="24"/>
        </w:rPr>
      </w:pPr>
      <w:r>
        <w:rPr>
          <w:rFonts w:ascii="Times New Roman" w:hAnsi="Times New Roman"/>
          <w:sz w:val="24"/>
          <w:szCs w:val="24"/>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ListParagraph"/>
        <w:spacing w:before="0" w:after="0"/>
        <w:ind w:left="360" w:hanging="0"/>
        <w:contextualSpacing/>
        <w:jc w:val="both"/>
        <w:rPr>
          <w:rFonts w:ascii="Times New Roman" w:hAnsi="Times New Roman"/>
          <w:sz w:val="24"/>
          <w:szCs w:val="24"/>
        </w:rPr>
      </w:pPr>
      <w:r>
        <w:rPr>
          <w:rFonts w:ascii="Times New Roman" w:hAnsi="Times New Roman"/>
          <w:sz w:val="24"/>
          <w:szCs w:val="24"/>
        </w:rPr>
        <w:t>3.2. Дополнительные документы по ценообразованию в состав заявки не включаются.</w:t>
      </w:r>
    </w:p>
    <w:p>
      <w:pPr>
        <w:pStyle w:val="Normal"/>
        <w:spacing w:before="0" w:after="200"/>
        <w:rPr/>
      </w:pPr>
      <w:r>
        <w:rPr/>
      </w:r>
    </w:p>
    <w:sectPr>
      <w:footerReference w:type="default" r:id="rId2"/>
      <w:type w:val="nextPage"/>
      <w:pgSz w:w="11906" w:h="16838"/>
      <w:pgMar w:left="675" w:right="401" w:gutter="0" w:header="0" w:top="171" w:footer="713" w:bottom="7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43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bering>
</file>

<file path=word/settings.xml><?xml version="1.0" encoding="utf-8"?>
<w:settings xmlns:w="http://schemas.openxmlformats.org/wordprocessingml/2006/main">
  <w:zoom w:percent="99"/>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1ce4"/>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character" w:styleId="DefaultParagraphFont" w:default="1">
    <w:name w:val="Default Paragraph Font"/>
    <w:uiPriority w:val="1"/>
    <w:semiHidden/>
    <w:unhideWhenUsed/>
    <w:qFormat/>
    <w:rPr/>
  </w:style>
  <w:style w:type="character" w:styleId="Style6" w:customStyle="1">
    <w:name w:val="Текст выноски Знак"/>
    <w:link w:val="BalloonText"/>
    <w:uiPriority w:val="99"/>
    <w:semiHidden/>
    <w:qFormat/>
    <w:rsid w:val="0053223e"/>
    <w:rPr>
      <w:rFonts w:ascii="Tahoma" w:hAnsi="Tahoma" w:cs="Tahoma"/>
      <w:sz w:val="16"/>
      <w:szCs w:val="16"/>
    </w:rPr>
  </w:style>
  <w:style w:type="character" w:styleId="Style7" w:customStyle="1">
    <w:name w:val="Верхний колонтитул Знак"/>
    <w:qFormat/>
    <w:rsid w:val="005c0949"/>
    <w:rPr>
      <w:rFonts w:ascii="Times New Roman" w:hAnsi="Times New Roman" w:eastAsia="Times New Roman"/>
      <w:sz w:val="24"/>
      <w:szCs w:val="24"/>
    </w:rPr>
  </w:style>
  <w:style w:type="character" w:styleId="Style8" w:customStyle="1">
    <w:name w:val="Текст сноски Знак"/>
    <w:semiHidden/>
    <w:qFormat/>
    <w:rsid w:val="005c0949"/>
    <w:rPr>
      <w:rFonts w:ascii="Times New Roman" w:hAnsi="Times New Roman" w:eastAsia="Times New Roman"/>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10"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1" w:customStyle="1">
    <w:name w:val="Основной текст Знак"/>
    <w:qFormat/>
    <w:rsid w:val="008f748e"/>
    <w:rPr>
      <w:sz w:val="22"/>
      <w:szCs w:val="22"/>
      <w:lang w:eastAsia="ar-SA"/>
    </w:rPr>
  </w:style>
  <w:style w:type="character" w:styleId="Style12" w:customStyle="1">
    <w:name w:val="Нижний колонтитул Знак"/>
    <w:uiPriority w:val="99"/>
    <w:qFormat/>
    <w:rsid w:val="00412015"/>
    <w:rPr>
      <w:sz w:val="22"/>
      <w:szCs w:val="22"/>
      <w:lang w:eastAsia="en-US"/>
    </w:rPr>
  </w:style>
  <w:style w:type="character" w:styleId="Style13" w:customStyle="1">
    <w:name w:val="Основной текст_"/>
    <w:link w:val="12"/>
    <w:uiPriority w:val="99"/>
    <w:qFormat/>
    <w:locked/>
    <w:rsid w:val="00412015"/>
    <w:rPr>
      <w:sz w:val="28"/>
      <w:szCs w:val="28"/>
      <w:shd w:fill="FFFFFF" w:val="clear"/>
    </w:rPr>
  </w:style>
  <w:style w:type="character" w:styleId="Style14"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5" w:customStyle="1">
    <w:name w:val="Текст примечания Знак"/>
    <w:link w:val="Annotationtext"/>
    <w:uiPriority w:val="99"/>
    <w:semiHidden/>
    <w:qFormat/>
    <w:rsid w:val="00e7294f"/>
    <w:rPr>
      <w:lang w:eastAsia="en-US"/>
    </w:rPr>
  </w:style>
  <w:style w:type="character" w:styleId="Style16" w:customStyle="1">
    <w:name w:val="Тема примечания Знак"/>
    <w:link w:val="Annotationsubject"/>
    <w:uiPriority w:val="99"/>
    <w:semiHidden/>
    <w:qFormat/>
    <w:rsid w:val="00e7294f"/>
    <w:rPr>
      <w:b/>
      <w:bCs/>
      <w:lang w:eastAsia="en-US"/>
    </w:rPr>
  </w:style>
  <w:style w:type="character" w:styleId="Strong">
    <w:name w:val="Strong"/>
    <w:uiPriority w:val="22"/>
    <w:qFormat/>
    <w:rsid w:val="001d0248"/>
    <w:rPr>
      <w:b/>
      <w:bCs/>
    </w:rPr>
  </w:style>
  <w:style w:type="character" w:styleId="Pagenumber">
    <w:name w:val="page number"/>
    <w:basedOn w:val="DefaultParagraphFont"/>
    <w:qFormat/>
    <w:rsid w:val="00901ce4"/>
    <w:rPr/>
  </w:style>
  <w:style w:type="character" w:styleId="Linenumber">
    <w:name w:val="line number"/>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11"/>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BalloonText">
    <w:name w:val="Balloon Text"/>
    <w:basedOn w:val="Normal"/>
    <w:link w:val="Style6"/>
    <w:uiPriority w:val="99"/>
    <w:semiHidden/>
    <w:unhideWhenUsed/>
    <w:qFormat/>
    <w:rsid w:val="0053223e"/>
    <w:pPr>
      <w:spacing w:lineRule="auto" w:line="240" w:before="0" w:after="0"/>
    </w:pPr>
    <w:rPr>
      <w:rFonts w:ascii="Tahoma" w:hAnsi="Tahoma"/>
      <w:sz w:val="16"/>
      <w:szCs w:val="16"/>
    </w:rPr>
  </w:style>
  <w:style w:type="paragraph" w:styleId="Style19" w:customStyle="1">
    <w:name w:val="Колонтитул"/>
    <w:basedOn w:val="Normal"/>
    <w:qFormat/>
    <w:pPr/>
    <w:rPr/>
  </w:style>
  <w:style w:type="paragraph" w:styleId="Header">
    <w:name w:val="Header"/>
    <w:basedOn w:val="Normal"/>
    <w:link w:val="Style7"/>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8"/>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10"/>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uiPriority w:val="99"/>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2"/>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3"/>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5"/>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0" w:customStyle="1">
    <w:name w:val="Содержимое таблицы"/>
    <w:basedOn w:val="Normal"/>
    <w:qFormat/>
    <w:pPr>
      <w:widowControl w:val="false"/>
      <w:suppressLineNumbers/>
    </w:pPr>
    <w:rPr/>
  </w:style>
  <w:style w:type="paragraph" w:styleId="Style21" w:customStyle="1">
    <w:name w:val="Заголовок таблицы"/>
    <w:basedOn w:val="Style20"/>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5">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9D68-7A60-4CE6-A744-95603466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Application>AlterOffice/3.4.0.9$Linux_X86_64 LibreOffice_project/b8daf9e823b1a5463a2f48435ddc2e8696e7d4fc</Application>
  <AppVersion>15.0000</AppVersion>
  <Pages>4</Pages>
  <Words>595</Words>
  <Characters>4226</Characters>
  <CharactersWithSpaces>4739</CharactersWithSpaces>
  <Paragraphs>100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2024-07-15T11:09:00Z</dcterms:created>
  <dc:creator>Admin</dc:creator>
  <dc:description/>
  <dc:language>ru-RU</dc:language>
  <cp:lastModifiedBy>korolevkv@corp.gidroogk.com</cp:lastModifiedBy>
  <cp:lastPrinted>2025-09-26T14:45:28Z</cp:lastPrinted>
  <dcterms:modified xsi:type="dcterms:W3CDTF">2026-07-14T11:17:06Z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027a58-0b8b-4b38-933d-36c79ab5a9a6_ActionId">
    <vt:lpwstr>624e3e5c-1bd8-430e-aca5-6db545a4e20d</vt:lpwstr>
  </property>
  <property fmtid="{D5CDD505-2E9C-101B-9397-08002B2CF9AE}" pid="3" name="MSIP_Label_cb027a58-0b8b-4b38-933d-36c79ab5a9a6_ContentBits">
    <vt:lpwstr>0</vt:lpwstr>
  </property>
  <property fmtid="{D5CDD505-2E9C-101B-9397-08002B2CF9AE}" pid="4" name="MSIP_Label_cb027a58-0b8b-4b38-933d-36c79ab5a9a6_Enabled">
    <vt:lpwstr>true</vt:lpwstr>
  </property>
  <property fmtid="{D5CDD505-2E9C-101B-9397-08002B2CF9AE}" pid="5" name="MSIP_Label_cb027a58-0b8b-4b38-933d-36c79ab5a9a6_Method">
    <vt:lpwstr>Privileged</vt:lpwstr>
  </property>
  <property fmtid="{D5CDD505-2E9C-101B-9397-08002B2CF9AE}" pid="6" name="MSIP_Label_cb027a58-0b8b-4b38-933d-36c79ab5a9a6_Name">
    <vt:lpwstr>cb027a58-0b8b-4b38-933d-36c79ab5a9a6</vt:lpwstr>
  </property>
  <property fmtid="{D5CDD505-2E9C-101B-9397-08002B2CF9AE}" pid="7" name="MSIP_Label_cb027a58-0b8b-4b38-933d-36c79ab5a9a6_SetDate">
    <vt:lpwstr>2023-03-30T11:50:38Z</vt:lpwstr>
  </property>
  <property fmtid="{D5CDD505-2E9C-101B-9397-08002B2CF9AE}" pid="8" name="MSIP_Label_cb027a58-0b8b-4b38-933d-36c79ab5a9a6_SiteId">
    <vt:lpwstr>75b2f54b-feff-400d-8e0b-67102edb9a23</vt:lpwstr>
  </property>
</Properties>
</file>