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76"/>
        <w:jc w:val="center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Приложение № 1 </w:t>
      </w:r>
    </w:p>
    <w:p>
      <w:pPr>
        <w:pStyle w:val="Normal"/>
        <w:spacing w:lineRule="auto" w:line="240"/>
        <w:ind w:hanging="0"/>
        <w:jc w:val="righ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</w:t>
      </w:r>
      <w:r>
        <w:rPr>
          <w:rFonts w:eastAsia="Times New Roman" w:cs="Times New Roman"/>
          <w:sz w:val="24"/>
          <w:szCs w:val="24"/>
          <w:lang w:eastAsia="ru-RU"/>
        </w:rPr>
        <w:t>к лицензионному Договору</w:t>
      </w:r>
    </w:p>
    <w:p>
      <w:pPr>
        <w:pStyle w:val="Normal"/>
        <w:spacing w:lineRule="auto" w:line="240"/>
        <w:ind w:hanging="0"/>
        <w:jc w:val="righ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</w:t>
      </w:r>
      <w:r>
        <w:rPr>
          <w:rFonts w:eastAsia="Times New Roman" w:cs="Times New Roman"/>
          <w:sz w:val="24"/>
          <w:szCs w:val="24"/>
          <w:lang w:eastAsia="ru-RU"/>
        </w:rPr>
        <w:t>от «____» ________ 20 _ г. №</w:t>
      </w:r>
      <w:r>
        <w:rPr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______________</w:t>
      </w:r>
    </w:p>
    <w:p>
      <w:pPr>
        <w:pStyle w:val="Normal"/>
        <w:keepNext w:val="true"/>
        <w:keepLines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spacing w:lineRule="auto" w:line="276"/>
        <w:jc w:val="center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276"/>
        <w:jc w:val="center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276"/>
        <w:jc w:val="center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276"/>
        <w:jc w:val="center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276"/>
        <w:jc w:val="center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276"/>
        <w:jc w:val="center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276"/>
        <w:jc w:val="center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276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/>
          <w:b/>
          <w:sz w:val="24"/>
          <w:szCs w:val="24"/>
        </w:rPr>
        <w:t>ТЕХНИЧЕСКИЕ ТРЕБОВАНИЯ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120" w:after="120"/>
        <w:jc w:val="center"/>
        <w:rPr>
          <w:rFonts w:ascii="Times New Roman" w:hAnsi="Times New Roman"/>
          <w:b/>
          <w:sz w:val="26"/>
          <w:szCs w:val="26"/>
        </w:rPr>
      </w:pPr>
      <w:r>
        <w:rPr>
          <w:b/>
          <w:i w:val="false"/>
          <w:iCs w:val="false"/>
          <w:sz w:val="26"/>
          <w:szCs w:val="26"/>
        </w:rPr>
        <w:t>ОКПД2 63.99.10 на поставку лицензий программного обеспечения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120" w:after="120"/>
        <w:jc w:val="center"/>
        <w:rPr>
          <w:rFonts w:ascii="Times New Roman" w:hAnsi="Times New Roman"/>
          <w:b/>
          <w:sz w:val="26"/>
          <w:szCs w:val="26"/>
        </w:rPr>
      </w:pPr>
      <w:r>
        <w:rPr>
          <w:b/>
          <w:i w:val="false"/>
          <w:iCs w:val="false"/>
          <w:sz w:val="26"/>
          <w:szCs w:val="26"/>
        </w:rPr>
        <w:t xml:space="preserve"> </w:t>
      </w:r>
      <w:r>
        <w:rPr>
          <w:b/>
          <w:i w:val="false"/>
          <w:iCs w:val="false"/>
          <w:sz w:val="26"/>
          <w:szCs w:val="26"/>
        </w:rPr>
        <w:t xml:space="preserve">для работы рекрутеров с внешними и внутренними кандидатами на трудоустройство </w:t>
      </w:r>
    </w:p>
    <w:p>
      <w:pPr>
        <w:pStyle w:val="Normal"/>
        <w:keepNext w:val="true"/>
        <w:keepLines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tbl>
      <w:tblPr>
        <w:tblW w:w="957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Заказчик</w:t>
            </w:r>
            <w:r>
              <w:rPr>
                <w:rFonts w:eastAsia="Times New Roman" w:cs="Times New Roman"/>
                <w:b/>
                <w:sz w:val="24"/>
                <w:szCs w:val="24"/>
                <w:lang w:val="en-GB" w:eastAsia="ru-RU"/>
              </w:rPr>
              <w:t>: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  <w:r>
              <w:rPr>
                <w:rFonts w:eastAsia="Times New Roman" w:cs="Times New Roman"/>
                <w:b/>
                <w:sz w:val="24"/>
                <w:szCs w:val="24"/>
                <w:lang w:val="en-GB" w:eastAsia="ru-RU"/>
              </w:rPr>
              <w:t>: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suppressAutoHyphens w:val="true"/>
              <w:spacing w:lineRule="auto" w:line="240"/>
              <w:ind w:hanging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ar-SA"/>
              </w:rPr>
              <w:t>__________________/ ________________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suppressAutoHyphens w:val="tru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suppressAutoHyphens w:val="tru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suppressAutoHyphens w:val="tru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suppressAutoHyphens w:val="tru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suppressAutoHyphens w:val="tru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suppressAutoHyphens w:val="true"/>
              <w:spacing w:lineRule="auto" w:line="240"/>
              <w:ind w:hanging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__________________/ ________________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М.П.</w:t>
            </w:r>
          </w:p>
        </w:tc>
      </w:tr>
    </w:tbl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t>Красноярск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t>2026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>
              <w:rFonts w:ascii="Times New Roman" w:hAnsi="Times New Roman"/>
            </w:rPr>
          </w:pPr>
          <w:r>
            <w:br w:type="page"/>
          </w:r>
          <w:r>
            <w:rPr>
              <w:rFonts w:ascii="Times New Roman" w:hAnsi="Times New Roman"/>
              <w:color w:val="auto"/>
            </w:rPr>
            <w:t>Оглавление</w:t>
          </w:r>
        </w:p>
        <w:p>
          <w:pPr>
            <w:pStyle w:val="TOC1"/>
            <w:rPr/>
          </w:pPr>
          <w:r>
            <w:fldChar w:fldCharType="begin"/>
          </w:r>
          <w:r>
            <w:rPr>
              <w:webHidden/>
              <w:rStyle w:val="Style8"/>
              <w:vanish w:val="false"/>
              <w:rFonts w:eastAsia="Calibri"/>
            </w:rPr>
            <w:instrText xml:space="preserve"> TOC \z \o "1-3" \u \h</w:instrText>
          </w:r>
          <w:r>
            <w:rPr>
              <w:webHidden/>
              <w:rStyle w:val="Style8"/>
              <w:vanish w:val="false"/>
              <w:rFonts w:eastAsia="Calibri"/>
            </w:rPr>
            <w:fldChar w:fldCharType="separate"/>
          </w:r>
          <w:hyperlink w:anchor="_Toc164696616">
            <w:r>
              <w:rPr>
                <w:webHidden/>
                <w:rStyle w:val="Style8"/>
                <w:rFonts w:eastAsia="Calibri"/>
                <w:vanish w:val="false"/>
              </w:rPr>
              <w:t>1.</w:t>
            </w:r>
            <w:r>
              <w:rPr>
                <w:rStyle w:val="Style8"/>
                <w:rFonts w:eastAsia="" w:cs="" w:cstheme="minorBidi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8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_Toc164696616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8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64696617">
            <w:r>
              <w:rPr>
                <w:webHidden/>
                <w:rStyle w:val="Style8"/>
                <w:rFonts w:eastAsia="Calibri"/>
                <w:vanish w:val="false"/>
              </w:rPr>
              <w:t>2.</w:t>
            </w:r>
            <w:r>
              <w:rPr>
                <w:rStyle w:val="Style8"/>
                <w:rFonts w:eastAsia="" w:cs="" w:cstheme="minorBidi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8"/>
                <w:rFonts w:eastAsia="Calibri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_Toc164696617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8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64696622">
            <w:r>
              <w:rPr>
                <w:webHidden/>
                <w:rStyle w:val="Style8"/>
                <w:rFonts w:eastAsia="Calibri"/>
                <w:vanish w:val="false"/>
              </w:rPr>
              <w:t>3.</w:t>
            </w:r>
            <w:r>
              <w:rPr>
                <w:rStyle w:val="Style8"/>
                <w:rFonts w:eastAsia="" w:cs="" w:cstheme="minorBidi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8"/>
                <w:rFonts w:eastAsia="Calibri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_Toc164696622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8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64696623">
            <w:r>
              <w:rPr>
                <w:webHidden/>
                <w:rStyle w:val="Style8"/>
                <w:rFonts w:eastAsia="Calibri"/>
                <w:vanish w:val="false"/>
              </w:rPr>
              <w:t>4.</w:t>
            </w:r>
            <w:r>
              <w:rPr>
                <w:rStyle w:val="Style8"/>
                <w:rFonts w:eastAsia="" w:cs="" w:cstheme="minorBidi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8"/>
                <w:rFonts w:eastAsia="Calibri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_Toc164696623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8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64696624">
            <w:r>
              <w:rPr>
                <w:webHidden/>
                <w:rStyle w:val="Style8"/>
                <w:rFonts w:eastAsia="" w:cs="" w:cstheme="majorBidi" w:eastAsiaTheme="majorEastAsia"/>
                <w:vanish w:val="false"/>
                <w:lang w:eastAsia="en-US"/>
              </w:rPr>
              <w:t>Приложение к ТТ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_Toc164696624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8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560"/>
              <w:tab w:val="clear" w:pos="9344"/>
              <w:tab w:val="right" w:pos="10204" w:leader="dot"/>
            </w:tabs>
            <w:rPr>
              <w:rFonts w:ascii="Times New Roman" w:hAnsi="Times New Roman"/>
            </w:rPr>
          </w:pPr>
          <w:r>
            <w:rPr/>
          </w:r>
          <w:r>
            <w:rPr/>
            <w:fldChar w:fldCharType="end"/>
          </w:r>
        </w:p>
      </w:sdtContent>
    </w:sdt>
    <w:p>
      <w:pPr>
        <w:pStyle w:val="Normal"/>
        <w:keepNext w:val="true"/>
        <w:keepLines/>
        <w:spacing w:lineRule="auto" w:line="276"/>
        <w:jc w:val="both"/>
        <w:rPr>
          <w:rFonts w:ascii="Times New Roman" w:hAnsi="Times New Roman"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1"/>
        </w:numPr>
        <w:spacing w:lineRule="auto" w:line="276" w:before="320" w:after="240"/>
        <w:ind w:left="425" w:hanging="425"/>
        <w:jc w:val="center"/>
        <w:rPr>
          <w:rFonts w:ascii="Times New Roman" w:hAnsi="Times New Roman"/>
        </w:rPr>
      </w:pPr>
      <w:bookmarkStart w:id="0" w:name="_Toc161134047"/>
      <w:bookmarkStart w:id="1" w:name="_heading=h.ii9cwewjyqf4"/>
      <w:bookmarkEnd w:id="1"/>
      <w:r>
        <w:rPr>
          <w:lang w:val="ru-RU"/>
        </w:rPr>
        <w:t xml:space="preserve"> </w:t>
      </w:r>
      <w:bookmarkStart w:id="2" w:name="_Toc164696616"/>
      <w:r>
        <w:rPr/>
        <w:t>Общие сведения</w:t>
      </w:r>
      <w:bookmarkEnd w:id="0"/>
      <w:bookmarkEnd w:id="2"/>
    </w:p>
    <w:p>
      <w:pPr>
        <w:pStyle w:val="Heading4"/>
        <w:numPr>
          <w:ilvl w:val="1"/>
          <w:numId w:val="1"/>
        </w:numPr>
        <w:spacing w:lineRule="auto" w:line="276"/>
        <w:ind w:left="425" w:hanging="20"/>
        <w:jc w:val="both"/>
        <w:rPr>
          <w:rFonts w:ascii="Times New Roman" w:hAnsi="Times New Roman"/>
        </w:rPr>
      </w:pPr>
      <w:r>
        <w:rPr>
          <w:sz w:val="22"/>
        </w:rPr>
        <w:t>Обозначения и сокращения</w:t>
      </w:r>
    </w:p>
    <w:tbl>
      <w:tblPr>
        <w:tblStyle w:val="310"/>
        <w:tblW w:w="9508" w:type="dxa"/>
        <w:jc w:val="center"/>
        <w:tblInd w:w="0" w:type="dxa"/>
        <w:tblLayout w:type="fixed"/>
        <w:tblCellMar>
          <w:top w:w="0" w:type="dxa"/>
          <w:left w:w="100" w:type="dxa"/>
          <w:bottom w:w="0" w:type="dxa"/>
          <w:right w:w="100" w:type="dxa"/>
        </w:tblCellMar>
        <w:tblLook w:val="0400" w:noHBand="0" w:noVBand="1" w:firstColumn="0" w:lastRow="0" w:lastColumn="0" w:firstRow="0"/>
      </w:tblPr>
      <w:tblGrid>
        <w:gridCol w:w="3392"/>
        <w:gridCol w:w="6096"/>
        <w:gridCol w:w="20"/>
      </w:tblGrid>
      <w:tr>
        <w:trPr>
          <w:tblHeader w:val="true"/>
          <w:cantSplit w:val="true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76" w:before="240" w:after="24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highlight w:val="white"/>
                <w:lang w:val="ru-RU" w:bidi="ar-SA"/>
              </w:rPr>
              <w:t>Термин/сокращение</w:t>
            </w:r>
          </w:p>
        </w:tc>
        <w:tc>
          <w:tcPr>
            <w:tcW w:w="611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76" w:before="240" w:after="24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2"/>
                <w:szCs w:val="22"/>
                <w:highlight w:val="white"/>
                <w:lang w:val="ru-RU" w:bidi="ar-SA"/>
              </w:rPr>
              <w:t>Определение</w:t>
            </w:r>
          </w:p>
        </w:tc>
      </w:tr>
      <w:tr>
        <w:trPr>
          <w:trHeight w:val="482" w:hRule="atLeast"/>
          <w:cantSplit w:val="true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1С ЗУП</w:t>
            </w:r>
          </w:p>
        </w:tc>
        <w:tc>
          <w:tcPr>
            <w:tcW w:w="611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Программа для автоматизации кадрового учёта, управления персоналом и расчётов с работниками</w:t>
            </w:r>
          </w:p>
        </w:tc>
      </w:tr>
      <w:tr>
        <w:trPr>
          <w:trHeight w:val="482" w:hRule="atLeast"/>
          <w:cantSplit w:val="true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Active Directory</w:t>
            </w:r>
          </w:p>
        </w:tc>
        <w:tc>
          <w:tcPr>
            <w:tcW w:w="611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Службы каталогов корпорации Microsoft для операционных систем семейства Windows Server</w:t>
            </w:r>
          </w:p>
        </w:tc>
      </w:tr>
      <w:tr>
        <w:trPr>
          <w:trHeight w:val="482" w:hRule="atLeast"/>
          <w:cantSplit w:val="true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АИСА</w:t>
            </w:r>
          </w:p>
        </w:tc>
        <w:tc>
          <w:tcPr>
            <w:tcW w:w="611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Автоматизированная информационная система аффилированности</w:t>
            </w:r>
          </w:p>
        </w:tc>
      </w:tr>
      <w:tr>
        <w:trPr>
          <w:trHeight w:val="482" w:hRule="atLeast"/>
          <w:cantSplit w:val="true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highlight w:val="white"/>
                <w:lang w:val="ru-RU" w:bidi="ar-SA"/>
              </w:rPr>
              <w:t>БД</w:t>
            </w:r>
          </w:p>
        </w:tc>
        <w:tc>
          <w:tcPr>
            <w:tcW w:w="611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2"/>
                <w:szCs w:val="22"/>
                <w:highlight w:val="white"/>
                <w:lang w:val="ru-RU" w:bidi="ar-SA"/>
              </w:rPr>
              <w:t>База данных</w:t>
            </w:r>
          </w:p>
        </w:tc>
      </w:tr>
      <w:tr>
        <w:trPr>
          <w:trHeight w:val="482" w:hRule="atLeast"/>
          <w:cantSplit w:val="true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Группа «РусГидро»</w:t>
            </w:r>
          </w:p>
        </w:tc>
        <w:tc>
          <w:tcPr>
            <w:tcW w:w="611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2"/>
                <w:szCs w:val="22"/>
                <w:highlight w:val="white"/>
                <w:lang w:val="ru-RU" w:bidi="ar-SA"/>
              </w:rPr>
              <w:t>ПАО «РусГидро» и все подконтрольные организации</w:t>
            </w:r>
          </w:p>
        </w:tc>
      </w:tr>
      <w:tr>
        <w:trPr>
          <w:cantSplit w:val="true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highlight w:val="white"/>
                <w:lang w:val="ru-RU" w:bidi="ar-SA"/>
              </w:rPr>
              <w:t>ЕИП</w:t>
            </w:r>
          </w:p>
        </w:tc>
        <w:tc>
          <w:tcPr>
            <w:tcW w:w="611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2"/>
                <w:szCs w:val="22"/>
                <w:highlight w:val="white"/>
                <w:lang w:val="ru-RU" w:bidi="ar-SA"/>
              </w:rPr>
              <w:t>Единая интеграционная платформа</w:t>
            </w:r>
          </w:p>
        </w:tc>
      </w:tr>
      <w:tr>
        <w:trPr>
          <w:cantSplit w:val="true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highlight w:val="white"/>
                <w:lang w:val="ru-RU" w:bidi="ar-SA"/>
              </w:rPr>
              <w:t>Заказчик</w:t>
            </w:r>
          </w:p>
        </w:tc>
        <w:tc>
          <w:tcPr>
            <w:tcW w:w="611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2"/>
                <w:szCs w:val="22"/>
                <w:highlight w:val="white"/>
                <w:lang w:val="ru-RU" w:bidi="ar-SA"/>
              </w:rPr>
              <w:t>ПАО «РусГидро»</w:t>
            </w:r>
          </w:p>
        </w:tc>
      </w:tr>
      <w:tr>
        <w:trPr>
          <w:cantSplit w:val="true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Информационная система, ИС</w:t>
            </w:r>
          </w:p>
        </w:tc>
        <w:tc>
          <w:tcPr>
            <w:tcW w:w="611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2"/>
                <w:szCs w:val="22"/>
                <w:highlight w:val="white"/>
                <w:lang w:val="ru-RU" w:bidi="ar-SA"/>
              </w:rPr>
              <w:t>Консолидированный набор технологических компонентов, сервисов и ресурсов, реализующих функции, необходимые для предоставления бизнес–услуг</w:t>
            </w:r>
          </w:p>
        </w:tc>
      </w:tr>
      <w:tr>
        <w:trPr>
          <w:cantSplit w:val="true"/>
        </w:trPr>
        <w:tc>
          <w:tcPr>
            <w:tcW w:w="33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Заказчик / Общество / Работодатель</w:t>
            </w:r>
          </w:p>
        </w:tc>
        <w:tc>
          <w:tcPr>
            <w:tcW w:w="60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2"/>
                <w:szCs w:val="22"/>
                <w:highlight w:val="white"/>
                <w:lang w:val="ru-RU" w:bidi="ar-SA"/>
              </w:rPr>
              <w:t>ПАО «РусГидро», включая его филиалы.</w:t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cantSplit w:val="true"/>
        </w:trPr>
        <w:tc>
          <w:tcPr>
            <w:tcW w:w="33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ОС</w:t>
            </w:r>
          </w:p>
        </w:tc>
        <w:tc>
          <w:tcPr>
            <w:tcW w:w="60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2"/>
                <w:szCs w:val="22"/>
                <w:highlight w:val="white"/>
                <w:lang w:val="ru-RU" w:bidi="ar-SA"/>
              </w:rPr>
              <w:t>Операционная система</w:t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cantSplit w:val="true"/>
        </w:trPr>
        <w:tc>
          <w:tcPr>
            <w:tcW w:w="33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Подконтрольные организация</w:t>
            </w:r>
          </w:p>
        </w:tc>
        <w:tc>
          <w:tcPr>
            <w:tcW w:w="60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Подконтрольной организацией или лицом признается юридическое лицо, находящееся под прямым или косвенным контролем контролирующего лица.</w:t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cantSplit w:val="true"/>
        </w:trPr>
        <w:tc>
          <w:tcPr>
            <w:tcW w:w="33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ПО</w:t>
            </w:r>
          </w:p>
        </w:tc>
        <w:tc>
          <w:tcPr>
            <w:tcW w:w="60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2"/>
                <w:szCs w:val="22"/>
                <w:highlight w:val="white"/>
                <w:lang w:val="ru-RU" w:bidi="ar-SA"/>
              </w:rPr>
              <w:t>Программное обеспечение</w:t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cantSplit w:val="true"/>
        </w:trPr>
        <w:tc>
          <w:tcPr>
            <w:tcW w:w="33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Исполнитель</w:t>
            </w:r>
          </w:p>
        </w:tc>
        <w:tc>
          <w:tcPr>
            <w:tcW w:w="60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2"/>
                <w:szCs w:val="22"/>
                <w:highlight w:val="white"/>
                <w:lang w:val="ru-RU" w:bidi="ar-SA"/>
              </w:rPr>
              <w:t>Участник конкурсной процедуры, получивший право заключения договора</w:t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cantSplit w:val="true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Работник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Физическое лицо, состоящее в трудовых отношениях с Обществом</w:t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cantSplit w:val="true"/>
        </w:trPr>
        <w:tc>
          <w:tcPr>
            <w:tcW w:w="33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Работник ИА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Работник исполнительного аппарата головной компании ПАО “РусГидро” (без учета филиалов)</w:t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cantSplit w:val="true"/>
        </w:trPr>
        <w:tc>
          <w:tcPr>
            <w:tcW w:w="33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ТТ</w:t>
            </w:r>
          </w:p>
        </w:tc>
        <w:tc>
          <w:tcPr>
            <w:tcW w:w="6096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2"/>
                <w:szCs w:val="22"/>
                <w:highlight w:val="white"/>
                <w:lang w:val="ru-RU" w:bidi="ar-SA"/>
              </w:rPr>
              <w:t>Технические требования</w:t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72" w:hRule="atLeast"/>
          <w:cantSplit w:val="true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ФСТЭК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80" w:after="8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2"/>
                <w:szCs w:val="22"/>
                <w:highlight w:val="white"/>
                <w:lang w:val="ru-RU" w:bidi="ar-SA"/>
              </w:rPr>
              <w:t>Федеральная служба по техническому и экспортному контролю (ФСТЭК России)</w:t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Heading4"/>
        <w:spacing w:lineRule="auto" w:line="276" w:before="480" w:after="60"/>
        <w:ind w:left="431" w:hanging="0"/>
        <w:jc w:val="both"/>
        <w:rPr>
          <w:rFonts w:ascii="Times New Roman" w:hAnsi="Times New Roman"/>
        </w:rPr>
      </w:pPr>
      <w:r>
        <w:rPr/>
      </w:r>
      <w:bookmarkStart w:id="3" w:name="_heading=h.3znysh7"/>
      <w:bookmarkStart w:id="4" w:name="_heading=h.3znysh7"/>
      <w:bookmarkEnd w:id="4"/>
    </w:p>
    <w:p>
      <w:pPr>
        <w:pStyle w:val="Normal"/>
        <w:suppressAutoHyphens w:val="true"/>
        <w:rPr>
          <w:rFonts w:ascii="Times New Roman" w:hAnsi="Times New Roman" w:eastAsia="Calibri"/>
          <w:b/>
          <w:bCs/>
          <w:sz w:val="24"/>
          <w:szCs w:val="24"/>
          <w:lang w:val="x-none" w:eastAsia="x-none"/>
        </w:rPr>
      </w:pPr>
      <w:r>
        <w:rPr>
          <w:rFonts w:eastAsia="Calibri"/>
          <w:b/>
          <w:bCs/>
          <w:sz w:val="24"/>
          <w:szCs w:val="24"/>
          <w:lang w:val="x-none" w:eastAsia="x-none"/>
        </w:rPr>
      </w:r>
      <w:r>
        <w:br w:type="page"/>
      </w:r>
    </w:p>
    <w:p>
      <w:pPr>
        <w:pStyle w:val="Heading4"/>
        <w:numPr>
          <w:ilvl w:val="1"/>
          <w:numId w:val="1"/>
        </w:numPr>
        <w:spacing w:lineRule="auto" w:line="276" w:before="480" w:after="60"/>
        <w:ind w:left="431" w:hanging="6"/>
        <w:jc w:val="both"/>
        <w:rPr>
          <w:rFonts w:ascii="Times New Roman" w:hAnsi="Times New Roman"/>
        </w:rPr>
      </w:pPr>
      <w:r>
        <w:rPr>
          <w:lang w:val="ru-RU"/>
        </w:rPr>
        <w:t xml:space="preserve"> </w:t>
      </w:r>
      <w:r>
        <w:rPr>
          <w:lang w:val="ru-RU"/>
        </w:rPr>
        <w:t>Н</w:t>
      </w:r>
      <w:r>
        <w:rPr/>
        <w:t>аименование закупаемой продукции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120" w:after="120"/>
        <w:jc w:val="both"/>
        <w:rPr/>
      </w:pPr>
      <w:r>
        <w:rPr>
          <w:sz w:val="24"/>
          <w:szCs w:val="24"/>
        </w:rPr>
        <w:t>Лицензия на программное обеспечение для работы рекрутеров с внешними и внутренними кандидатами на трудоустройство «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Skillaz</w:t>
      </w:r>
      <w:r>
        <w:rPr>
          <w:sz w:val="24"/>
          <w:szCs w:val="24"/>
        </w:rPr>
        <w:t>»</w:t>
      </w:r>
    </w:p>
    <w:p>
      <w:pPr>
        <w:pStyle w:val="Heading4"/>
        <w:numPr>
          <w:ilvl w:val="1"/>
          <w:numId w:val="1"/>
        </w:numPr>
        <w:spacing w:lineRule="auto" w:line="276" w:before="480" w:after="60"/>
        <w:ind w:left="431" w:hanging="6"/>
        <w:jc w:val="both"/>
        <w:rPr>
          <w:rFonts w:ascii="Times New Roman" w:hAnsi="Times New Roman"/>
        </w:rPr>
      </w:pPr>
      <w:sdt>
        <w:sdtPr>
          <w:id w:val="645485544"/>
          <w:showingPlcHdr/>
        </w:sdtPr>
        <w:sdtContent>
          <w:r>
            <w:rPr/>
          </w:r>
          <w:r>
            <w:rPr/>
            <w:t xml:space="preserve">     </w:t>
          </w:r>
        </w:sdtContent>
      </w:sdt>
      <w:r>
        <w:rPr>
          <w:lang w:val="ru-RU"/>
        </w:rPr>
        <w:t xml:space="preserve"> </w:t>
      </w:r>
      <w:r>
        <w:rPr>
          <w:lang w:val="ru-RU"/>
        </w:rPr>
        <w:t>Цель закупаемой продукции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240" w:after="120"/>
        <w:ind w:firstLine="700"/>
        <w:jc w:val="both"/>
        <w:rPr>
          <w:rFonts w:ascii="Times New Roman" w:hAnsi="Times New Roman"/>
        </w:rPr>
      </w:pPr>
      <w:r>
        <w:rPr>
          <w:sz w:val="24"/>
          <w:szCs w:val="24"/>
        </w:rPr>
        <w:t>Целью закупки является приобретение лицензии на право использования ПО (не менее 70 000 пользователей) для работы рекрутеров с внешними и внутренними кандидатами на трудоустройство для нужд Заказчика на отечественной платформе (далее – Система рекрутинга), обеспечивающего:</w:t>
      </w:r>
    </w:p>
    <w:p>
      <w:pPr>
        <w:pStyle w:val="Normal"/>
        <w:numPr>
          <w:ilvl w:val="0"/>
          <w:numId w:val="2"/>
        </w:numPr>
        <w:spacing w:lineRule="auto" w:line="276" w:before="120" w:after="120"/>
        <w:ind w:left="993" w:hanging="294"/>
        <w:jc w:val="both"/>
        <w:rPr>
          <w:rFonts w:ascii="Times New Roman" w:hAnsi="Times New Roman"/>
        </w:rPr>
      </w:pPr>
      <w:r>
        <w:rPr>
          <w:sz w:val="24"/>
          <w:szCs w:val="24"/>
        </w:rPr>
        <w:t>ускорение процесса найма: автоматизирует процесс поиска и привлечения кандидатов;</w:t>
      </w:r>
    </w:p>
    <w:p>
      <w:pPr>
        <w:pStyle w:val="Normal"/>
        <w:numPr>
          <w:ilvl w:val="0"/>
          <w:numId w:val="2"/>
        </w:numPr>
        <w:spacing w:lineRule="auto" w:line="276" w:before="120" w:after="120"/>
        <w:ind w:left="993" w:hanging="294"/>
        <w:jc w:val="both"/>
        <w:rPr>
          <w:rFonts w:ascii="Times New Roman" w:hAnsi="Times New Roman"/>
        </w:rPr>
      </w:pPr>
      <w:r>
        <w:rPr>
          <w:sz w:val="24"/>
          <w:szCs w:val="24"/>
        </w:rPr>
        <w:t>оптимизацию работы и затрат отдела по подбору персонала;</w:t>
      </w:r>
    </w:p>
    <w:p>
      <w:pPr>
        <w:pStyle w:val="Normal"/>
        <w:numPr>
          <w:ilvl w:val="0"/>
          <w:numId w:val="2"/>
        </w:numPr>
        <w:spacing w:lineRule="auto" w:line="276" w:before="120" w:after="120"/>
        <w:ind w:left="993" w:hanging="294"/>
        <w:jc w:val="both"/>
        <w:rPr>
          <w:rFonts w:ascii="Times New Roman" w:hAnsi="Times New Roman"/>
        </w:rPr>
      </w:pPr>
      <w:r>
        <w:rPr>
          <w:sz w:val="24"/>
          <w:szCs w:val="24"/>
        </w:rPr>
        <w:t>повышение эффективности процесса подбора: автоматизирует отслеживание кандидатов, отправку приглашений, сбор и анализ данных, что делает процесс подбора более эффективным и прозрачным;</w:t>
      </w:r>
    </w:p>
    <w:p>
      <w:pPr>
        <w:pStyle w:val="BodyText"/>
        <w:numPr>
          <w:ilvl w:val="0"/>
          <w:numId w:val="2"/>
        </w:numPr>
        <w:spacing w:lineRule="auto" w:line="276" w:before="120" w:after="120"/>
        <w:ind w:left="993" w:hanging="29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контроль и прозрачность: предоставляет информацию о ходе процесса найма, что обеспечивает большую прозрачность и контроль над процессом;</w:t>
      </w:r>
    </w:p>
    <w:p>
      <w:pPr>
        <w:pStyle w:val="BodyText"/>
        <w:numPr>
          <w:ilvl w:val="0"/>
          <w:numId w:val="2"/>
        </w:numPr>
        <w:spacing w:lineRule="auto" w:line="276" w:before="120" w:after="120"/>
        <w:ind w:left="993" w:hanging="29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готовую интеграцию с единой цифровой платформой «Работа в России» и другими популярными сайтам для подбора персонала.</w:t>
      </w:r>
    </w:p>
    <w:p>
      <w:pPr>
        <w:pStyle w:val="Heading4"/>
        <w:numPr>
          <w:ilvl w:val="1"/>
          <w:numId w:val="1"/>
        </w:numPr>
        <w:spacing w:lineRule="auto" w:line="276" w:before="480" w:after="60"/>
        <w:ind w:left="431" w:hanging="6"/>
        <w:jc w:val="both"/>
        <w:rPr>
          <w:rFonts w:ascii="Times New Roman" w:hAnsi="Times New Roman"/>
        </w:rPr>
      </w:pPr>
      <w:r>
        <w:rPr>
          <w:lang w:val="ru-RU"/>
        </w:rPr>
        <w:t xml:space="preserve"> </w:t>
      </w:r>
      <w:r>
        <w:rPr>
          <w:lang w:val="ru-RU"/>
        </w:rPr>
        <w:t>Организационный периметр</w:t>
      </w:r>
    </w:p>
    <w:p>
      <w:pPr>
        <w:pStyle w:val="BodyText"/>
        <w:numPr>
          <w:ilvl w:val="0"/>
          <w:numId w:val="2"/>
        </w:numPr>
        <w:spacing w:lineRule="auto" w:line="276" w:before="120" w:after="120"/>
        <w:ind w:left="993" w:hanging="29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Группа компаний ПАО «РусГидро» (~70 000 чел.).</w:t>
      </w:r>
    </w:p>
    <w:p>
      <w:pPr>
        <w:pStyle w:val="Heading4"/>
        <w:numPr>
          <w:ilvl w:val="1"/>
          <w:numId w:val="1"/>
        </w:numPr>
        <w:spacing w:lineRule="auto" w:line="276" w:before="360" w:after="60"/>
        <w:ind w:left="431" w:hanging="6"/>
        <w:jc w:val="both"/>
        <w:rPr>
          <w:rFonts w:ascii="Times New Roman" w:hAnsi="Times New Roman"/>
        </w:rPr>
      </w:pPr>
      <w:bookmarkStart w:id="5" w:name="_heading=h.x8dcuqi7lzqs"/>
      <w:bookmarkStart w:id="6" w:name="_heading=h.4d34og8"/>
      <w:bookmarkEnd w:id="5"/>
      <w:bookmarkEnd w:id="6"/>
      <w:r>
        <w:rPr/>
        <w:t xml:space="preserve">Иные требования и сведения общего характера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240" w:after="120"/>
        <w:ind w:firstLine="700"/>
        <w:jc w:val="both"/>
        <w:rPr>
          <w:rFonts w:ascii="Times New Roman" w:hAnsi="Times New Roman"/>
        </w:rPr>
      </w:pPr>
      <w:r>
        <w:rPr>
          <w:sz w:val="24"/>
          <w:szCs w:val="24"/>
          <w:highlight w:val="white"/>
        </w:rPr>
        <w:t xml:space="preserve">Иные </w:t>
      </w:r>
      <w:r>
        <w:rPr>
          <w:sz w:val="24"/>
          <w:szCs w:val="24"/>
        </w:rPr>
        <w:t>требования</w:t>
      </w:r>
      <w:r>
        <w:rPr>
          <w:sz w:val="24"/>
          <w:szCs w:val="24"/>
          <w:highlight w:val="white"/>
        </w:rPr>
        <w:t xml:space="preserve"> не предъявляются.</w:t>
      </w:r>
    </w:p>
    <w:p>
      <w:pPr>
        <w:pStyle w:val="Normal"/>
        <w:suppressAutoHyphens w:val="true"/>
        <w:rPr>
          <w:rFonts w:ascii="Times New Roman" w:hAnsi="Times New Roman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br w:type="page"/>
      </w:r>
    </w:p>
    <w:p>
      <w:pPr>
        <w:pStyle w:val="Heading1"/>
        <w:numPr>
          <w:ilvl w:val="0"/>
          <w:numId w:val="1"/>
        </w:numPr>
        <w:spacing w:lineRule="auto" w:line="276" w:before="320" w:after="240"/>
        <w:ind w:left="425" w:hanging="425"/>
        <w:jc w:val="center"/>
        <w:rPr>
          <w:rFonts w:ascii="Times New Roman" w:hAnsi="Times New Roman"/>
        </w:rPr>
      </w:pPr>
      <w:bookmarkStart w:id="7" w:name="_Toc161134048"/>
      <w:bookmarkStart w:id="8" w:name="_heading=h.5nsfikck4nc2"/>
      <w:bookmarkEnd w:id="8"/>
      <w:r>
        <w:rPr>
          <w:lang w:val="ru-RU"/>
        </w:rPr>
        <w:t xml:space="preserve"> </w:t>
      </w:r>
      <w:bookmarkStart w:id="9" w:name="_Toc164696617"/>
      <w:r>
        <w:rPr/>
        <w:t>Требования к продукции</w:t>
      </w:r>
      <w:bookmarkEnd w:id="7"/>
      <w:bookmarkEnd w:id="9"/>
    </w:p>
    <w:p>
      <w:pPr>
        <w:pStyle w:val="Heading2"/>
        <w:numPr>
          <w:ilvl w:val="1"/>
          <w:numId w:val="1"/>
        </w:numPr>
        <w:spacing w:lineRule="auto" w:line="276"/>
        <w:jc w:val="both"/>
        <w:rPr>
          <w:rFonts w:ascii="Times New Roman" w:hAnsi="Times New Roman"/>
        </w:rPr>
      </w:pPr>
      <w:bookmarkStart w:id="10" w:name="_Toc164260604"/>
      <w:bookmarkStart w:id="11" w:name="_Toc161134049"/>
      <w:bookmarkStart w:id="12" w:name="_Toc162441029"/>
      <w:bookmarkStart w:id="13" w:name="_Toc162443164"/>
      <w:bookmarkStart w:id="14" w:name="_Toc162444442"/>
      <w:bookmarkStart w:id="15" w:name="_Toc164260661"/>
      <w:bookmarkStart w:id="16" w:name="_Toc164696618"/>
      <w:bookmarkStart w:id="17" w:name="_Toc156226708"/>
      <w:bookmarkStart w:id="18" w:name="_Toc153965938"/>
      <w:r>
        <w:rPr>
          <w:sz w:val="28"/>
          <w:szCs w:val="32"/>
          <w:lang w:val="ru-RU"/>
        </w:rPr>
        <w:t xml:space="preserve"> </w:t>
      </w:r>
      <w:r>
        <w:rPr>
          <w:sz w:val="28"/>
          <w:szCs w:val="32"/>
        </w:rPr>
        <w:t xml:space="preserve">Требования к объемам и срокам </w:t>
      </w:r>
      <w:bookmarkEnd w:id="17"/>
      <w:bookmarkEnd w:id="18"/>
      <w:r>
        <w:rPr>
          <w:sz w:val="28"/>
          <w:szCs w:val="32"/>
        </w:rPr>
        <w:t>поставка программного обеспечения</w:t>
      </w:r>
      <w:bookmarkEnd w:id="10"/>
      <w:bookmarkEnd w:id="11"/>
      <w:bookmarkEnd w:id="12"/>
      <w:bookmarkEnd w:id="13"/>
      <w:bookmarkEnd w:id="14"/>
      <w:bookmarkEnd w:id="15"/>
      <w:bookmarkEnd w:id="16"/>
    </w:p>
    <w:p>
      <w:pPr>
        <w:pStyle w:val="Heading3"/>
        <w:numPr>
          <w:ilvl w:val="2"/>
          <w:numId w:val="10"/>
        </w:numPr>
        <w:tabs>
          <w:tab w:val="clear" w:pos="0"/>
          <w:tab w:val="left" w:pos="851" w:leader="none"/>
        </w:tabs>
        <w:spacing w:lineRule="auto" w:line="276" w:before="240" w:after="120"/>
        <w:ind w:left="851" w:hanging="709"/>
        <w:jc w:val="both"/>
        <w:rPr>
          <w:rFonts w:ascii="Times New Roman" w:hAnsi="Times New Roman"/>
        </w:rPr>
      </w:pPr>
      <w:bookmarkStart w:id="19" w:name="_Toc162443778"/>
      <w:bookmarkStart w:id="20" w:name="_Toc164260663"/>
      <w:bookmarkStart w:id="21" w:name="_Toc162443166"/>
      <w:bookmarkStart w:id="22" w:name="_Toc164260606"/>
      <w:bookmarkStart w:id="23" w:name="_Toc164696620"/>
      <w:bookmarkStart w:id="24" w:name="_Toc162444444"/>
      <w:bookmarkStart w:id="25" w:name="_Toc158024918"/>
      <w:bookmarkStart w:id="26" w:name="_heading=h.gfqrfwiujg31"/>
      <w:bookmarkEnd w:id="26"/>
      <w:r>
        <w:rPr/>
        <w:t>Перечень и объем закупаемой продукции</w:t>
      </w:r>
      <w:bookmarkEnd w:id="19"/>
      <w:bookmarkEnd w:id="20"/>
      <w:bookmarkEnd w:id="21"/>
      <w:bookmarkEnd w:id="22"/>
      <w:bookmarkEnd w:id="23"/>
      <w:bookmarkEnd w:id="24"/>
      <w:bookmarkEnd w:id="25"/>
    </w:p>
    <w:p>
      <w:pPr>
        <w:pStyle w:val="Caption1"/>
        <w:keepNext w:val="true"/>
        <w:spacing w:before="0" w:after="120"/>
        <w:rPr>
          <w:rFonts w:ascii="Times New Roman" w:hAnsi="Times New Roman"/>
        </w:rPr>
      </w:pPr>
      <w:bookmarkStart w:id="27" w:name="_Toc162443779"/>
      <w:bookmarkStart w:id="28" w:name="_Toc162444445"/>
      <w:bookmarkStart w:id="29" w:name="_Toc158024919"/>
      <w:r>
        <w:rPr>
          <w:color w:val="auto"/>
          <w:sz w:val="20"/>
        </w:rPr>
        <w:t>Таблица 1. Перечень и объем закупаемой продукции</w:t>
      </w:r>
      <w:bookmarkEnd w:id="27"/>
      <w:bookmarkEnd w:id="28"/>
      <w:bookmarkEnd w:id="29"/>
    </w:p>
    <w:tbl>
      <w:tblPr>
        <w:tblW w:w="10026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64"/>
        <w:gridCol w:w="5108"/>
        <w:gridCol w:w="2160"/>
        <w:gridCol w:w="2093"/>
      </w:tblGrid>
      <w:tr>
        <w:trPr>
          <w:tblHeader w:val="true"/>
          <w:trHeight w:val="318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Arial"/>
                <w:b/>
                <w:color w:val="000000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Arial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Arial"/>
                <w:b/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Arial"/>
                <w:b/>
                <w:color w:val="000000"/>
                <w:sz w:val="24"/>
                <w:szCs w:val="24"/>
              </w:rPr>
              <w:t>Единица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Arial"/>
                <w:b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Arial"/>
                <w:b/>
                <w:color w:val="000000"/>
                <w:sz w:val="24"/>
                <w:szCs w:val="24"/>
              </w:rPr>
              <w:t>Количество</w:t>
            </w:r>
          </w:p>
        </w:tc>
      </w:tr>
      <w:tr>
        <w:trPr>
          <w:trHeight w:val="283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227" w:hanging="0"/>
              <w:jc w:val="center"/>
              <w:rPr>
                <w:rFonts w:ascii="Times New Roman" w:hAnsi="Times New Roman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1124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rPr>
                <w:rFonts w:ascii="Times New Roman" w:hAnsi="Times New Roman"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 xml:space="preserve">ПО для работы рекрутеров с внешними и внутренними кандидатами на трудоустройство на неограниченное количество пользователей (не менее 70 000 пользователей) сроком </w:t>
            </w:r>
            <w:r>
              <w:rPr>
                <w:rFonts w:eastAsia="Arial"/>
                <w:color w:val="000000"/>
                <w:sz w:val="24"/>
                <w:szCs w:val="24"/>
              </w:rPr>
              <w:t>с 14.08.2026 по 31.12.2026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Arial"/>
                <w:color w:val="000000"/>
                <w:sz w:val="24"/>
                <w:szCs w:val="24"/>
                <w:lang w:val="en-US"/>
              </w:rPr>
              <w:t>Шт.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Arial"/>
                <w:color w:val="000000"/>
                <w:sz w:val="24"/>
                <w:szCs w:val="24"/>
                <w:lang w:val="en-US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120" w:after="240"/>
        <w:jc w:val="both"/>
        <w:rPr>
          <w:rFonts w:ascii="Times New Roman" w:hAnsi="Times New Roman"/>
        </w:rPr>
      </w:pPr>
      <w:r>
        <w:rPr>
          <w:sz w:val="24"/>
          <w:szCs w:val="24"/>
          <w:highlight w:val="white"/>
        </w:rPr>
        <w:t xml:space="preserve">* Срок передачи права пользования - 12 (двенадцать) месяцев, гарантийная техническая поддержка оказывается в течение 12 (двенадцати) месяцев с даты подписания </w:t>
      </w:r>
      <w:r>
        <w:rPr>
          <w:sz w:val="24"/>
          <w:szCs w:val="24"/>
        </w:rPr>
        <w:t>сторонами заключённого по итогам закупки договора</w:t>
      </w:r>
      <w:r>
        <w:rPr>
          <w:sz w:val="24"/>
          <w:szCs w:val="24"/>
          <w:highlight w:val="white"/>
        </w:rPr>
        <w:t xml:space="preserve"> акта приема-передачи лицензий.</w:t>
      </w:r>
    </w:p>
    <w:p>
      <w:pPr>
        <w:pStyle w:val="Heading3"/>
        <w:numPr>
          <w:ilvl w:val="2"/>
          <w:numId w:val="10"/>
        </w:numPr>
        <w:tabs>
          <w:tab w:val="left" w:pos="0" w:leader="none"/>
          <w:tab w:val="left" w:pos="851" w:leader="none"/>
        </w:tabs>
        <w:spacing w:lineRule="auto" w:line="276" w:before="240" w:after="120"/>
        <w:ind w:left="0" w:firstLine="142"/>
        <w:jc w:val="both"/>
        <w:rPr>
          <w:rFonts w:ascii="Times New Roman" w:hAnsi="Times New Roman"/>
        </w:rPr>
      </w:pPr>
      <w:bookmarkStart w:id="30" w:name="_Toc162444446"/>
      <w:bookmarkStart w:id="31" w:name="_Toc158024920"/>
      <w:bookmarkStart w:id="32" w:name="_Toc162443168"/>
      <w:bookmarkStart w:id="33" w:name="_Toc164260607"/>
      <w:bookmarkStart w:id="34" w:name="_Toc164260664"/>
      <w:bookmarkStart w:id="35" w:name="_Toc164696621"/>
      <w:bookmarkStart w:id="36" w:name="_Toc162443780"/>
      <w:r>
        <w:rPr/>
        <w:t>Требования к срокам поставки продукции</w:t>
      </w:r>
      <w:bookmarkEnd w:id="30"/>
      <w:bookmarkEnd w:id="31"/>
      <w:bookmarkEnd w:id="32"/>
      <w:bookmarkEnd w:id="33"/>
      <w:bookmarkEnd w:id="34"/>
      <w:bookmarkEnd w:id="35"/>
      <w:bookmarkEnd w:id="36"/>
      <w:r>
        <w:rPr/>
        <w:t xml:space="preserve"> </w:t>
      </w:r>
    </w:p>
    <w:p>
      <w:pPr>
        <w:pStyle w:val="Caption1"/>
        <w:keepNext w:val="true"/>
        <w:spacing w:before="0" w:after="120"/>
        <w:rPr>
          <w:rFonts w:ascii="Times New Roman" w:hAnsi="Times New Roman"/>
        </w:rPr>
      </w:pPr>
      <w:bookmarkStart w:id="37" w:name="_Toc158024921"/>
      <w:bookmarkStart w:id="38" w:name="_Toc162443781"/>
      <w:bookmarkStart w:id="39" w:name="_Toc162444447"/>
      <w:bookmarkStart w:id="40" w:name="_44sinio"/>
      <w:bookmarkEnd w:id="40"/>
      <w:r>
        <w:rPr>
          <w:color w:val="auto"/>
          <w:sz w:val="20"/>
        </w:rPr>
        <w:t>Таблица 2. Требования по срокам поставки продукции</w:t>
      </w:r>
      <w:bookmarkEnd w:id="37"/>
      <w:bookmarkEnd w:id="38"/>
      <w:bookmarkEnd w:id="39"/>
      <w:r>
        <w:rPr>
          <w:color w:val="auto"/>
          <w:sz w:val="20"/>
        </w:rPr>
        <w:t xml:space="preserve"> </w:t>
      </w:r>
    </w:p>
    <w:tbl>
      <w:tblPr>
        <w:tblW w:w="10060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112"/>
        <w:gridCol w:w="2553"/>
        <w:gridCol w:w="2596"/>
        <w:gridCol w:w="3798"/>
      </w:tblGrid>
      <w:tr>
        <w:trPr/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rFonts w:ascii="Times New Roman" w:hAnsi="Times New Roman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rFonts w:ascii="Times New Roman" w:hAnsi="Times New Roman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Перечень и объём согласно п. 2.1.1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В течение 3 (трех) календарных дней с даты заключения договора</w:t>
            </w:r>
          </w:p>
        </w:tc>
      </w:tr>
    </w:tbl>
    <w:p>
      <w:pPr>
        <w:sectPr>
          <w:type w:val="nextPage"/>
          <w:pgSz w:w="11906" w:h="16838"/>
          <w:pgMar w:left="851" w:right="851" w:gutter="0" w:header="0" w:top="567" w:footer="0" w:bottom="992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sz w:val="24"/>
          <w:szCs w:val="24"/>
        </w:rPr>
        <w:t>2.2.</w:t>
        <w:tab/>
        <w:t>Требования к качеству продукции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sz w:val="24"/>
          <w:szCs w:val="24"/>
        </w:rPr>
        <w:t xml:space="preserve">Таблица 3. Требования к </w:t>
      </w:r>
      <w:r>
        <w:rPr>
          <w:rFonts w:eastAsia="Arial"/>
          <w:color w:val="000000"/>
          <w:sz w:val="24"/>
          <w:szCs w:val="24"/>
        </w:rPr>
        <w:t>ПО для работы рекрутеров с внешними и внутренними кандидатами на трудоустройство на неограниченное количество пользователей сроком 1 (один) календарный год</w:t>
      </w:r>
      <w:r>
        <w:rPr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/>
        </w:rPr>
      </w:pPr>
      <w:r>
        <w:rPr/>
      </w:r>
      <w:r>
        <w:br w:type="page"/>
      </w:r>
    </w:p>
    <w:tbl>
      <w:tblPr>
        <w:tblStyle w:val="af"/>
        <w:tblW w:w="1530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6"/>
        <w:gridCol w:w="2411"/>
        <w:gridCol w:w="4394"/>
        <w:gridCol w:w="2552"/>
        <w:gridCol w:w="2835"/>
        <w:gridCol w:w="2550"/>
      </w:tblGrid>
      <w:tr>
        <w:trPr>
          <w:tblHeader w:val="true"/>
        </w:trPr>
        <w:tc>
          <w:tcPr>
            <w:tcW w:w="566" w:type="dxa"/>
            <w:vMerge w:val="restart"/>
            <w:tcBorders/>
            <w:vAlign w:val="center"/>
          </w:tcPr>
          <w:p>
            <w:pPr>
              <w:pStyle w:val="Normal"/>
              <w:pageBreakBefore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24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bCs/>
                <w:spacing w:val="-4"/>
                <w:kern w:val="0"/>
                <w:sz w:val="24"/>
                <w:szCs w:val="24"/>
                <w:lang w:val="ru-RU" w:bidi="ar-SA"/>
              </w:rPr>
              <w:t>Наименование</w:t>
            </w: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 xml:space="preserve"> параметра</w:t>
            </w:r>
          </w:p>
        </w:tc>
        <w:tc>
          <w:tcPr>
            <w:tcW w:w="43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Требование Заказчика</w:t>
            </w:r>
          </w:p>
        </w:tc>
        <w:tc>
          <w:tcPr>
            <w:tcW w:w="53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55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blHeader w:val="true"/>
        </w:trPr>
        <w:tc>
          <w:tcPr>
            <w:tcW w:w="56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4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43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требованием/ указание характеристик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55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blHeader w:val="true"/>
          <w:trHeight w:val="167" w:hRule="atLeast"/>
        </w:trPr>
        <w:tc>
          <w:tcPr>
            <w:tcW w:w="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43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6</w:t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  <w:tc>
          <w:tcPr>
            <w:tcW w:w="68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  <w:tc>
          <w:tcPr>
            <w:tcW w:w="680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i/>
                <w:spacing w:val="-4"/>
                <w:kern w:val="0"/>
                <w:sz w:val="24"/>
                <w:szCs w:val="24"/>
                <w:lang w:val="ru-RU" w:bidi="ar-SA"/>
              </w:rPr>
              <w:t>Требования к техническим и функциональным характеристикам в отношении ПО представлены в Приложении к настоящим Техническим требованиям.</w:t>
            </w:r>
          </w:p>
        </w:tc>
        <w:tc>
          <w:tcPr>
            <w:tcW w:w="25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83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5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  <w:tc>
          <w:tcPr>
            <w:tcW w:w="68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безопасности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i/>
                <w:kern w:val="0"/>
                <w:sz w:val="24"/>
                <w:szCs w:val="24"/>
                <w:lang w:val="ru-RU" w:bidi="ar-SA"/>
              </w:rPr>
              <w:t>Информационная безопасность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Предлагаемое ПО должна иметь аттестат соответствия требованиям Приказа ФСТЭК России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 по уровню защищенности не ниже УЗ-2 внешним аудитором - лицензиатом ФСТЭК на техническую защиту конфиденциальной информации.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kern w:val="0"/>
                <w:sz w:val="24"/>
                <w:szCs w:val="24"/>
                <w:lang w:val="ru-RU" w:bidi="ar-SA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Безопасность обрабатываемой информации должна обеспечиваться совокупностью организационно технических мер безопасности, необходимых для нейтрализации актуальных угроз безопасности информации, с учетом требований законодательства РФ в области обеспечения безопасности персональных данных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60"/>
              <w:jc w:val="both"/>
              <w:rPr>
                <w:rFonts w:ascii="Times New Roman" w:hAnsi="Times New Roman"/>
              </w:rPr>
            </w:pPr>
            <w:r>
              <w:rPr>
                <w:rFonts w:eastAsia="Calibri"/>
                <w:i/>
                <w:iCs/>
                <w:kern w:val="0"/>
                <w:sz w:val="24"/>
                <w:szCs w:val="24"/>
                <w:lang w:val="ru-RU" w:bidi="ar-SA"/>
              </w:rPr>
              <w:t xml:space="preserve">В составе заявки Участник должен предоставить аттестат соответствия ПО </w:t>
            </w:r>
            <w:r>
              <w:rPr>
                <w:i/>
                <w:kern w:val="0"/>
                <w:lang w:val="ru-RU" w:bidi="ar-SA"/>
              </w:rPr>
              <w:t xml:space="preserve">в </w:t>
            </w:r>
            <w:r>
              <w:rPr>
                <w:rFonts w:eastAsia="Calibri"/>
                <w:i/>
                <w:iCs/>
                <w:kern w:val="0"/>
                <w:sz w:val="24"/>
                <w:szCs w:val="24"/>
                <w:lang w:val="ru-RU" w:bidi="ar-SA"/>
              </w:rPr>
              <w:t>соответствии с Приказом ФСТЭК России от 18.02.2013 №21 «Об утверждении состава и содержания организационных и технических мер по обеспечению безопасности</w:t>
            </w:r>
            <w:r>
              <w:rPr>
                <w:i/>
                <w:kern w:val="0"/>
                <w:sz w:val="24"/>
                <w:szCs w:val="24"/>
                <w:lang w:val="ru-RU" w:bidi="ar-SA"/>
              </w:rPr>
              <w:t xml:space="preserve"> персональных данных при их обработке в информационных системах персональных данных»</w:t>
            </w:r>
            <w:r>
              <w:rPr>
                <w:rFonts w:eastAsia="Calibri"/>
                <w:i/>
                <w:iCs/>
                <w:kern w:val="0"/>
                <w:sz w:val="24"/>
                <w:szCs w:val="24"/>
                <w:lang w:val="ru-RU" w:bidi="ar-SA"/>
              </w:rPr>
              <w:t>, выданный внешним аудитором-лицензиатом ФСТЭК на техническую защиту конфиденциальной информации.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  <w:tc>
          <w:tcPr>
            <w:tcW w:w="68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Место поставки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Продукция должна быть доставлена Поставщиком по адресу: 660049, Красноярский край, г. Красноярск, ул. Перенсона, зд. 2а, помещ. 1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i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835" w:type="dxa"/>
            <w:tcBorders/>
          </w:tcPr>
          <w:p>
            <w:pPr>
              <w:pStyle w:val="Style1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  <w:tc>
          <w:tcPr>
            <w:tcW w:w="68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i/>
                <w:kern w:val="0"/>
                <w:sz w:val="24"/>
                <w:szCs w:val="24"/>
                <w:lang w:val="ru-RU" w:bidi="ar-SA"/>
              </w:rPr>
              <w:t>Взаимодействие представителей Заказчика и Поставщика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i/>
                <w:kern w:val="0"/>
                <w:sz w:val="24"/>
                <w:szCs w:val="24"/>
                <w:lang w:val="ru-RU" w:bidi="ar-SA"/>
              </w:rPr>
              <w:t>Осуществляется через Комплекс средств автоматизации службы поддержки пользователей Заказчика, а также помимо этого может осуществляться лично, по телефону либо посредством электронной почты.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i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Cs/>
                <w:i/>
                <w:i/>
                <w:kern w:val="0"/>
                <w:sz w:val="24"/>
                <w:szCs w:val="24"/>
                <w:lang w:val="ru-RU" w:bidi="ar-SA"/>
              </w:rPr>
            </w:pPr>
            <w:r>
              <w:rPr>
                <w:bCs/>
                <w:i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Cs/>
                <w:i/>
                <w:i/>
                <w:kern w:val="0"/>
                <w:sz w:val="24"/>
                <w:szCs w:val="24"/>
                <w:lang w:val="ru-RU" w:bidi="ar-SA"/>
              </w:rPr>
            </w:pPr>
            <w:r>
              <w:rPr>
                <w:bCs/>
                <w:i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Способ поставки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В случае если ПО представляет собой электронные экземпляры, такие экземпляры направляются Заказчику средствами электронной связи, либо путем направления уведомления о возможности Заказчику самостоятельно скачать электронные экземпляры с Интернет-ресурса, указанного в уведомлении.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i/>
                <w:kern w:val="0"/>
                <w:sz w:val="24"/>
                <w:szCs w:val="24"/>
                <w:lang w:val="ru-RU" w:bidi="ar-SA"/>
              </w:rPr>
              <w:t>Участник поставляет распечатанную версию уведомлений, а также оригиналы документов/писем от правообладателя при наличии.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Указание характеристик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i/>
                <w:kern w:val="0"/>
                <w:sz w:val="24"/>
                <w:szCs w:val="24"/>
                <w:lang w:val="ru-RU" w:bidi="ar-SA"/>
              </w:rPr>
              <w:t>Иные требования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i/>
                <w:kern w:val="0"/>
                <w:sz w:val="24"/>
                <w:szCs w:val="24"/>
                <w:lang w:val="ru-RU" w:bidi="ar-SA"/>
              </w:rPr>
              <w:t>Поставщик своими силами осуществляет поставку ПО по адресу, указанному в п. 3.1. настоящей таблицы. Стоимость ПО должна включать все налоги, расходы по доставке, страховке и транспортировке до указанного адреса.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  <w:tc>
          <w:tcPr>
            <w:tcW w:w="68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Прочие (дополнительные) требования к продукции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 xml:space="preserve">Требования к происхождению </w:t>
            </w:r>
            <w:r>
              <w:rPr>
                <w:bCs/>
                <w:i/>
                <w:kern w:val="0"/>
                <w:sz w:val="24"/>
                <w:szCs w:val="24"/>
                <w:lang w:val="ru-RU" w:bidi="ar-SA"/>
              </w:rPr>
              <w:t>поставляемой</w:t>
            </w: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 xml:space="preserve"> продукции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i/>
                <w:kern w:val="0"/>
                <w:sz w:val="24"/>
                <w:szCs w:val="24"/>
                <w:lang w:val="ru-RU" w:bidi="ar-SA"/>
              </w:rPr>
              <w:t xml:space="preserve">ПО должно быть включено в «Единый реестр российских программ для электронных вычислительных машин и баз данных», предусмотренный постановлением Правительства РФ от 16.11.2015 №1236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</w:t>
            </w:r>
            <w:r>
              <w:rPr>
                <w:bCs/>
                <w:i/>
                <w:spacing w:val="-10"/>
                <w:kern w:val="0"/>
                <w:sz w:val="24"/>
                <w:szCs w:val="24"/>
                <w:lang w:val="ru-RU" w:bidi="ar-SA"/>
              </w:rPr>
              <w:t>государственных и муниципальных нужд».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i/>
                <w:iCs/>
                <w:spacing w:val="-12"/>
                <w:kern w:val="0"/>
                <w:sz w:val="24"/>
                <w:szCs w:val="24"/>
                <w:lang w:val="ru-RU" w:bidi="ar-SA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Требования к интеграции с единой цифровой платформой «Работа в России»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i/>
                <w:kern w:val="0"/>
                <w:sz w:val="24"/>
                <w:szCs w:val="24"/>
                <w:lang w:val="ru-RU" w:bidi="ar-SA"/>
              </w:rPr>
              <w:t>«Модуль интеграции» ПО должен обеспечивать интеграцию с порталом «Работа в России» для публикации вакансий и получения откликов. В соответствии с требованием Федерального закона от 28.06.2021 № 219-ФЗ, который добавил новый пункт 3.2 в статью 25 Закона № 1032-1 о занятости населения в РФ.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/>
                <w:i/>
                <w:iCs/>
                <w:kern w:val="0"/>
                <w:sz w:val="24"/>
                <w:szCs w:val="24"/>
                <w:lang w:val="ru-RU" w:bidi="ar-SA"/>
              </w:rPr>
              <w:t>В составе заявки Участник должен предоставить официальное письмо от другого заказчика, подтверждающее факт интеграции с единой цифровой платформой «Работа в России» в части публикации вакансии, получения откликов и ее использования.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Требования к разворачиванию и настройке ПО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i/>
                <w:kern w:val="0"/>
                <w:sz w:val="24"/>
                <w:szCs w:val="24"/>
                <w:lang w:val="ru-RU" w:bidi="ar-SA"/>
              </w:rPr>
              <w:t>ПО для работы рекрутеров с внешними и внутренними кандидатами на трудоустройство должно разворачиваться и настраиваться на облаке Исполнителя с дальнейшей возможностью переноса в контур Заказчика.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Cs/>
                <w:i/>
                <w:i/>
                <w:kern w:val="0"/>
                <w:sz w:val="24"/>
                <w:szCs w:val="24"/>
                <w:lang w:val="ru-RU" w:bidi="ar-SA"/>
              </w:rPr>
            </w:pPr>
            <w:r>
              <w:rPr>
                <w:bCs/>
                <w:i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Согласие с требованиями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spacing w:val="-12"/>
                <w:kern w:val="0"/>
                <w:sz w:val="24"/>
                <w:szCs w:val="24"/>
                <w:lang w:val="ru-RU" w:bidi="ar-SA"/>
              </w:rPr>
            </w:pPr>
            <w:r>
              <w:rPr>
                <w:i/>
                <w:iCs/>
                <w:spacing w:val="-12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</w:tbl>
    <w:p>
      <w:pPr>
        <w:sectPr>
          <w:headerReference w:type="default" r:id="rId2"/>
          <w:type w:val="nextPage"/>
          <w:pgSz w:orient="landscape" w:w="16838" w:h="11906"/>
          <w:pgMar w:left="992" w:right="567" w:gutter="0" w:header="0" w:top="851" w:footer="0" w:bottom="851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Heading1"/>
        <w:numPr>
          <w:ilvl w:val="0"/>
          <w:numId w:val="10"/>
        </w:numPr>
        <w:tabs>
          <w:tab w:val="clear" w:pos="0"/>
        </w:tabs>
        <w:spacing w:lineRule="auto" w:line="276" w:before="320" w:after="240"/>
        <w:ind w:left="425" w:hanging="425"/>
        <w:jc w:val="center"/>
        <w:rPr>
          <w:rFonts w:ascii="Times New Roman" w:hAnsi="Times New Roman"/>
        </w:rPr>
      </w:pPr>
      <w:bookmarkStart w:id="41" w:name="_Toc161134051"/>
      <w:bookmarkStart w:id="42" w:name="_heading=h.wlyfzm2rbhrz"/>
      <w:bookmarkEnd w:id="42"/>
      <w:r>
        <w:rPr>
          <w:lang w:val="ru-RU"/>
        </w:rPr>
        <w:t xml:space="preserve"> </w:t>
      </w:r>
      <w:bookmarkStart w:id="43" w:name="_Toc164696622"/>
      <w:r>
        <w:rPr/>
        <w:t>Требования к документации по ценообразованию на этапе закупки</w:t>
      </w:r>
      <w:bookmarkEnd w:id="41"/>
      <w:bookmarkEnd w:id="43"/>
    </w:p>
    <w:p>
      <w:pPr>
        <w:pStyle w:val="Normal"/>
        <w:numPr>
          <w:ilvl w:val="1"/>
          <w:numId w:val="10"/>
        </w:numPr>
        <w:tabs>
          <w:tab w:val="clear" w:pos="708"/>
          <w:tab w:val="left" w:pos="1134" w:leader="none"/>
        </w:tabs>
        <w:spacing w:before="0" w:after="120"/>
        <w:ind w:left="0" w:firstLine="426"/>
        <w:jc w:val="both"/>
        <w:rPr>
          <w:rFonts w:ascii="Times New Roman" w:hAnsi="Times New Roman"/>
        </w:rPr>
      </w:pPr>
      <w:r>
        <w:rPr>
          <w:bCs/>
          <w:i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44" w:name="_Hlk88325985"/>
      <w:r>
        <w:rPr>
          <w:bCs/>
          <w:i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44"/>
      <w:r>
        <w:rPr>
          <w:bCs/>
          <w:i/>
          <w:iCs/>
          <w:sz w:val="24"/>
          <w:szCs w:val="24"/>
          <w:lang w:eastAsia="x-none"/>
        </w:rPr>
        <w:t>, приведенной в Документации о закупке.</w:t>
      </w:r>
    </w:p>
    <w:p>
      <w:pPr>
        <w:pStyle w:val="Normal"/>
        <w:numPr>
          <w:ilvl w:val="1"/>
          <w:numId w:val="10"/>
        </w:numPr>
        <w:tabs>
          <w:tab w:val="clear" w:pos="708"/>
          <w:tab w:val="left" w:pos="1134" w:leader="none"/>
        </w:tabs>
        <w:spacing w:before="0" w:after="120"/>
        <w:ind w:left="0" w:firstLine="426"/>
        <w:jc w:val="both"/>
        <w:rPr>
          <w:rFonts w:ascii="Times New Roman" w:hAnsi="Times New Roman"/>
        </w:rPr>
      </w:pPr>
      <w:bookmarkStart w:id="45" w:name="_Hlk88327292"/>
      <w:r>
        <w:rPr>
          <w:bCs/>
          <w:i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45"/>
      <w:r>
        <w:rPr>
          <w:bCs/>
          <w:i/>
          <w:iCs/>
          <w:sz w:val="24"/>
          <w:szCs w:val="24"/>
          <w:lang w:eastAsia="x-none"/>
        </w:rPr>
        <w:t xml:space="preserve"> в состав заявки не включаются.</w:t>
      </w:r>
    </w:p>
    <w:p>
      <w:pPr>
        <w:pStyle w:val="Normal"/>
        <w:keepLines/>
        <w:spacing w:lineRule="auto" w:line="276"/>
        <w:ind w:left="357" w:firstLine="720"/>
        <w:jc w:val="both"/>
        <w:rPr>
          <w:rFonts w:ascii="Times New Roman" w:hAnsi="Times New Roman"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Heading1"/>
        <w:numPr>
          <w:ilvl w:val="0"/>
          <w:numId w:val="10"/>
        </w:numPr>
        <w:tabs>
          <w:tab w:val="clear" w:pos="0"/>
        </w:tabs>
        <w:spacing w:lineRule="auto" w:line="276" w:before="320" w:after="240"/>
        <w:ind w:left="425" w:hanging="425"/>
        <w:jc w:val="center"/>
        <w:rPr>
          <w:rFonts w:ascii="Times New Roman" w:hAnsi="Times New Roman"/>
        </w:rPr>
      </w:pPr>
      <w:bookmarkStart w:id="46" w:name="_Toc161134053"/>
      <w:bookmarkStart w:id="47" w:name="_heading=h.kzxywekw3ndo"/>
      <w:bookmarkStart w:id="48" w:name="_heading=h.la36wyw33er9"/>
      <w:bookmarkEnd w:id="47"/>
      <w:bookmarkEnd w:id="48"/>
      <w:r>
        <w:rPr/>
        <w:t xml:space="preserve"> </w:t>
      </w:r>
      <w:bookmarkStart w:id="49" w:name="_Toc164696623"/>
      <w:r>
        <w:rPr/>
        <w:t>Приложения</w:t>
      </w:r>
      <w:bookmarkStart w:id="50" w:name="_heading=h.xbke59i1hszn"/>
      <w:bookmarkStart w:id="51" w:name="_heading=h.qsh70q"/>
      <w:bookmarkStart w:id="52" w:name="_heading=h.8naqef7rwqir"/>
      <w:bookmarkStart w:id="53" w:name="_heading=h.dutx3vchxr8l"/>
      <w:bookmarkEnd w:id="46"/>
      <w:bookmarkEnd w:id="49"/>
      <w:bookmarkEnd w:id="50"/>
      <w:bookmarkEnd w:id="51"/>
      <w:bookmarkEnd w:id="52"/>
      <w:bookmarkEnd w:id="53"/>
    </w:p>
    <w:p>
      <w:pPr>
        <w:pStyle w:val="Normal"/>
        <w:tabs>
          <w:tab w:val="clear" w:pos="708"/>
          <w:tab w:val="left" w:pos="1134" w:leader="none"/>
        </w:tabs>
        <w:spacing w:before="0" w:after="120"/>
        <w:ind w:left="426" w:hanging="0"/>
        <w:jc w:val="both"/>
        <w:rPr>
          <w:rFonts w:ascii="Times New Roman" w:hAnsi="Times New Roman"/>
        </w:rPr>
      </w:pPr>
      <w:r>
        <w:rPr>
          <w:bCs/>
          <w:i/>
          <w:iCs/>
          <w:sz w:val="24"/>
          <w:szCs w:val="24"/>
          <w:lang w:eastAsia="x-none"/>
        </w:rPr>
        <w:t xml:space="preserve">Приложение: </w:t>
      </w:r>
      <w:bookmarkStart w:id="54" w:name="_Hlk87532473"/>
      <w:r>
        <w:rPr>
          <w:bCs/>
          <w:i/>
          <w:iCs/>
          <w:sz w:val="24"/>
          <w:szCs w:val="24"/>
          <w:lang w:eastAsia="x-none"/>
        </w:rPr>
        <w:t>Требования к техническим и функциональным характеристикам ПО</w:t>
      </w:r>
      <w:bookmarkEnd w:id="54"/>
      <w:r>
        <w:rPr>
          <w:bCs/>
          <w:i/>
          <w:iCs/>
          <w:sz w:val="24"/>
          <w:szCs w:val="24"/>
          <w:lang w:eastAsia="x-none"/>
        </w:rPr>
        <w:t>.</w:t>
      </w:r>
    </w:p>
    <w:p>
      <w:pPr>
        <w:sectPr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737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jc w:val="right"/>
        <w:rPr>
          <w:rFonts w:ascii="Times New Roman" w:hAnsi="Times New Roman"/>
        </w:rPr>
      </w:pPr>
      <w:r>
        <w:rPr/>
        <w:t xml:space="preserve"> </w:t>
      </w:r>
      <w:bookmarkStart w:id="55" w:name="_Требования_к_оформлению"/>
      <w:r>
        <w:br w:type="page"/>
      </w:r>
    </w:p>
    <w:p>
      <w:pPr>
        <w:pStyle w:val="Heading1"/>
        <w:keepLines/>
        <w:tabs>
          <w:tab w:val="clear" w:pos="0"/>
        </w:tabs>
        <w:suppressAutoHyphens w:val="true"/>
        <w:spacing w:before="0" w:after="0"/>
        <w:ind w:left="0" w:firstLine="567"/>
        <w:jc w:val="right"/>
        <w:rPr>
          <w:rFonts w:ascii="Times New Roman" w:hAnsi="Times New Roman"/>
        </w:rPr>
      </w:pPr>
      <w:bookmarkStart w:id="56" w:name="_Toc164696624"/>
      <w:bookmarkEnd w:id="55"/>
      <w:r>
        <w:rPr>
          <w:rFonts w:eastAsia="" w:cs="" w:cstheme="majorBidi" w:eastAsiaTheme="majorEastAsia"/>
          <w:b w:val="false"/>
          <w:sz w:val="24"/>
          <w:szCs w:val="32"/>
          <w:lang w:val="ru-RU" w:eastAsia="en-US"/>
        </w:rPr>
        <w:t>Приложение к ТТ</w:t>
      </w:r>
      <w:bookmarkEnd w:id="56"/>
    </w:p>
    <w:p>
      <w:pPr>
        <w:pStyle w:val="Normal"/>
        <w:jc w:val="right"/>
        <w:rPr>
          <w:rFonts w:ascii="Times New Roman" w:hAnsi="Times New Roman"/>
        </w:rPr>
      </w:pPr>
      <w:r>
        <w:rPr>
          <w:sz w:val="24"/>
          <w:szCs w:val="24"/>
        </w:rPr>
        <w:t xml:space="preserve">к Техническим требованиям </w:t>
      </w:r>
    </w:p>
    <w:p>
      <w:pPr>
        <w:pStyle w:val="Heading1"/>
        <w:ind w:left="357" w:hanging="0"/>
        <w:jc w:val="center"/>
        <w:rPr>
          <w:rFonts w:ascii="Times New Roman" w:hAnsi="Times New Roman"/>
        </w:rPr>
      </w:pPr>
      <w:bookmarkStart w:id="57" w:name="_Toc161134062"/>
      <w:bookmarkStart w:id="58" w:name="_heading=h.t6ba6jz0omjj"/>
      <w:bookmarkStart w:id="59" w:name="_Системные_требования_(требования"/>
      <w:bookmarkEnd w:id="58"/>
      <w:bookmarkEnd w:id="59"/>
      <w:r>
        <w:rPr>
          <w:lang w:val="ru-RU"/>
        </w:rPr>
        <w:t xml:space="preserve"> </w:t>
      </w:r>
      <w:bookmarkStart w:id="60" w:name="_Toc124854292"/>
      <w:bookmarkStart w:id="61" w:name="_Toc126912496"/>
      <w:bookmarkStart w:id="62" w:name="_Toc164696625"/>
      <w:bookmarkEnd w:id="57"/>
      <w:r>
        <w:rPr/>
        <w:t>Требования к техническим и функциональным характеристикам ПО</w:t>
      </w:r>
      <w:bookmarkEnd w:id="60"/>
      <w:bookmarkEnd w:id="61"/>
      <w:bookmarkEnd w:id="62"/>
    </w:p>
    <w:p>
      <w:pPr>
        <w:pStyle w:val="Normal"/>
        <w:keepNext w:val="true"/>
        <w:keepLines/>
        <w:spacing w:before="0" w:after="12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15026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425"/>
        <w:gridCol w:w="2267"/>
        <w:gridCol w:w="12334"/>
      </w:tblGrid>
      <w:tr>
        <w:trPr>
          <w:tblHeader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Характеристики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i/>
                <w:sz w:val="24"/>
                <w:szCs w:val="24"/>
              </w:rPr>
              <w:t>Функциональные требования</w:t>
            </w:r>
          </w:p>
        </w:tc>
        <w:tc>
          <w:tcPr>
            <w:tcW w:w="1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ind w:left="0" w:hanging="0"/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ПО должно состоять из следующих Модулей: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Основной;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Подбор;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Оценка;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Коммуникация;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Отчетность;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Персональные данные;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Интеграционный.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ind w:left="0" w:hanging="0"/>
              <w:rPr>
                <w:rFonts w:ascii="Times New Roman" w:hAnsi="Times New Roman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Модуль Основной: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ведения иерархичной организационной структуры (создание / обновление данных из внешней системы / XLSX) в качестве полноценного объекта системы (не справочника), из которого можно импортировать значения в другие объекты системы (заявки на подбор) и на основе данных которого можно вычислять ответственные процессные роли (Нанимающих менеджеров, ответственных рекрутеров и т.д.)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управления штатным расписанием подразделения в рамках соответствующей организационной единицы (создание / обновление данных из внешней системы / XLSX)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ведения профилей кандидатов (создание / обновление данных из внешней системы / XLSX) в качестве полноценного объекта системы (не справочника), из которого можно импортировать значения в другие объекты системы (заявки на подбор, вакансии) и на основе данных которого можно вычислять воронку для процессинга кандидатов по заявке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ведения как заявок, так и вакансий с возможностью настройки связей между этими объектами системы с пробросом данных из заявки в вакансию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</w:t>
            </w:r>
            <w:r>
              <w:rPr/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>ведения заявок на поиск, включая: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автоматического создания заявки из потребности на необходимое количество позиций к поиску;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согласования заявки;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массового изменения статуса заявки;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преднастроенные правила отображения и обязательности одних полей заявки в зависимости от значений других полей в заявке;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преднастроенные правила отображения заявок в общем списке заявок с возможностью донастройки;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использования функции стандартизации адресов в заявках с помощью геокодинговых сервисов с целью получения качественного и многоуровневого объекта адреса;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дальнейшего вычисления из многоуровневого объекта - адреса заявки - региона и города с ориентацией на уровень в адресе;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изменения структуры заявки;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применения фильтрации для поиска заявки;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фиксации и отображения действий, выполненных пользователями в процессе работы над заявкой;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автоматического закрытия заявки при найме необходимого количества сотрудников;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настройки счетчиков для заявки в разрезе количества кандидатов, находящихся на определенных этапах подбора;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приоритезации заявки по нескольким полям заявки;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 xml:space="preserve">возможность экспорта заявок в </w:t>
            </w:r>
            <w:r>
              <w:rPr>
                <w:rFonts w:eastAsia="Times New Roman" w:ascii="Times New Roman" w:hAnsi="Times New Roman"/>
                <w:i/>
                <w:lang w:val="en-US"/>
              </w:rPr>
              <w:t>XLSX</w:t>
            </w:r>
            <w:r>
              <w:rPr>
                <w:rFonts w:eastAsia="Times New Roman" w:ascii="Times New Roman" w:hAnsi="Times New Roman"/>
                <w:i/>
              </w:rPr>
              <w:t>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сделать поле ответственного рекрутера в заявке обязательным для заполнения на этапе распределения заявки.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ведения вакансий, включая: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ручного и автоматического создания вакансии;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группировки вакансий по критериям: Профиль и Город / Профиль и Организационная единица;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управления состоянием вакансии: Активная / Архивная в ручном и автоматическом режиме посредством интеграции с привязкой к дате окончания вакансии;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изменения структуры вакансии;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настройки отображения и обязательности полей вакансии;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применения фильтрации для поиска вакансии;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фиксации и отображения действий, выполненных пользователями в процессе работы над вакансией;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создания публикаций по вакансии на работных сайтах;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перехода в витрину заявок / кандидатов в рамках выбранной вакансии;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использования автоматически генерируемого QR-кода с формой отклика на выбранную вакансию.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управления справочными данными, необходимыми в связанных объектах для подбора кандидатов (создание/ обновление данных из внешней системы / XLSX). Возможность вычисления значений в объектах системы (заявках) на основе данных справочников.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составления одной или нескольких воронок подбора для процессинга кандидатов, включая: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настройки этапов, статусов и переходов между этапами подбора;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использования дополнительных форм для перевода кандидата между этапами подбора (с вводом дополнительной информации);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настройки шаблонов уведомлений участникам процесса подбора в формате: Email / Sms / What’sApp / Telegram;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использования отложенных действий (например, смены статусов воронки) и оповещений в рамках прохождения этапов подбора;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настройки автоматических правил запуска проверок в рамках прохождения этапов подбора;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настройки автоматических правил запуска форм обратной связи по кандидату в рамках прохождения этапов подбора.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использования правил определения и обработки дублей в рамках выбранной стратегии: Карточка кандидата в рамках компании / Карточка кандидата в рамках вакансии, включая: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000000"/>
              </w:rPr>
              <w:t>поиск дублей по критериям: телефон, почта, фамилия, имя, отчество, дата рождения кандидата;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000000"/>
              </w:rPr>
              <w:t>возможность отслеживать в кандидате историю отработки правил поиска и обработки дублей;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000000"/>
              </w:rPr>
              <w:t>возможность автоматического обновления способа добавления и источника при срабатывании правила определения и обработки дубля.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ведения планировщика задач в разрезе ролей, включая: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настройки задач по объектам системы: Воронка подбора / Заявка;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настройки автоматического создания задач для участников подбора;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настройки задач по заданным критериям запуска (состоянием кандидата / объекта) и обработки (время и точка отсчета);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настройки с целью автоматического формирования и видимости задач только по тем объектам системы, где сотрудник является ответственным (без возможности видеть «чужие» объекты системы).</w:t>
            </w:r>
          </w:p>
          <w:p>
            <w:pPr>
              <w:pStyle w:val="ListParagraph"/>
              <w:widowControl w:val="false"/>
              <w:ind w:left="1030" w:hanging="504"/>
              <w:jc w:val="both"/>
              <w:rPr>
                <w:rFonts w:ascii="Times New Roman" w:hAnsi="Times New Roman" w:eastAsia="Times New Roman"/>
                <w:i/>
                <w:i/>
              </w:rPr>
            </w:pPr>
            <w:r>
              <w:rPr>
                <w:rFonts w:eastAsia="Times New Roman" w:ascii="Times New Roman" w:hAnsi="Times New Roman"/>
                <w:i/>
              </w:rPr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ind w:left="0" w:hanging="0"/>
              <w:rPr>
                <w:rFonts w:ascii="Times New Roman" w:hAnsi="Times New Roman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Модуль Подбора: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ведения кандидатов в рамках воронок подбора, включая: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ручного добавления кандидатов: Ручной ввод данных / Импорт резюме / Ссылка на резюме с работного сайта / Парсинг резюме с работного сайта;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автоматического добавления кандидатов с работных сайтов (Отклик):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HH.ru,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SJ,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Zarplata.ru,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Avito,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Rabota.ru,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Хабр Карьера,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Факультетус,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Работа в России.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автоматического добавления кандидатов с работных сайтов в Систему (Холодный поиск по параметрам-фильтрам резюме работного сайта, автоматическое массовое затягивание кандидатов в систему):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000000"/>
                <w:lang w:val="en-US"/>
              </w:rPr>
              <w:t>HH.ru,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000000"/>
                <w:lang w:val="en-US"/>
              </w:rPr>
              <w:t>SJ,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000000"/>
                <w:lang w:val="en-US"/>
              </w:rPr>
              <w:t>Zarplata.ru,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000000"/>
                <w:lang w:val="en-US"/>
              </w:rPr>
              <w:t>Avito.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возможность импорта анонимных резюме с </w:t>
            </w:r>
            <w:r>
              <w:rPr>
                <w:i/>
                <w:color w:val="000000"/>
                <w:sz w:val="24"/>
                <w:szCs w:val="24"/>
                <w:lang w:val="en-US"/>
              </w:rPr>
              <w:t>hh</w:t>
            </w:r>
            <w:r>
              <w:rPr>
                <w:i/>
                <w:color w:val="000000"/>
                <w:sz w:val="24"/>
                <w:szCs w:val="24"/>
              </w:rPr>
              <w:t>.</w:t>
            </w:r>
            <w:r>
              <w:rPr>
                <w:i/>
                <w:color w:val="000000"/>
                <w:sz w:val="24"/>
                <w:szCs w:val="24"/>
                <w:lang w:val="en-US"/>
              </w:rPr>
              <w:t>ru</w:t>
            </w:r>
            <w:r>
              <w:rPr>
                <w:i/>
                <w:color w:val="000000"/>
                <w:sz w:val="24"/>
                <w:szCs w:val="24"/>
              </w:rPr>
              <w:t>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импорта резюме с закрытыми контактами с hh.ru, возможность открывать контакты кандидату из системы по инициативе рекрутера;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управления списком источников</w:t>
            </w:r>
            <w:r>
              <w:rPr/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>добавления кандидата: Основные / Дополнительные;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редактирования / удаления карточки кандидата;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автоматического и ручного заполнения основной информации по кандидату: Резюме / Вложения / Контакты / Проверки / Результаты тестирований / Мессенджеры / Отклики / Вакансия / Заявка по поиск / Ответственные пользователи / Комментарии / Статус / Теги;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фиксации и отображения действий, выполненных пользователями в процессе работы с кандидатом;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перевода кандидата между открытыми вакансиями;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массового перевода кандидатов между этапами воронки подбора;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применения расширенной фильтрации для поиска кандидатов и сохранения быстрых фильтров для участников подбора;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использования правил запуска тестирований в рамках прохождения этапов подбора;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настройки правил автоперехода кандидата между этапами подбора по выбранным критериям;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использования инструментов для автоматического получения откликов с подключенных работных сайтов, включая: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настройки и привязки аккаунтов доступных работных сайтов;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настройки автопоиска и импорта кандидатов в систему по заданным критериям, в том числе поиска с опцией автоматического открытия контактов и без неё;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настройки шаблонов публикаций;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настройки правил авторазмещения публикаций на работных сайтах по критериям полей вакансий и заявок;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автоматического вычисления региона для публикации на работном сайте на основе адреса, указанного в заявке или вакансии с точностью выше 95%;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синхронизации чата с кандидатом с доступного работного сайта и выведения его в отдельный раздел.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использования стандартных выгрузок объектов в формате XLSX: Организационная единица / Заявка / Пользователь / Кандидат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использования стандартизации адресов в основных объектах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брендирования в соответствии с брендбуком Заказчика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ind w:left="0" w:hanging="0"/>
              <w:rPr>
                <w:rFonts w:ascii="Times New Roman" w:hAnsi="Times New Roman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Модуль оценки: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</w:t>
            </w:r>
            <w:r>
              <w:rPr/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>использования сценариев и основных видов опросников для диагностики кандидата на этапе подбора: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Собственный сервис тестирований (должно содержать возможность единичного варианта ответа, множественного с зачётом по частичному совпадению, множественного с зачётом по полному совпадению, текстового варианта ответа, вопросов без вариантов ответов, возможность настройки модели компетенций/критериев к вопросам и оценки ответа на каждый вопрос по компетенциям/критериям, возможность настраивать переход на следующий вопрос в зависимости от данного варианта ответа, возможность настраивать темы внутри тестирования и задавать разные веса для каждой темы которые влияют на оценку результата теста);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Собственный сервис видеоинтервью;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Собственный сервис домашних заданий.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интеграции с сервисом HT-</w:t>
            </w:r>
            <w:r>
              <w:rPr>
                <w:i/>
                <w:color w:val="000000"/>
                <w:sz w:val="24"/>
                <w:szCs w:val="24"/>
                <w:lang w:val="en-US"/>
              </w:rPr>
              <w:t>line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самостоятельно формировать и настраивать сценарии тестирования (различные наборы и последовательности прохождения тестирований кандидатами) для последующего автоматического назначения системой тестирований по группам вакансий, где группы формируются на основе полей вакансий (данных об оргструктуре, штатной позиции, воронке, грейде и т.д.)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ind w:left="0" w:hanging="0"/>
              <w:rPr>
                <w:rFonts w:ascii="Times New Roman" w:hAnsi="Times New Roman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Модуль коммуникации: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коммуникации с кандидатом в рамках карточки в формате: Телефония / Email / Sms /Telegram.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настройки шаблонов уведомлений и открытых нотификаций для коммуникации с участниками подбора и кандидатом в формате: Email / Sms / Telegram.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переадресации в web-версию мессенджера Telegram без хранения истории с использованием личного аккаунта.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коммуникации с кандидатом через чаты с работных сайтов HH и Avito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ind w:left="0" w:hanging="0"/>
              <w:rPr>
                <w:rFonts w:ascii="Times New Roman" w:hAnsi="Times New Roman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Модуль отчетности: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использования встроенной BI системы для формирования отчетности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наличие преднастроенных типовых отчётов: по воронке (включая статистику по деталям статусов: причины отказов и самоотказов), по эффективности источников, статистика закрытия заявок на подбор, загрузка рекрутеров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развертывания аналитической БД для подключения собственной BI системы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формирования выгрузок основных объектов системы в формате XLSX (оргструктура, штатные позиции, заявки, кандидаты, пользователи, справочники)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ind w:left="0" w:hanging="0"/>
              <w:rPr>
                <w:rFonts w:ascii="Times New Roman" w:hAnsi="Times New Roman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Модуль Персональные данные: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 ПО должна быть реализована возможность управления согласием на обработку персональных данных кандидатов и политикой по обработке персональных данных в соответствии с 152-ФЗ;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запроса согласий на обработку персональных данных из карточки кандидата;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сбора согласий на обработку персональных данных с кандидата при выполнении тестирования, заполнении анкет;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обезличивания кандидатов (с выбором конкретных полей в карточке кандидата, которые необходимо обезличить);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просмотр и хранение внешних/внутренних согласий, данных кандидатом (в пределах системы по форме работодателя и из доверенных источников, где доверенные источники настраиваются пользователем с ролью администратора);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получение на почту лога и акта об удалении персональных данных.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ind w:left="0" w:hanging="0"/>
              <w:rPr>
                <w:rFonts w:ascii="Times New Roman" w:hAnsi="Times New Roman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Модуль интеграции: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</w:t>
            </w:r>
            <w:r>
              <w:rPr/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>использования OpenAPI для обеспечения обмена данными между внешними системами или сторонними сервисами для обеспечения следующих процессов: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массовая загрузка и обновление данных организационной структуры и штатных позиций;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массовая загрузка и обновление данных пользователей;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получение и обновление данных профилей кандидатов;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получение и обновление данных заявок кандидатов;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получение и обновление данных вакансий кандидатов;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обмен данными по кандидатам;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получение данных по проверкам кандидатов;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получение данных по формам обратной связи кандидатов;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получение и обновление данных справочников;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публикации на работных сайтах (hh, SJ, zarplata, avito, habr, РВР) и получение откликов.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предоставления структуры API в форматах swagger и redoc и авторизационного токена отдельно для каждой внешней системы в формате: Bearer {токен}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наличие готовой интеграции для публикации и получения откликов с работных сайтов: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HH.ru,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SuperJob,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Zarplata.ru,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Avito,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Rabota.ru,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Хабр Карьера,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Факультетус,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VK,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Работа в России.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настройки корпоративной авторизации пользователей.</w:t>
            </w:r>
          </w:p>
          <w:p>
            <w:pPr>
              <w:pStyle w:val="Normal"/>
              <w:widowControl w:val="false"/>
              <w:ind w:left="720" w:hanging="504"/>
              <w:rPr>
                <w:rFonts w:ascii="Times New Roman" w:hAnsi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ind w:left="0" w:hanging="0"/>
              <w:rPr>
                <w:rFonts w:ascii="Times New Roman" w:hAnsi="Times New Roman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Требования к ролевой модели: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Полномочия сотрудников должны определяться системными ролями и бизнес-ролями, где системная роль будет определять общие полномочия данной роли в системе, а бизнес-роль определять круг объектов системы (орг.единиц, заявок, вакансий, кандидатов) с которыми работает конкретный пользователь;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выделения основных ролей в компании, принимающих участие в подборе кандидатов, с определенным набором полномочий для заведения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ведения профилей видимости для системных ролей в разрезе основных объектов: Организационная единица / Заявка / Вакансия / Кандидат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ведения процессных ролей для вычисления ответственных пользователей за конкретными объектами: Организационная единица / Заявка / Вакансия / Кандидат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возможность ведения пользователей (создание / обновление данных из внешней системы / XLSX), включая: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авторизации пользователей через Логин / Пароль;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подключения двухфакторной авторизации;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возможность подключения корпоративной авторизации.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i/>
                <w:sz w:val="24"/>
                <w:szCs w:val="24"/>
              </w:rPr>
              <w:t>Технические требования</w:t>
            </w:r>
          </w:p>
        </w:tc>
        <w:tc>
          <w:tcPr>
            <w:tcW w:w="1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Архитектура должна быть построена по принципу обеспечения централизованного управления информационными ресурсами с возможностью передачи административных полномочий по управлению теми или иными подсистемами.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bookmarkStart w:id="63" w:name="_Toc162443199"/>
            <w:bookmarkStart w:id="64" w:name="_Toc161134081"/>
            <w:bookmarkStart w:id="65" w:name="_Toc156226776"/>
            <w:bookmarkStart w:id="66" w:name="_Toc164260699"/>
            <w:bookmarkStart w:id="67" w:name="_Toc162441065"/>
            <w:r>
              <w:rPr>
                <w:i/>
                <w:color w:val="000000"/>
                <w:sz w:val="24"/>
                <w:szCs w:val="24"/>
              </w:rPr>
              <w:t>Необходимо обеспечить одинаковый набор функций и одновременный доступ к данным пользователям, работающим на разных платформах (AlterOS, Windows). А также функционировать в режиме «клиент-сервер».</w:t>
            </w:r>
            <w:bookmarkEnd w:id="63"/>
            <w:bookmarkEnd w:id="64"/>
            <w:bookmarkEnd w:id="65"/>
            <w:bookmarkEnd w:id="66"/>
            <w:bookmarkEnd w:id="67"/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i/>
                <w:i/>
                <w:spacing w:val="-8"/>
                <w:sz w:val="24"/>
                <w:szCs w:val="24"/>
              </w:rPr>
            </w:pPr>
            <w:r>
              <w:rPr>
                <w:b/>
                <w:i/>
                <w:spacing w:val="-8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i/>
                <w:spacing w:val="-8"/>
                <w:sz w:val="24"/>
                <w:szCs w:val="24"/>
              </w:rPr>
              <w:t>Требования к техническому обеспечению: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К конфигурации аппаратного и программного обеспечения типовых рабочих мест Заказчика предъявляются следующие минимальные требования: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архитектура операционной системы: х86_64;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Яндекс.Браузер 19.12+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1030" w:hanging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</w:rPr>
              <w:t>операционная система AlterOS.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Первичная настройка ПО и её разворачивание на ресурсах Исполнителя осуществляется силами Исполнителя.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Серверное ПО должно обеспечивать возможность функционирования на операционных системах, внесенных в Единый реестр российских программ для электронных вычислительных машин и баз данных.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ПО должна быть разработана на базе отечественного ПО (в соответствии с Единым реестром российских программ для электронных вычислительных машин и баз данных Минкомсвязи России).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ПО развернутое на ресурсах Исполнителя должно быть доступно в круглосуточном режиме (24/7) с допустимыми перерывами на профилактику и перенастройку.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Для обеспечения поддержания сохранности данных в случае возникновения сбоев и потери данных необходимо предусмотреть возможность резервного копирования и восстановления из резервных копий данных и конфигураций.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i/>
                <w:i/>
                <w:spacing w:val="-8"/>
                <w:sz w:val="24"/>
                <w:szCs w:val="24"/>
              </w:rPr>
            </w:pPr>
            <w:r>
              <w:rPr>
                <w:b/>
                <w:i/>
                <w:spacing w:val="-8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bookmarkStart w:id="68" w:name="_Toc164260703"/>
            <w:r>
              <w:rPr>
                <w:b/>
                <w:i/>
                <w:spacing w:val="-8"/>
                <w:sz w:val="24"/>
                <w:szCs w:val="24"/>
              </w:rPr>
              <w:t>Требования к интеграции в службу каталогов</w:t>
            </w:r>
            <w:bookmarkEnd w:id="68"/>
            <w:r>
              <w:rPr>
                <w:b/>
                <w:i/>
                <w:spacing w:val="-8"/>
                <w:sz w:val="24"/>
                <w:szCs w:val="24"/>
              </w:rPr>
              <w:t>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Развернутое ПО должна быть интегрирована с существующей в ПАО «РусГидро» службой каталогов Заказчика (Active Directory и ALD PRO).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Необходимо обеспечить единый вход (single-sign-on) с использованием доменной учетной записи.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bookmarkStart w:id="69" w:name="_Toc161134086"/>
            <w:bookmarkStart w:id="70" w:name="_Toc156226788"/>
            <w:bookmarkStart w:id="71" w:name="_Toc162441070"/>
            <w:bookmarkStart w:id="72" w:name="_Toc162443203"/>
            <w:bookmarkStart w:id="73" w:name="_Toc164260704"/>
            <w:r>
              <w:rPr>
                <w:b/>
                <w:i/>
                <w:spacing w:val="-8"/>
                <w:sz w:val="24"/>
                <w:szCs w:val="24"/>
              </w:rPr>
              <w:t>Требования к интеграции с внешними ИС</w:t>
            </w:r>
            <w:bookmarkEnd w:id="69"/>
            <w:bookmarkEnd w:id="70"/>
            <w:bookmarkEnd w:id="71"/>
            <w:bookmarkEnd w:id="72"/>
            <w:bookmarkEnd w:id="73"/>
            <w:r>
              <w:rPr>
                <w:b/>
                <w:i/>
                <w:spacing w:val="-8"/>
                <w:sz w:val="24"/>
                <w:szCs w:val="24"/>
              </w:rPr>
              <w:t>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Взаимодействие ПО с внешними ИС должно осуществляться через ЕИП с использованием синхронных и асинхронных веб-сервисов по протоколу SOAP в универсальном транспортном конверте в формате XML. Транспортный конверт должен формироваться и использоваться ИС, взаимодействующими через ЕИП, в соответствии с документом «Требования к интеграции с ЕИП».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При невозможности или нецелесообразности реализации интеграции в формате универсального транспортного конверта ЕИП согласно разделу 2 документа «Требования к интеграции с ЕИП, возможно использовать текущий протокол интеграции. В этом случае на ЕИП осуществляется проксирование интерфейса системы поставщика сервиса, и Система должна обращаться ко внешней ИС через перевыставленный на ЕИП интерфейс.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По умолчанию доставка сообщений в интеграционные системы выполняется параллельно с целью оптимизации производительности. По этой причине порядок доставки сообщений не гарантируется. При необходимости соблюдения строгой очередности доставки, нужно проработать этот вопрос на этапе разработки интеграции.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>При использовании веб-сервиса с авторизацией ИС, инициирующей обращение, необходимо создать учетную запись в соответствии с документом «Требования к интеграции с ЕИП».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bookmarkStart w:id="74" w:name="_Toc162443204"/>
            <w:bookmarkStart w:id="75" w:name="_Toc156226789"/>
            <w:bookmarkStart w:id="76" w:name="_Toc162441071"/>
            <w:bookmarkStart w:id="77" w:name="_Toc164260705"/>
            <w:bookmarkStart w:id="78" w:name="_Toc161134087"/>
            <w:r>
              <w:rPr>
                <w:b/>
                <w:i/>
                <w:spacing w:val="-8"/>
                <w:sz w:val="24"/>
                <w:szCs w:val="24"/>
              </w:rPr>
              <w:t>Требования к интеграции со смежными системами</w:t>
            </w:r>
            <w:bookmarkEnd w:id="74"/>
            <w:bookmarkEnd w:id="75"/>
            <w:bookmarkEnd w:id="76"/>
            <w:bookmarkEnd w:id="77"/>
            <w:bookmarkEnd w:id="78"/>
            <w:r>
              <w:rPr>
                <w:b/>
                <w:i/>
                <w:spacing w:val="-8"/>
                <w:sz w:val="24"/>
                <w:szCs w:val="24"/>
              </w:rPr>
              <w:t>: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993" w:leader="none"/>
                <w:tab w:val="left" w:pos="1134" w:leader="none"/>
                <w:tab w:val="left" w:pos="1701" w:leader="none"/>
                <w:tab w:val="left" w:pos="2127" w:leader="none"/>
              </w:tabs>
              <w:suppressAutoHyphens w:val="true"/>
              <w:jc w:val="both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  <w:vanish/>
              </w:rPr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Схема информационного обмена должна быть с Заказчиком согласована.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Интеграция с информационными системами ПАО «РусГидро» должна быть реализована с использованием интеграционной шины предприятия в соответствии с требованиями к интеграции с ЕИП (актуальную версию документа необходимо запросить у Заказчика).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Все данные, содержащиеся в других информационных системах и используемые, должны автоматически поступать из интеграционной шины предприятия. Отправка данных инициируется средствами за пределами Системы (на стороне интеграционной шины, на стороне системы-источника данных, и т.п.). Периодичность отправки данных в Систему определяется и контролируется средствами за пределами Системы.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Все информационные системы Заказчика, задействованные в однотипных интеграционных взаимодействиях с Системой, и входящие в один и тот же класс (например, все информационные системы кадрового учёта различных юридических лиц, входящих в организационный периметр, покрываемый Системой), должны иметь инвариантную по отношению к Системе структуру данных.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bookmarkStart w:id="79" w:name="_Toc164260706"/>
            <w:bookmarkStart w:id="80" w:name="_Toc161134088"/>
            <w:bookmarkStart w:id="81" w:name="_Toc156226790"/>
            <w:bookmarkStart w:id="82" w:name="_Toc162441072"/>
            <w:bookmarkStart w:id="83" w:name="_Toc162443205"/>
            <w:r>
              <w:rPr>
                <w:b/>
                <w:i/>
                <w:spacing w:val="-8"/>
                <w:sz w:val="24"/>
                <w:szCs w:val="24"/>
              </w:rPr>
              <w:t>Требования к аналитической</w:t>
            </w:r>
            <w:bookmarkEnd w:id="80"/>
            <w:bookmarkEnd w:id="81"/>
            <w:bookmarkEnd w:id="82"/>
            <w:bookmarkEnd w:id="83"/>
            <w:r>
              <w:rPr>
                <w:b/>
                <w:i/>
                <w:spacing w:val="-8"/>
                <w:sz w:val="24"/>
                <w:szCs w:val="24"/>
              </w:rPr>
              <w:t xml:space="preserve"> СУБД</w:t>
            </w:r>
            <w:bookmarkEnd w:id="79"/>
            <w:r>
              <w:rPr>
                <w:b/>
                <w:i/>
                <w:spacing w:val="-8"/>
                <w:sz w:val="24"/>
                <w:szCs w:val="24"/>
              </w:rPr>
              <w:t>: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993" w:leader="none"/>
                <w:tab w:val="left" w:pos="1134" w:leader="none"/>
                <w:tab w:val="left" w:pos="1701" w:leader="none"/>
                <w:tab w:val="left" w:pos="2127" w:leader="none"/>
              </w:tabs>
              <w:suppressAutoHyphens w:val="true"/>
              <w:jc w:val="both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  <w:vanish/>
              </w:rPr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 качестве основной аналитической СУБД должно использоваться ПО, включенное в Единый реестр российских программ для электронных вычислительных машин и баз данных Минкомсвязи России.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Выбор основной аналитической СУБД должен обеспечивать возможность подключения к централизованной системе управления и администрирования баз данных Заказчика (Платформа Tantor) без дополнительного лицензирования.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/>
            </w:pPr>
            <w:r>
              <w:rPr>
                <w:i/>
                <w:color w:val="000000"/>
                <w:sz w:val="24"/>
                <w:szCs w:val="24"/>
              </w:rPr>
              <w:t>Аналитическая СУБД выбора должна реализовывать стандарт SQL и API, полностью совместимый со стандартом SQL (в частности, процедурный язык PL/pgSQL) и API СУБД с открытым исходным кодом PostgreSQL (</w:t>
            </w:r>
            <w:hyperlink r:id="rId5">
              <w:r>
                <w:rPr>
                  <w:i/>
                  <w:color w:val="000000"/>
                  <w:sz w:val="24"/>
                  <w:szCs w:val="24"/>
                </w:rPr>
                <w:t>https://www.postgresql.org/docs/</w:t>
              </w:r>
            </w:hyperlink>
            <w:r>
              <w:rPr>
                <w:i/>
                <w:color w:val="000000"/>
                <w:sz w:val="24"/>
                <w:szCs w:val="24"/>
              </w:rPr>
              <w:t>) с мажорной версией 12.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В случае выявления неисправностей (в частности, например, не соответствия или не полной реализации API PostgreSQL, или несоответствия версии) в функционировании выбранной СУБД, удовлетворяющей вышеобозначенным критериям, допускается замена на совместимый аналог, также удовлетворяющий вышеобозначенным критериям, однако, с привлечением дополнительного лицензирования. Ответственность за закупку дополнительных лицензий лежит на Заказчике.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i/>
                <w:color w:val="000000"/>
                <w:sz w:val="24"/>
                <w:szCs w:val="24"/>
              </w:rPr>
              <w:t>Ответственность за поддержку работоспособности, надёжности функционирования СУБД выбора лежит на Исполнителе.</w:t>
            </w:r>
          </w:p>
        </w:tc>
      </w:tr>
    </w:tbl>
    <w:p>
      <w:pPr>
        <w:pStyle w:val="NormalWeb"/>
        <w:spacing w:lineRule="auto" w:line="276" w:beforeAutospacing="0" w:before="240" w:afterAutospacing="0" w:after="240"/>
        <w:jc w:val="both"/>
        <w:textAlignment w:val="baseline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rPr>
          <w:rFonts w:ascii="Times New Roman" w:hAnsi="Times New Roman"/>
        </w:rPr>
      </w:pPr>
      <w:r>
        <w:rPr/>
      </w:r>
    </w:p>
    <w:sectPr>
      <w:headerReference w:type="default" r:id="rId6"/>
      <w:headerReference w:type="first" r:id="rId7"/>
      <w:type w:val="nextPage"/>
      <w:pgSz w:orient="landscape" w:w="16838" w:h="11906"/>
      <w:pgMar w:left="992" w:right="737" w:gutter="0" w:header="680" w:top="1134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mbria">
    <w:charset w:val="01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677" w:leader="none"/>
        <w:tab w:val="right" w:pos="9355" w:leader="none"/>
      </w:tabs>
      <w:jc w:val="center"/>
      <w:rPr>
        <w:color w:val="000000"/>
        <w:sz w:val="24"/>
        <w:szCs w:val="24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22</w:t>
    </w:r>
    <w:r>
      <w:rPr/>
      <w:fldChar w:fldCharType="end"/>
    </w:r>
  </w:p>
  <w:p>
    <w:pPr>
      <w:pStyle w:val="Normal"/>
      <w:widowControl w:val="false"/>
      <w:spacing w:lineRule="auto" w:line="276"/>
      <w:rPr>
        <w:color w:val="000000"/>
        <w:sz w:val="24"/>
        <w:szCs w:val="24"/>
      </w:rPr>
    </w:pPr>
    <w:r>
      <w:rPr>
        <w:color w:val="000000"/>
        <w:sz w:val="24"/>
        <w:szCs w:val="24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righ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i w:val="false"/>
        <w:u w:val="none"/>
        <w:b/>
        <w:szCs w:val="36"/>
        <w:rFonts w:ascii="Times New Roman" w:hAnsi="Times New Roman" w:eastAsia="Times New Roman" w:cs="Times New Roman"/>
        <w:color w:val="00000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148" w:hanging="6"/>
      </w:pPr>
      <w:rPr>
        <w:sz w:val="24"/>
        <w:i w:val="false"/>
        <w:b/>
        <w:szCs w:val="34"/>
      </w:rPr>
    </w:lvl>
    <w:lvl w:ilvl="2">
      <w:start w:val="1"/>
      <w:numFmt w:val="decimal"/>
      <w:lvlText w:val="%1.%2.%3."/>
      <w:lvlJc w:val="right"/>
      <w:pPr>
        <w:tabs>
          <w:tab w:val="num" w:pos="284"/>
        </w:tabs>
        <w:ind w:left="-140" w:firstLine="708"/>
      </w:pPr>
      <w:rPr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-566" w:firstLine="992"/>
      </w:pPr>
      <w:rPr>
        <w:sz w:val="24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2736" w:hanging="935"/>
      </w:pPr>
      <w:rPr/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8"/>
        <w:u w:val="none"/>
        <w:szCs w:val="18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7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7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114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8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9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824" w:hanging="54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248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0b248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uiPriority w:val="9"/>
    <w:unhideWhenUsed/>
    <w:qFormat/>
    <w:rsid w:val="000b2487"/>
    <w:pPr>
      <w:spacing w:before="240" w:after="240"/>
      <w:ind w:left="0" w:hanging="0"/>
      <w:outlineLvl w:val="1"/>
    </w:pPr>
    <w:rPr/>
  </w:style>
  <w:style w:type="paragraph" w:styleId="Heading3">
    <w:name w:val="Heading 3"/>
    <w:basedOn w:val="Normal"/>
    <w:next w:val="Normal"/>
    <w:link w:val="3"/>
    <w:uiPriority w:val="9"/>
    <w:unhideWhenUsed/>
    <w:qFormat/>
    <w:rsid w:val="000b2487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uiPriority w:val="9"/>
    <w:unhideWhenUsed/>
    <w:qFormat/>
    <w:rsid w:val="000b2487"/>
    <w:pPr>
      <w:tabs>
        <w:tab w:val="clear" w:pos="0"/>
      </w:tabs>
      <w:ind w:left="792" w:hanging="432"/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0b2487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2" w:customStyle="1">
    <w:name w:val="Заголовок 2 Знак"/>
    <w:basedOn w:val="DefaultParagraphFont"/>
    <w:uiPriority w:val="9"/>
    <w:qFormat/>
    <w:rsid w:val="000b2487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basedOn w:val="DefaultParagraphFont"/>
    <w:uiPriority w:val="9"/>
    <w:qFormat/>
    <w:rsid w:val="000b2487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uiPriority w:val="9"/>
    <w:qFormat/>
    <w:rsid w:val="000b2487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0b2487"/>
    <w:rPr>
      <w:color w:val="0563C1" w:themeColor="hyperlink"/>
      <w:u w:val="single"/>
    </w:rPr>
  </w:style>
  <w:style w:type="character" w:styleId="Style5" w:customStyle="1">
    <w:name w:val="Основной текст Знак"/>
    <w:qFormat/>
    <w:rsid w:val="000b2487"/>
    <w:rPr>
      <w:sz w:val="28"/>
      <w:szCs w:val="28"/>
    </w:rPr>
  </w:style>
  <w:style w:type="character" w:styleId="Style6" w:customStyle="1">
    <w:name w:val="Абзац списка Знак"/>
    <w:link w:val="ListParagraph"/>
    <w:uiPriority w:val="34"/>
    <w:qFormat/>
    <w:locked/>
    <w:rsid w:val="000b2487"/>
    <w:rPr>
      <w:rFonts w:eastAsia="Calibri"/>
      <w:sz w:val="24"/>
      <w:szCs w:val="24"/>
    </w:rPr>
  </w:style>
  <w:style w:type="character" w:styleId="Style7" w:customStyle="1">
    <w:name w:val="комментарий"/>
    <w:qFormat/>
    <w:rsid w:val="000b2487"/>
    <w:rPr>
      <w:b/>
      <w:i/>
      <w:shd w:fill="FFFF99" w:val="clear"/>
    </w:rPr>
  </w:style>
  <w:style w:type="character" w:styleId="31" w:customStyle="1">
    <w:name w:val="Стиль3 Знак"/>
    <w:basedOn w:val="DefaultParagraphFont"/>
    <w:qFormat/>
    <w:rsid w:val="000b2487"/>
    <w:rPr>
      <w:sz w:val="24"/>
      <w:szCs w:val="24"/>
    </w:rPr>
  </w:style>
  <w:style w:type="character" w:styleId="Style8" w:customStyle="1">
    <w:name w:val="Ссылка указателя"/>
    <w:qFormat/>
    <w:rsid w:val="000b2487"/>
    <w:rPr/>
  </w:style>
  <w:style w:type="character" w:styleId="11" w:customStyle="1">
    <w:name w:val="Основной текст Знак1"/>
    <w:basedOn w:val="DefaultParagraphFont"/>
    <w:uiPriority w:val="99"/>
    <w:semiHidden/>
    <w:qFormat/>
    <w:rsid w:val="000b2487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5"/>
    <w:rsid w:val="000b2487"/>
    <w:pPr>
      <w:spacing w:before="0" w:after="120"/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 Unicode MS"/>
    </w:rPr>
  </w:style>
  <w:style w:type="paragraph" w:styleId="Caption1" w:customStyle="1">
    <w:name w:val="caption1"/>
    <w:basedOn w:val="Normal"/>
    <w:next w:val="Normal"/>
    <w:uiPriority w:val="35"/>
    <w:qFormat/>
    <w:rsid w:val="000b2487"/>
    <w:pPr/>
    <w:rPr>
      <w:rFonts w:eastAsia="Calibri"/>
      <w:b/>
      <w:bCs/>
      <w:color w:val="4F81BD"/>
      <w:sz w:val="18"/>
      <w:szCs w:val="18"/>
    </w:rPr>
  </w:style>
  <w:style w:type="paragraph" w:styleId="Style11" w:customStyle="1">
    <w:name w:val="Раздел положения"/>
    <w:basedOn w:val="Normal"/>
    <w:autoRedefine/>
    <w:qFormat/>
    <w:rsid w:val="000b2487"/>
    <w:pPr>
      <w:spacing w:before="80" w:after="80"/>
      <w:jc w:val="center"/>
    </w:pPr>
    <w:rPr>
      <w:b/>
      <w:szCs w:val="32"/>
    </w:rPr>
  </w:style>
  <w:style w:type="paragraph" w:styleId="TOC1">
    <w:name w:val="TOC 1"/>
    <w:basedOn w:val="Normal"/>
    <w:next w:val="Normal"/>
    <w:autoRedefine/>
    <w:uiPriority w:val="39"/>
    <w:rsid w:val="000b2487"/>
    <w:pPr>
      <w:tabs>
        <w:tab w:val="clear" w:pos="708"/>
        <w:tab w:val="left" w:pos="560" w:leader="none"/>
        <w:tab w:val="right" w:pos="9344" w:leader="dot"/>
      </w:tabs>
      <w:spacing w:before="120" w:after="120"/>
    </w:pPr>
    <w:rPr>
      <w:rFonts w:cs="Calibri Light (Заголовки)"/>
      <w:b/>
      <w:bCs/>
      <w:sz w:val="24"/>
      <w:szCs w:val="24"/>
    </w:rPr>
  </w:style>
  <w:style w:type="paragraph" w:styleId="ListParagraph">
    <w:name w:val="List Paragraph"/>
    <w:basedOn w:val="Normal"/>
    <w:link w:val="Style6"/>
    <w:uiPriority w:val="34"/>
    <w:qFormat/>
    <w:rsid w:val="000b2487"/>
    <w:pPr>
      <w:spacing w:before="0" w:after="0"/>
      <w:ind w:left="720" w:hanging="0"/>
      <w:contextualSpacing/>
    </w:pPr>
    <w:rPr>
      <w:rFonts w:ascii="Calibri" w:hAnsi="Calibri" w:eastAsia="Calibri" w:cs="" w:asciiTheme="minorHAnsi" w:cstheme="minorBidi" w:hAnsiTheme="minorHAnsi"/>
      <w:sz w:val="24"/>
      <w:szCs w:val="24"/>
      <w:lang w:eastAsia="en-US"/>
    </w:rPr>
  </w:style>
  <w:style w:type="paragraph" w:styleId="IndexHeading">
    <w:name w:val="Index Heading"/>
    <w:basedOn w:val="Style9"/>
    <w:pPr/>
    <w:rPr/>
  </w:style>
  <w:style w:type="paragraph" w:styleId="TOCHeading">
    <w:name w:val="TOC Heading"/>
    <w:basedOn w:val="Heading1"/>
    <w:next w:val="Normal"/>
    <w:uiPriority w:val="39"/>
    <w:qFormat/>
    <w:rsid w:val="000b2487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Style12" w:customStyle="1">
    <w:name w:val="Таблица"/>
    <w:basedOn w:val="Normal"/>
    <w:qFormat/>
    <w:rsid w:val="000b2487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0b2487"/>
    <w:pPr>
      <w:spacing w:beforeAutospacing="1" w:afterAutospacing="1"/>
    </w:pPr>
    <w:rPr>
      <w:sz w:val="24"/>
      <w:szCs w:val="24"/>
    </w:rPr>
  </w:style>
  <w:style w:type="paragraph" w:styleId="Style13" w:customStyle="1">
    <w:name w:val="русгидро п.п.п.п."/>
    <w:basedOn w:val="Normal"/>
    <w:qFormat/>
    <w:rsid w:val="000b2487"/>
    <w:pPr>
      <w:numPr>
        <w:ilvl w:val="3"/>
        <w:numId w:val="4"/>
      </w:numPr>
      <w:tabs>
        <w:tab w:val="clear" w:pos="708"/>
        <w:tab w:val="left" w:pos="1843" w:leader="none"/>
      </w:tabs>
      <w:suppressAutoHyphens w:val="true"/>
    </w:pPr>
    <w:rPr/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Style14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2"/>
    <w:uiPriority w:val="39"/>
    <w:rsid w:val="000b2487"/>
    <w:pPr>
      <w:spacing w:after="0" w:line="240" w:lineRule="auto"/>
    </w:pPr>
    <w:rPr>
      <w:lang w:eastAsia="ru-RU"/>
      <w:sz w:val="28"/>
      <w:szCs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0">
    <w:name w:val="31"/>
    <w:basedOn w:val="a2"/>
    <w:rsid w:val="000b2487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yperlink" Target="https://www.postgresql.org/docs/" TargetMode="Externa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A92824AF81C314781B296E133A7D060" ma:contentTypeVersion="1" ma:contentTypeDescription="Создание документа." ma:contentTypeScope="" ma:versionID="38e75baad1addcca7edea0a552f93b80">
  <xsd:schema xmlns:xsd="http://www.w3.org/2001/XMLSchema" xmlns:xs="http://www.w3.org/2001/XMLSchema" xmlns:p="http://schemas.microsoft.com/office/2006/metadata/properties" xmlns:ns2="cff26a1b-c659-4909-a6c9-0b519677f707" targetNamespace="http://schemas.microsoft.com/office/2006/metadata/properties" ma:root="true" ma:fieldsID="0b8570f2a41b62ecd41ab7ba53e80019" ns2:_="">
    <xsd:import namespace="cff26a1b-c659-4909-a6c9-0b519677f70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26a1b-c659-4909-a6c9-0b519677f7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242B3B-EE94-491D-B08C-9AE57288CAA4}"/>
</file>

<file path=customXml/itemProps2.xml><?xml version="1.0" encoding="utf-8"?>
<ds:datastoreItem xmlns:ds="http://schemas.openxmlformats.org/officeDocument/2006/customXml" ds:itemID="{B5FA0090-8432-4E40-B5D0-513EEC05B28A}"/>
</file>

<file path=customXml/itemProps3.xml><?xml version="1.0" encoding="utf-8"?>
<ds:datastoreItem xmlns:ds="http://schemas.openxmlformats.org/officeDocument/2006/customXml" ds:itemID="{A15A9631-6844-47B9-9BDE-2077455C99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AlterOffice/2025.3.0.0$Linux_X86_64 LibreOffice_project/4ba31b6a4271509a884f95065d0a726e9cb2bdbb</Application>
  <AppVersion>15.0000</AppVersion>
  <Pages>22</Pages>
  <Words>3656</Words>
  <Characters>25190</Characters>
  <CharactersWithSpaces>28284</CharactersWithSpaces>
  <Paragraphs>384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2024-08-20T13:36:00Z</dcterms:created>
  <dc:creator>Прокопьев Илья Станиславович</dc:creator>
  <dc:description/>
  <dc:language>ru-RU</dc:language>
  <cp:lastModifiedBy>yaropolovpp@corp.gidroogk.com</cp:lastModifiedBy>
  <cp:lastPrinted>2025-09-02T17:39:22Z</cp:lastPrinted>
  <dcterms:modified xsi:type="dcterms:W3CDTF">2026-07-14T17:27:16Z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0x0101006A92824AF81C314781B296E133A7D060</vt:lpwstr>
  </property>
</Properties>
</file>