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8.xml" ContentType="application/vnd.openxmlformats-officedocument.wordprocessingml.header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"/>
        <w:tblW w:w="9921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656"/>
        <w:gridCol w:w="731"/>
        <w:gridCol w:w="4534"/>
      </w:tblGrid>
      <w:tr>
        <w:trPr/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«ПОДГОТОВИЛ»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«УТВЕРЖДАЮ»</w:t>
            </w:r>
          </w:p>
        </w:tc>
      </w:tr>
      <w:tr>
        <w:trPr/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Технический куратор договора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Инициатор договора</w:t>
            </w:r>
          </w:p>
        </w:tc>
      </w:tr>
      <w:tr>
        <w:trPr/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Ведущий специалист отдела комплексного обслуживания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Начальник управления обслуживания объектов</w:t>
            </w:r>
          </w:p>
        </w:tc>
      </w:tr>
      <w:tr>
        <w:trPr>
          <w:trHeight w:val="352" w:hRule="atLeast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______________/Стрелец В.А.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______________/ Решетникова А.А.</w:t>
            </w:r>
          </w:p>
        </w:tc>
      </w:tr>
      <w:tr>
        <w:trPr/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«      »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_______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2026 года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«     »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________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2026 года</w:t>
            </w:r>
          </w:p>
        </w:tc>
      </w:tr>
    </w:tbl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«ОКПД 2 81.29.12.000 Оказание услуг по механизированной уборке и вывозу снега для нужд АО «СК РусГидро»</w:t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Лот № </w:t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5038" w:right="0" w:hanging="360"/>
        <w:rPr>
          <w:caps/>
        </w:rPr>
      </w:pPr>
      <w:bookmarkStart w:id="0" w:name="_Toc127428679"/>
      <w:r>
        <w:rPr/>
        <w:t>Общие сведения</w:t>
      </w:r>
      <w:bookmarkEnd w:id="0"/>
    </w:p>
    <w:p>
      <w:pPr>
        <w:pStyle w:val="Heading4"/>
        <w:numPr>
          <w:ilvl w:val="1"/>
          <w:numId w:val="3"/>
        </w:numPr>
        <w:ind w:left="794" w:right="0" w:hanging="0"/>
        <w:rPr/>
      </w:pPr>
      <w:bookmarkStart w:id="1" w:name="_Toc127428680"/>
      <w:bookmarkStart w:id="2" w:name="_Toc46743505"/>
      <w:r>
        <w:rPr/>
        <w:t>Обозначения и сокращения</w:t>
      </w:r>
      <w:bookmarkEnd w:id="1"/>
      <w:bookmarkEnd w:id="2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38"/>
        <w:gridCol w:w="6244"/>
      </w:tblGrid>
      <w:tr>
        <w:trPr>
          <w:cantSplit w:val="true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Технические требования (ТТ)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Настоящие Технические требования</w:t>
            </w:r>
          </w:p>
        </w:tc>
      </w:tr>
      <w:tr>
        <w:trPr>
          <w:cantSplit w:val="true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Заказчик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АО «СК «РусГидро»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Объекты (Объект воздействия)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Здания и сооружения, перечисленные в Таблице №1 Технических требований</w:t>
            </w:r>
          </w:p>
        </w:tc>
      </w:tr>
      <w:tr>
        <w:trPr>
          <w:cantSplit w:val="true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Исполнитель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Исполнителем по договору может быть юридическое / физическое лицо, в том числе индивидуальный предприниматель, или несколько юридических / физических лиц, в том числе несколько индивидуальных предпринимателей, выступающих на стороне одного участника закупки, независимо от их организационно-правовой формы, формы собственности, места нахождения и места происхождения капитала, за исключением юридического / физического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из числа лиц, </w:t>
            </w:r>
            <w:r>
              <w:rPr>
                <w:rFonts w:eastAsia="Calibri"/>
                <w:b/>
                <w:bCs/>
                <w:sz w:val="22"/>
                <w:szCs w:val="22"/>
              </w:rPr>
              <w:t>относящихся к субъектам МСП</w:t>
            </w:r>
            <w:r>
              <w:rPr>
                <w:rFonts w:eastAsia="Calibri"/>
                <w:sz w:val="22"/>
                <w:szCs w:val="22"/>
              </w:rPr>
              <w:t>, а также физические лица, не являющиеся индивидуальными предпринимателями и имеющими специальный налоговой режим «Налог профессиональный доход».</w:t>
            </w:r>
          </w:p>
        </w:tc>
      </w:tr>
      <w:tr>
        <w:trPr>
          <w:trHeight w:val="960" w:hRule="atLeast"/>
          <w:cantSplit w:val="true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Субъект МСП 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Субъект малого и среднего предпринимательства субъект МСП) – определяется в соответствии с Федеральным законом от 24.07.2007 № 209-ФЗ «О развитии малого и среднего предпринимательства в Российской Федерации».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ind w:left="0" w:right="0" w:firstLine="709"/>
        <w:rPr>
          <w:b/>
          <w:bCs/>
        </w:rPr>
      </w:pPr>
      <w:bookmarkStart w:id="3" w:name="_Toc127428681"/>
      <w:bookmarkStart w:id="4" w:name="_Toc46743506"/>
      <w:r>
        <w:rPr>
          <w:b/>
          <w:bCs/>
        </w:rPr>
        <w:t>Наименование закупаемой продукции</w:t>
      </w:r>
      <w:bookmarkEnd w:id="3"/>
      <w:bookmarkEnd w:id="4"/>
    </w:p>
    <w:p>
      <w:pPr>
        <w:pStyle w:val="Heading4"/>
        <w:numPr>
          <w:ilvl w:val="0"/>
          <w:numId w:val="0"/>
        </w:numPr>
        <w:ind w:left="0" w:right="0" w:firstLine="709"/>
        <w:rPr>
          <w:lang w:val="ru-RU"/>
        </w:rPr>
      </w:pPr>
      <w:r>
        <w:rPr>
          <w:b w:val="false"/>
          <w:bCs w:val="false"/>
          <w:lang w:val="ru-RU"/>
        </w:rPr>
        <w:t>ОКПД 2 81.29.12.000 Оказание услуг по механизированной уборке и вывозу снега для нужд АО «СК РусГидро.</w:t>
      </w:r>
      <w:bookmarkStart w:id="5" w:name="_Toc46743507"/>
    </w:p>
    <w:p>
      <w:pPr>
        <w:pStyle w:val="Normal"/>
        <w:ind w:firstLine="709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ind w:left="0" w:right="0" w:firstLine="709"/>
        <w:rPr>
          <w:b/>
          <w:bCs/>
        </w:rPr>
      </w:pPr>
      <w:r>
        <w:rPr>
          <w:b/>
          <w:bCs/>
        </w:rPr>
        <w:t xml:space="preserve">Цель </w:t>
      </w:r>
      <w:bookmarkEnd w:id="5"/>
      <w:r>
        <w:rPr>
          <w:b/>
          <w:bCs/>
        </w:rPr>
        <w:t xml:space="preserve">оказания услуг </w:t>
      </w:r>
    </w:p>
    <w:p>
      <w:pPr>
        <w:pStyle w:val="Heading4"/>
        <w:numPr>
          <w:ilvl w:val="0"/>
          <w:numId w:val="0"/>
        </w:numPr>
        <w:ind w:left="0" w:right="0" w:firstLine="709"/>
        <w:rPr>
          <w:rFonts w:eastAsia="Times New Roman"/>
          <w:b w:val="false"/>
          <w:bCs w:val="false"/>
          <w:lang w:val="ru-RU"/>
        </w:rPr>
      </w:pPr>
      <w:bookmarkStart w:id="6" w:name="_Toc127428682"/>
      <w:r>
        <w:rPr>
          <w:rFonts w:eastAsia="Times New Roman"/>
          <w:b w:val="false"/>
          <w:bCs w:val="false"/>
          <w:lang w:val="ru-RU"/>
        </w:rPr>
        <w:t>Исполнение доходного договора, заключенного между ООО «СНРГ» и АО «СК «РусГидро»</w:t>
      </w:r>
      <w:bookmarkEnd w:id="6"/>
      <w:r>
        <w:rPr>
          <w:rFonts w:eastAsia="Times New Roman"/>
          <w:b w:val="false"/>
          <w:bCs w:val="false"/>
          <w:sz w:val="24"/>
          <w:szCs w:val="24"/>
          <w:lang w:val="ru-RU"/>
        </w:rPr>
        <w:t xml:space="preserve"> № СНРГ-253р/2025 от 14.04.2025 года на предмет организации технической эксплуатации зданий.</w:t>
      </w:r>
    </w:p>
    <w:p>
      <w:pPr>
        <w:pStyle w:val="Normal"/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Уборка, погрузка, вывоз снега с территорий по адресам, указанным в Таблице №1 настоящих Технических требованиях (далее – ТТ), осуществляется в целях обеспечения их надлежащего содержания в зимний период, обеспечения беспрепятственного прохода людей и проезда транспорта.</w:t>
      </w:r>
    </w:p>
    <w:p>
      <w:pPr>
        <w:pStyle w:val="Normal"/>
        <w:ind w:firstLine="709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spacing w:lineRule="auto" w:line="276"/>
        <w:ind w:left="0" w:right="0" w:firstLine="709"/>
        <w:rPr>
          <w:b/>
          <w:bCs/>
        </w:rPr>
      </w:pPr>
      <w:bookmarkStart w:id="7" w:name="_Toc46743508"/>
      <w:bookmarkStart w:id="8" w:name="_Toc127428683"/>
      <w:r>
        <w:rPr>
          <w:b/>
          <w:bCs/>
        </w:rPr>
        <w:t>Существующее положение</w:t>
      </w:r>
      <w:bookmarkEnd w:id="7"/>
      <w:bookmarkEnd w:id="8"/>
      <w:r>
        <w:rPr>
          <w:b/>
          <w:bCs/>
          <w:lang w:val="ru-RU"/>
        </w:rPr>
        <w:t xml:space="preserve"> </w:t>
      </w:r>
    </w:p>
    <w:p>
      <w:pPr>
        <w:pStyle w:val="Heading3"/>
        <w:keepNext w:val="true"/>
        <w:widowControl/>
        <w:numPr>
          <w:ilvl w:val="0"/>
          <w:numId w:val="0"/>
        </w:numPr>
        <w:suppressAutoHyphens w:val="true"/>
        <w:bidi w:val="0"/>
        <w:spacing w:before="0" w:after="0"/>
        <w:ind w:left="0" w:right="0" w:hanging="0"/>
        <w:jc w:val="both"/>
        <w:rPr>
          <w:rFonts w:ascii="Times New Roman" w:hAnsi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</w:pPr>
      <w:r>
        <w:rPr>
          <w:rFonts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ab/>
        <w:t>Перечень объектов Заказчика представлен в Таблице 1.</w:t>
      </w:r>
    </w:p>
    <w:p>
      <w:pPr>
        <w:pStyle w:val="Heading1"/>
        <w:numPr>
          <w:ilvl w:val="0"/>
          <w:numId w:val="0"/>
        </w:numPr>
        <w:spacing w:lineRule="auto" w:line="276"/>
        <w:ind w:left="0" w:right="0" w:hanging="0"/>
        <w:rPr>
          <w:b/>
          <w:bCs/>
        </w:rPr>
      </w:pPr>
      <w:bookmarkStart w:id="9" w:name="_Toc127428684"/>
      <w:r>
        <w:rPr>
          <w:b/>
          <w:bCs/>
          <w:sz w:val="24"/>
          <w:szCs w:val="24"/>
        </w:rPr>
        <w:t>Таблица 1. Перечень объектов Заказчика</w:t>
      </w:r>
      <w:bookmarkEnd w:id="9"/>
    </w:p>
    <w:tbl>
      <w:tblPr>
        <w:tblW w:w="991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675"/>
        <w:gridCol w:w="1923"/>
        <w:gridCol w:w="2725"/>
        <w:gridCol w:w="2775"/>
        <w:gridCol w:w="1821"/>
      </w:tblGrid>
      <w:tr>
        <w:trPr>
          <w:trHeight w:val="2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объекта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Расположение объекта </w:t>
            </w:r>
            <w:r>
              <w:rPr>
                <w:b/>
                <w:bCs/>
                <w:i/>
                <w:iCs/>
                <w:sz w:val="18"/>
                <w:szCs w:val="18"/>
              </w:rPr>
              <w:t>(место оказания услуг)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основного средства (в отношении которого оказываются услуги)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Примечания</w:t>
            </w:r>
          </w:p>
        </w:tc>
      </w:tr>
      <w:tr>
        <w:trPr>
          <w:trHeight w:val="2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>
        <w:trPr>
          <w:trHeight w:val="2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Объект № 1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В соответствии с п. 1.4 проекта договора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Прилегающая территория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Объекты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Заказчика являются зданиями с ограниченным допуском. Проход в здания осуществляется на основании пропусков, оформленных на основании паспортов Российской Федерации.</w:t>
            </w:r>
          </w:p>
        </w:tc>
      </w:tr>
      <w:tr>
        <w:trPr>
          <w:trHeight w:val="20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Объект № 2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В соответствии с п. 1.4 проекта договора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Прилегающая территория</w:t>
            </w:r>
          </w:p>
        </w:tc>
        <w:tc>
          <w:tcPr>
            <w:tcW w:w="1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Объект № 3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В соответствии с п. 1.4 проекта договора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Прилегающая территория</w:t>
            </w:r>
          </w:p>
        </w:tc>
        <w:tc>
          <w:tcPr>
            <w:tcW w:w="1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Объект № 4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В соответствии с п. 1.4 проекта договора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Прилегающая территория</w:t>
            </w:r>
          </w:p>
        </w:tc>
        <w:tc>
          <w:tcPr>
            <w:tcW w:w="1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Объект № 5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В соответствии с п. 1.4 проекта договора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Прилегающая территория</w:t>
            </w:r>
          </w:p>
        </w:tc>
        <w:tc>
          <w:tcPr>
            <w:tcW w:w="1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Объект № 6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В соответствии с п. 1.4 проекта договора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Прилегающая территория</w:t>
            </w:r>
          </w:p>
        </w:tc>
        <w:tc>
          <w:tcPr>
            <w:tcW w:w="1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Объект № 7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В соответствии с п. 1.4 проекта договора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Прилегающая территория</w:t>
            </w:r>
          </w:p>
        </w:tc>
        <w:tc>
          <w:tcPr>
            <w:tcW w:w="1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5812" w:leader="none"/>
        </w:tabs>
        <w:jc w:val="both"/>
        <w:rPr/>
      </w:pPr>
      <w:r>
        <w:rPr/>
      </w:r>
    </w:p>
    <w:p>
      <w:pPr>
        <w:pStyle w:val="Heading4"/>
        <w:numPr>
          <w:ilvl w:val="1"/>
          <w:numId w:val="3"/>
        </w:numPr>
        <w:ind w:left="0" w:right="0" w:firstLine="709"/>
        <w:rPr/>
      </w:pPr>
      <w:bookmarkStart w:id="10" w:name="_Toc127428685"/>
      <w:r>
        <w:rPr>
          <w:b/>
          <w:bCs/>
        </w:rPr>
        <w:t xml:space="preserve">Информация в отношении исполнения договора, </w:t>
      </w:r>
      <w:bookmarkStart w:id="11" w:name="_Hlk46492347"/>
      <w:r>
        <w:rPr>
          <w:b/>
          <w:bCs/>
        </w:rPr>
        <w:t xml:space="preserve">которая должна быть учтена при подготовке заявки </w:t>
      </w:r>
      <w:bookmarkEnd w:id="11"/>
      <w:r>
        <w:rPr>
          <w:b/>
          <w:bCs/>
        </w:rPr>
        <w:t>(в том числе перечень ресурсов, услуг и документов, предос</w:t>
      </w:r>
      <w:r>
        <w:rPr>
          <w:rFonts w:eastAsia="Calibri" w:cs="Times New Roman"/>
          <w:b/>
          <w:bCs/>
          <w:color w:val="auto"/>
          <w:kern w:val="0"/>
          <w:sz w:val="24"/>
          <w:szCs w:val="24"/>
          <w:lang w:val="x-none" w:eastAsia="x-none" w:bidi="ar-SA"/>
        </w:rPr>
        <w:t>тавляемых заказчиком на этапе исполнения договора)</w:t>
      </w:r>
      <w:bookmarkEnd w:id="10"/>
      <w:r>
        <w:rPr>
          <w:rFonts w:eastAsia="Calibri" w:cs="Times New Roman"/>
          <w:b/>
          <w:bCs/>
          <w:color w:val="auto"/>
          <w:kern w:val="0"/>
          <w:sz w:val="24"/>
          <w:szCs w:val="24"/>
          <w:lang w:val="x-none" w:eastAsia="x-none" w:bidi="ar-SA"/>
        </w:rPr>
        <w:t xml:space="preserve"> </w:t>
      </w:r>
    </w:p>
    <w:p>
      <w:pPr>
        <w:pStyle w:val="Normal"/>
        <w:numPr>
          <w:ilvl w:val="2"/>
          <w:numId w:val="3"/>
        </w:numPr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Услуги оказываются по предварительной заявке Заказчика. Заявки направляются любым доступным способом связи, обеспечивающим фиксацию факта получения Заявки. После получения  заявки от Заказчика, Исполнитель должен в срок, указанный в заявке, приступить к оказанию услуг по указанному в заявке адресу.</w:t>
      </w:r>
    </w:p>
    <w:p>
      <w:pPr>
        <w:pStyle w:val="ListParagraph"/>
        <w:widowControl/>
        <w:numPr>
          <w:ilvl w:val="2"/>
          <w:numId w:val="3"/>
        </w:numPr>
        <w:suppressAutoHyphens w:val="true"/>
        <w:bidi w:val="0"/>
        <w:spacing w:before="0" w:after="0"/>
        <w:ind w:left="0" w:right="0" w:firstLine="567"/>
        <w:contextualSpacing/>
        <w:jc w:val="both"/>
        <w:rPr>
          <w:b/>
          <w:bCs/>
        </w:rPr>
      </w:pPr>
      <w:r>
        <w:rPr>
          <w:sz w:val="24"/>
          <w:szCs w:val="24"/>
          <w:lang w:eastAsia="x-none"/>
        </w:rPr>
        <w:t xml:space="preserve">До начала производства работ Исполнитель обязан разработать технологическую карту на оказание услуг по уборке и вывозу снега. Технологическая карта должна быть разработана с соблюдением требований действующего законодательства и в обязательном порядке подлежит согласованию с представителем </w:t>
      </w:r>
      <w:r>
        <w:rPr>
          <w:rFonts w:eastAsia="Times New Roman"/>
          <w:b w:val="false"/>
          <w:bCs w:val="false"/>
          <w:sz w:val="24"/>
          <w:szCs w:val="24"/>
          <w:lang w:val="ru-RU" w:eastAsia="x-none"/>
        </w:rPr>
        <w:t>ООО «СНРГ»</w:t>
      </w:r>
      <w:r>
        <w:rPr>
          <w:sz w:val="24"/>
          <w:szCs w:val="24"/>
          <w:lang w:eastAsia="x-none"/>
        </w:rPr>
        <w:t xml:space="preserve">; </w:t>
      </w:r>
    </w:p>
    <w:p>
      <w:pPr>
        <w:pStyle w:val="Normal"/>
        <w:numPr>
          <w:ilvl w:val="2"/>
          <w:numId w:val="3"/>
        </w:numPr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Срок оказания услуг по уборке снега, погрузке и вывозу снега на специализированный полигон по каждой заявке, составляет не более суток с даты выхода Исполнителя на объект.</w:t>
      </w:r>
    </w:p>
    <w:p>
      <w:pPr>
        <w:pStyle w:val="Normal"/>
        <w:numPr>
          <w:ilvl w:val="2"/>
          <w:numId w:val="3"/>
        </w:numPr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Услуги оказываются технически исправным специализированным автотранспортом Исполнителя, своей рабочей силой, механизмами и инструментами. Заправка необходимой для оказания услуг техники топливом за счет средств Исполнителя.</w:t>
      </w:r>
    </w:p>
    <w:p>
      <w:pPr>
        <w:pStyle w:val="Normal"/>
        <w:numPr>
          <w:ilvl w:val="2"/>
          <w:numId w:val="3"/>
        </w:numPr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В случае приостановки работ, происходящих не по инициативе Заказчика, Исполнитель обязан в течение часа проинформировать об этом Заказчика. Исполнитель также заблаговременно уведомляет Заказчика о возможном наступлении событий, препятствующих исполнению услуг</w:t>
      </w:r>
      <w:r>
        <w:rPr/>
        <w:t xml:space="preserve"> </w:t>
      </w:r>
      <w:r>
        <w:rPr>
          <w:sz w:val="24"/>
          <w:szCs w:val="24"/>
          <w:lang w:eastAsia="x-none"/>
        </w:rPr>
        <w:t>в любом случае не позднее следующего рабочего дня после обнаружения.</w:t>
      </w:r>
    </w:p>
    <w:p>
      <w:pPr>
        <w:pStyle w:val="Normal"/>
        <w:numPr>
          <w:ilvl w:val="2"/>
          <w:numId w:val="3"/>
        </w:numPr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Исполнитель, при оказании услуг берет на себя ответственность за физическую целостность зданий, ограждений, инженерных коммуникаций, а также транспорта и оборудования расположенных на территории Заказчика и обязуется покрыть убытки, причиненные во время оказания услуг. </w:t>
      </w:r>
    </w:p>
    <w:p>
      <w:pPr>
        <w:pStyle w:val="Normal"/>
        <w:numPr>
          <w:ilvl w:val="2"/>
          <w:numId w:val="3"/>
        </w:numPr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Вывоз снега на специализированный полигон осуществляется в течение 1 (одних) суток. В стоимость оказания услуг по механизированной уборке и вывозу снега включены все расходы по погрузке, вывозу и размещению снега на полигоне.</w:t>
      </w:r>
    </w:p>
    <w:p>
      <w:pPr>
        <w:pStyle w:val="Normal"/>
        <w:numPr>
          <w:ilvl w:val="2"/>
          <w:numId w:val="3"/>
        </w:numPr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При несоответствии качества оказанных услуг требованиям Заказчика, Исполнитель устраняет все нарушения своими силами и за свой счет, и так же возмещает убытки, причиненные Заказчику в результате этих нарушений.</w:t>
      </w:r>
    </w:p>
    <w:p>
      <w:pPr>
        <w:pStyle w:val="Normal"/>
        <w:numPr>
          <w:ilvl w:val="2"/>
          <w:numId w:val="3"/>
        </w:numPr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Исполнитель должен самостоятельно обеспечить выполнение необходимых мероприятий и требований по охране труда, технике безопасности и пожарной безопасности, обеспечивающие сохранность инженерных сетей и коммуникаций, конструктивных элементов зданий в месте оказания Услуг. </w:t>
      </w:r>
    </w:p>
    <w:p>
      <w:pPr>
        <w:pStyle w:val="Normal"/>
        <w:numPr>
          <w:ilvl w:val="2"/>
          <w:numId w:val="3"/>
        </w:numPr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Исполнитель должен собственными силами и средствами произвести замену машин и механизмов, сошедших с линии по причине технической неисправности или иной причине в кратчайшие сроки, но не более 2 (двух) суток. </w:t>
      </w:r>
    </w:p>
    <w:p>
      <w:pPr>
        <w:pStyle w:val="Normal"/>
        <w:numPr>
          <w:ilvl w:val="2"/>
          <w:numId w:val="3"/>
        </w:num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выполнении уборки Исполнитель несет полную ответственность за безопасность движения транспорта, связанную с оказанием Услуг.</w:t>
      </w:r>
    </w:p>
    <w:p>
      <w:pPr>
        <w:pStyle w:val="Normal"/>
        <w:ind w:firstLine="709"/>
        <w:jc w:val="both"/>
        <w:rPr>
          <w:b/>
          <w:bCs/>
          <w:sz w:val="24"/>
          <w:szCs w:val="24"/>
          <w:lang w:eastAsia="x-none"/>
        </w:rPr>
      </w:pPr>
      <w:r>
        <w:rPr>
          <w:b/>
          <w:bCs/>
          <w:sz w:val="24"/>
          <w:szCs w:val="24"/>
          <w:lang w:eastAsia="x-none"/>
        </w:rPr>
      </w:r>
    </w:p>
    <w:p>
      <w:pPr>
        <w:pStyle w:val="Normal"/>
        <w:widowControl/>
        <w:numPr>
          <w:ilvl w:val="1"/>
          <w:numId w:val="3"/>
        </w:numPr>
        <w:suppressAutoHyphens w:val="true"/>
        <w:bidi w:val="0"/>
        <w:spacing w:before="0" w:after="0"/>
        <w:ind w:left="737" w:right="0" w:hanging="0"/>
        <w:jc w:val="left"/>
        <w:rPr>
          <w:b/>
          <w:bCs/>
        </w:rPr>
      </w:pPr>
      <w:bookmarkStart w:id="12" w:name="_Toc127428686"/>
      <w:bookmarkEnd w:id="12"/>
      <w:r>
        <w:rPr>
          <w:rFonts w:eastAsia="Calibri" w:cs="Times New Roman"/>
          <w:b/>
          <w:bCs/>
          <w:color w:val="auto"/>
          <w:kern w:val="0"/>
          <w:sz w:val="24"/>
          <w:szCs w:val="24"/>
          <w:lang w:val="x-none" w:eastAsia="x-none" w:bidi="ar-SA"/>
        </w:rPr>
        <w:t>Требование к наличию материально-технических ресурсов</w:t>
      </w:r>
    </w:p>
    <w:p>
      <w:pPr>
        <w:pStyle w:val="Normal"/>
        <w:numPr>
          <w:ilvl w:val="2"/>
          <w:numId w:val="3"/>
        </w:numPr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Участник должен иметь в наличии (на правах собственности/ аренды/ лизинга/ ином законном праве владения) минимальное количество парка машин и механизмов, необходимое для оказания услуг, указанных в настоящих Технических требованиях, а именно:</w:t>
      </w:r>
    </w:p>
    <w:p>
      <w:pPr>
        <w:pStyle w:val="Normal"/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tbl>
      <w:tblPr>
        <w:tblW w:w="99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64"/>
        <w:gridCol w:w="3149"/>
        <w:gridCol w:w="3962"/>
        <w:gridCol w:w="2049"/>
      </w:tblGrid>
      <w:tr>
        <w:trPr>
          <w:trHeight w:val="395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ar-SA"/>
              </w:rPr>
              <w:t xml:space="preserve">№ </w:t>
            </w:r>
            <w:r>
              <w:rPr>
                <w:rFonts w:eastAsia="Times New Roman"/>
                <w:b/>
                <w:bCs/>
                <w:sz w:val="18"/>
                <w:szCs w:val="18"/>
                <w:lang w:eastAsia="ar-SA"/>
              </w:rPr>
              <w:t>п/п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ar-SA"/>
              </w:rPr>
              <w:t>Наименование техники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ar-SA"/>
              </w:rPr>
              <w:t>Технические характеристики ТС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ar-SA"/>
              </w:rPr>
              <w:t>Кол-во единиц (не менее)</w:t>
            </w:r>
          </w:p>
        </w:tc>
      </w:tr>
      <w:tr>
        <w:trPr>
          <w:trHeight w:val="309" w:hRule="atLeast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ar-SA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ar-SA"/>
              </w:rPr>
              <w:t xml:space="preserve">Мини-погрузчик 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tLeast" w:line="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ar-SA"/>
              </w:rPr>
              <w:t xml:space="preserve">Высота подъема не менее 3м, 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tLeast" w:line="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ar-SA"/>
              </w:rPr>
              <w:t xml:space="preserve">Высота разгрузки не менее 3 м, 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tLeast" w:line="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ar-SA"/>
              </w:rPr>
              <w:t>Навесное оборудование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ar-SA"/>
              </w:rPr>
              <w:t>1</w:t>
            </w:r>
          </w:p>
        </w:tc>
      </w:tr>
      <w:tr>
        <w:trPr>
          <w:trHeight w:val="404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ar-SA"/>
              </w:rPr>
              <w:t>Автомобиль- самосвал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tLeast" w:line="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ar-SA"/>
              </w:rPr>
              <w:t>Объем кузова не менее 10м3.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1</w:t>
            </w:r>
          </w:p>
        </w:tc>
      </w:tr>
      <w:tr>
        <w:trPr>
          <w:trHeight w:val="404" w:hRule="atLeast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Трактор пневмоколесном ходу</w:t>
            </w:r>
          </w:p>
        </w:tc>
        <w:tc>
          <w:tcPr>
            <w:tcW w:w="3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tLeast" w:line="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Номинальная вместимость основного ковша  не менее 1,1 м3, 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tLeast" w:line="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грузоподъемность  не менее 2 т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>
      <w:pPr>
        <w:pStyle w:val="Normal"/>
        <w:ind w:left="0" w:firstLine="709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x-none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x-none" w:bidi="ar-SA"/>
        </w:rPr>
        <w:t>Исполнитель должен иметь в наличии следующие документы:</w:t>
      </w:r>
    </w:p>
    <w:p>
      <w:pPr>
        <w:pStyle w:val="Normal"/>
        <w:numPr>
          <w:ilvl w:val="0"/>
          <w:numId w:val="9"/>
        </w:numPr>
        <w:ind w:left="0" w:firstLine="709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 xml:space="preserve">паспорт транспортного средства (ПТС) </w:t>
      </w:r>
    </w:p>
    <w:p>
      <w:pPr>
        <w:pStyle w:val="Normal"/>
        <w:numPr>
          <w:ilvl w:val="0"/>
          <w:numId w:val="9"/>
        </w:numPr>
        <w:ind w:left="0" w:firstLine="709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>копия договора аренды (в случае владения по договору аренды)</w:t>
      </w:r>
    </w:p>
    <w:p>
      <w:pPr>
        <w:pStyle w:val="Normal"/>
        <w:numPr>
          <w:ilvl w:val="0"/>
          <w:numId w:val="9"/>
        </w:numPr>
        <w:ind w:left="0" w:firstLine="709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>копия договора лизинга (в случае владения по договору лизинга)</w:t>
      </w:r>
    </w:p>
    <w:p>
      <w:pPr>
        <w:pStyle w:val="Normal"/>
        <w:numPr>
          <w:ilvl w:val="0"/>
          <w:numId w:val="9"/>
        </w:numPr>
        <w:ind w:left="0" w:firstLine="709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>копия иного документа, подтверждающего законное право владения (в случае владения на ином основании).</w:t>
      </w:r>
    </w:p>
    <w:p>
      <w:pPr>
        <w:pStyle w:val="Normal"/>
        <w:ind w:left="0" w:firstLine="709"/>
        <w:jc w:val="both"/>
        <w:rPr/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x-none" w:bidi="ar-SA"/>
        </w:rPr>
        <w:t>Вышеперечисленные</w:t>
      </w: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 xml:space="preserve"> документы подтверждаются оригиналами по предварительной заявке Заказчика.</w:t>
      </w:r>
    </w:p>
    <w:p>
      <w:pPr>
        <w:pStyle w:val="Normal"/>
        <w:numPr>
          <w:ilvl w:val="2"/>
          <w:numId w:val="3"/>
        </w:numPr>
        <w:ind w:left="0" w:firstLine="709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>Техника предоставляется в технически исправном состоянии. Осуществляется ежедневный предрейсовый и послерейсовый инструментальный контроль техники.</w:t>
      </w:r>
    </w:p>
    <w:p>
      <w:pPr>
        <w:pStyle w:val="Normal"/>
        <w:numPr>
          <w:ilvl w:val="2"/>
          <w:numId w:val="3"/>
        </w:numPr>
        <w:ind w:left="0" w:firstLine="709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>Наличие и предоставление подменных единиц техники в случае неисправности основных единиц техники.</w:t>
      </w:r>
    </w:p>
    <w:p>
      <w:pPr>
        <w:pStyle w:val="Normal"/>
        <w:numPr>
          <w:ilvl w:val="2"/>
          <w:numId w:val="3"/>
        </w:numPr>
        <w:ind w:left="0" w:firstLine="709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>Исполнитель должен предоставлять по требованию Заказчика аналогичное подменное транспортное средство в случае невозможности продолжения оказания услуг ранее предоставленным транспортным средством в связи с обстоятельствами, препятствующими выполнению обязательств Исполнителя по условиям договора.</w:t>
      </w:r>
    </w:p>
    <w:p>
      <w:pPr>
        <w:pStyle w:val="Normal"/>
        <w:numPr>
          <w:ilvl w:val="2"/>
          <w:numId w:val="3"/>
        </w:numPr>
        <w:ind w:left="0" w:firstLine="709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>Наличие у водителей предварительных и периодических медицинских осмотров с оформлением заключения о медицинской пригодности в соответствии с Приказом Минздрава РФ от 28.01.2021 № 29Н. Прохождение водителями ежесменного предрейсового и послерейсового медицинских осмотров в соответствии с Приказом Минздрава России от 15.12.2014 № 835н «Об утверждении Порядка проведения предсменных, предрейсовых и послесменных, послерейсовых медицинских осмотров». Наличие у водителей группы по электробезопасности, соответствующей сложности выполняемых работ.</w:t>
      </w:r>
    </w:p>
    <w:p>
      <w:pPr>
        <w:pStyle w:val="Normal"/>
        <w:numPr>
          <w:ilvl w:val="2"/>
          <w:numId w:val="3"/>
        </w:numPr>
        <w:ind w:left="0" w:firstLine="709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>При невозможности осуществления основным экипажем своих обязанностей Исполнитель обязан своевременно предоставить замену персонала, квалификация которого должна отвечать требованиям эксплуатации транспортного средства данного вида.</w:t>
      </w:r>
    </w:p>
    <w:p>
      <w:pPr>
        <w:pStyle w:val="Normal"/>
        <w:numPr>
          <w:ilvl w:val="2"/>
          <w:numId w:val="3"/>
        </w:numPr>
        <w:ind w:left="0" w:firstLine="709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>Своевременное и надлежащее ведение путевой документации.</w:t>
      </w:r>
    </w:p>
    <w:p>
      <w:pPr>
        <w:pStyle w:val="Normal"/>
        <w:numPr>
          <w:ilvl w:val="2"/>
          <w:numId w:val="3"/>
        </w:numPr>
        <w:ind w:left="0" w:firstLine="709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>Соблюдение требований внутриобъектового и контрольно-пропускного режимов, установленных на территории Заказчика.</w:t>
      </w:r>
    </w:p>
    <w:p>
      <w:pPr>
        <w:pStyle w:val="Normal"/>
        <w:numPr>
          <w:ilvl w:val="2"/>
          <w:numId w:val="3"/>
        </w:numPr>
        <w:ind w:left="0" w:firstLine="709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>Соблюдение требований и правил охраны труда, технической, промышленной, пожарной, экологической безопасности и иных установленных на территории Заказчика требований.</w:t>
      </w:r>
    </w:p>
    <w:p>
      <w:pPr>
        <w:pStyle w:val="Normal"/>
        <w:numPr>
          <w:ilvl w:val="2"/>
          <w:numId w:val="3"/>
        </w:numPr>
        <w:ind w:left="0" w:firstLine="709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>Исполнитель принимает все обоснованные меры предосторожности, направленные на охрану окружающей среды в процессе выполнения работ. Обязанности Исполнителя включают в себя, помимо прочего, предотвращение загрязнения окружающей среды оборудованием и материалами Исполнителя и т. д.</w:t>
      </w:r>
    </w:p>
    <w:p>
      <w:pPr>
        <w:pStyle w:val="Normal"/>
        <w:numPr>
          <w:ilvl w:val="2"/>
          <w:numId w:val="3"/>
        </w:numPr>
        <w:ind w:left="0" w:firstLine="709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>Исполнитель должен обеспечить при необходимости выезд на места дорожно-транспортных происшествий собственного штатного представителя для участия в надлежащем оформлении материалов, являющихся основанием для последующего возмещения ущерба (в том числе с причинением вреда жизни, здоровью и имуществу).</w:t>
      </w:r>
    </w:p>
    <w:p>
      <w:pPr>
        <w:pStyle w:val="Normal"/>
        <w:numPr>
          <w:ilvl w:val="2"/>
          <w:numId w:val="3"/>
        </w:numPr>
        <w:spacing w:lineRule="auto" w:line="240"/>
        <w:ind w:left="0" w:right="0" w:firstLine="709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>Исполнитель несет расходы, возникающие с эксплуатацией транспортных средств: оплата полиса ОСАГО, отплата медосмотра водителей, оплата топлива, оплата планового ТО, текущего и капитального ремонта, горюче-смазочных и иных используемых эксплуатационных материалов. Расходы на услуги по мойке и иному текущему эксплуатационному обслуживанию.</w:t>
      </w:r>
    </w:p>
    <w:p>
      <w:pPr>
        <w:pStyle w:val="Normal"/>
        <w:numPr>
          <w:ilvl w:val="2"/>
          <w:numId w:val="3"/>
        </w:numPr>
        <w:spacing w:lineRule="auto" w:line="240"/>
        <w:ind w:left="0" w:right="0" w:firstLine="709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>Исполнитель должен иметь достаточное количество квалифицированного и аттестованного персонала на каждую единицу техники для исполнения договора.</w:t>
      </w:r>
    </w:p>
    <w:p>
      <w:pPr>
        <w:pStyle w:val="Normal"/>
        <w:numPr>
          <w:ilvl w:val="2"/>
          <w:numId w:val="3"/>
        </w:numPr>
        <w:spacing w:lineRule="auto" w:line="240"/>
        <w:ind w:left="0" w:right="0" w:firstLine="709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>До начала оказания услуг Исполнитель должен подготовить площадку подъездных путей и основание под работу спецтехники.</w:t>
      </w:r>
    </w:p>
    <w:p>
      <w:pPr>
        <w:pStyle w:val="Normal"/>
        <w:numPr>
          <w:ilvl w:val="2"/>
          <w:numId w:val="3"/>
        </w:numPr>
        <w:spacing w:lineRule="auto" w:line="240"/>
        <w:ind w:left="0" w:right="0" w:firstLine="709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>Исполнитель осуществляет вывоз снега и мусора с территории после очистки.</w:t>
      </w:r>
    </w:p>
    <w:p>
      <w:pPr>
        <w:pStyle w:val="Normal"/>
        <w:numPr>
          <w:ilvl w:val="2"/>
          <w:numId w:val="3"/>
        </w:numPr>
        <w:spacing w:lineRule="auto" w:line="240"/>
        <w:ind w:left="0" w:right="0" w:firstLine="709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>Не допускать порчи ограждений, асфальтовых покрытий, бордюрного камня, контейнерных площадок, а также зеленых насаждений и газонов на территории Заказчика и автотранспорта, расположенного на территориях и/или рядом с контейнерными площадками.</w:t>
      </w:r>
    </w:p>
    <w:p>
      <w:pPr>
        <w:pStyle w:val="Heading4"/>
        <w:numPr>
          <w:ilvl w:val="1"/>
          <w:numId w:val="3"/>
        </w:numPr>
        <w:spacing w:lineRule="auto" w:line="240"/>
        <w:ind w:left="0" w:right="0" w:firstLine="709"/>
        <w:rPr/>
      </w:pPr>
      <w:bookmarkStart w:id="13" w:name="_Toc146719875"/>
      <w:bookmarkStart w:id="14" w:name="_Toc127428686_Копия_1"/>
      <w:bookmarkEnd w:id="14"/>
      <w:r>
        <w:rPr>
          <w:b/>
          <w:bCs/>
        </w:rPr>
        <w:t>Требования к составу и квалификации персонала</w:t>
      </w:r>
      <w:bookmarkEnd w:id="13"/>
    </w:p>
    <w:p>
      <w:pPr>
        <w:pStyle w:val="Heading4"/>
        <w:numPr>
          <w:ilvl w:val="2"/>
          <w:numId w:val="3"/>
        </w:numPr>
        <w:spacing w:lineRule="auto" w:line="240"/>
        <w:ind w:left="0" w:right="0" w:firstLine="709"/>
        <w:rPr/>
      </w:pPr>
      <w:r>
        <w:rPr>
          <w:b w:val="false"/>
          <w:bCs w:val="false"/>
        </w:rPr>
        <w:t>Исполнитель для проведения работ обязуется направить на объект персонал для выполнения услуг с помощью спецтехники в количественном составе, необходимом для выполнения работ. До начала работ Исполнитель назначает лиц, ответственных за соблюдение норм и требований в области охраны труда и промышленной безопасности при выполнении работ/услуг на объектах (руководитель работ, производитель работ).</w:t>
      </w:r>
    </w:p>
    <w:p>
      <w:pPr>
        <w:pStyle w:val="Heading4"/>
        <w:numPr>
          <w:ilvl w:val="2"/>
          <w:numId w:val="3"/>
        </w:numPr>
        <w:spacing w:lineRule="auto" w:line="240"/>
        <w:ind w:left="0" w:right="0" w:firstLine="709"/>
        <w:rPr/>
      </w:pP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x-none" w:eastAsia="x-none" w:bidi="ar-SA"/>
        </w:rPr>
        <w:t>Исполнитель допускается на объект в соответствии с нормативно-правовыми актами по охране труда, Методикой допуска персонала подрядных организаций к выполнению работ на объектах Общества, утвержденной приказом ПАО «РусГидро» от 04.02.2022 № 82 «Об утверждении Регламента процесса «Допуск персонала подрядных организаций на объекты ПАО «РусГидро», а также Инструкцией о пропускном и внутризаводском режимах филиала ПАО «РусГидро».</w:t>
      </w:r>
    </w:p>
    <w:p>
      <w:pPr>
        <w:pStyle w:val="Heading4"/>
        <w:numPr>
          <w:ilvl w:val="2"/>
          <w:numId w:val="3"/>
        </w:numPr>
        <w:spacing w:lineRule="auto" w:line="240"/>
        <w:ind w:left="0" w:right="0" w:firstLine="709"/>
        <w:rPr/>
      </w:pP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x-none" w:eastAsia="x-none" w:bidi="ar-SA"/>
        </w:rPr>
        <w:t xml:space="preserve">Исполнитель до начала работ согласовывает с Филиалом необходимые для выполнения работ организационно-технологические документы. </w:t>
      </w:r>
    </w:p>
    <w:p>
      <w:pPr>
        <w:pStyle w:val="Heading4"/>
        <w:numPr>
          <w:ilvl w:val="2"/>
          <w:numId w:val="3"/>
        </w:numPr>
        <w:spacing w:lineRule="auto" w:line="240"/>
        <w:ind w:left="0" w:right="0" w:firstLine="709"/>
        <w:rPr/>
      </w:pP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x-none" w:eastAsia="x-none" w:bidi="ar-SA"/>
        </w:rPr>
        <w:t>Документы, подтверждающие квалификацию персонала и  прохождение обучения, необходимого для выполнения работ, Исполнитель предоставляет после заключения договора и до начала предоставления/выполнения услуг на объекте представителю Заказчика на Объекте.</w:t>
      </w:r>
    </w:p>
    <w:p>
      <w:pPr>
        <w:pStyle w:val="Normal"/>
        <w:spacing w:lineRule="auto" w:line="240"/>
        <w:ind w:left="0" w:right="0" w:firstLine="709"/>
        <w:rPr>
          <w:rFonts w:ascii="Times New Roman" w:hAnsi="Times New Roman" w:eastAsia="Calibri" w:cs="Times New Roman"/>
          <w:b w:val="false"/>
          <w:bCs w:val="false"/>
          <w:color w:val="auto"/>
          <w:kern w:val="0"/>
          <w:sz w:val="24"/>
          <w:szCs w:val="24"/>
          <w:lang w:val="x-none" w:eastAsia="x-none" w:bidi="ar-SA"/>
        </w:rPr>
      </w:pP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x-none" w:eastAsia="x-none" w:bidi="ar-SA"/>
        </w:rPr>
      </w:r>
    </w:p>
    <w:p>
      <w:pPr>
        <w:pStyle w:val="Heading1"/>
        <w:numPr>
          <w:ilvl w:val="0"/>
          <w:numId w:val="3"/>
        </w:numPr>
        <w:spacing w:lineRule="auto" w:line="240"/>
        <w:ind w:left="0" w:right="0" w:firstLine="709"/>
        <w:jc w:val="center"/>
        <w:rPr/>
      </w:pPr>
      <w:bookmarkStart w:id="15" w:name="_Toc127428689"/>
      <w:bookmarkStart w:id="16" w:name="_Toc51339693"/>
      <w:r>
        <w:rPr>
          <w:sz w:val="24"/>
          <w:szCs w:val="24"/>
          <w:lang w:val="ru-RU"/>
        </w:rPr>
        <w:t>Требования</w:t>
      </w:r>
      <w:r>
        <w:rPr>
          <w:sz w:val="24"/>
          <w:szCs w:val="24"/>
        </w:rPr>
        <w:t xml:space="preserve"> к продукции</w:t>
      </w:r>
      <w:bookmarkEnd w:id="15"/>
      <w:bookmarkEnd w:id="16"/>
    </w:p>
    <w:p>
      <w:pPr>
        <w:pStyle w:val="Heading4"/>
        <w:numPr>
          <w:ilvl w:val="1"/>
          <w:numId w:val="3"/>
        </w:numPr>
        <w:spacing w:lineRule="auto" w:line="276"/>
        <w:ind w:left="0" w:right="0" w:firstLine="709"/>
        <w:rPr/>
      </w:pPr>
      <w:bookmarkStart w:id="17" w:name="_Toc127428690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7"/>
    </w:p>
    <w:p>
      <w:pPr>
        <w:pStyle w:val="Heading3"/>
        <w:numPr>
          <w:ilvl w:val="2"/>
          <w:numId w:val="3"/>
        </w:numPr>
        <w:spacing w:lineRule="auto" w:line="276"/>
        <w:ind w:left="0" w:right="0" w:firstLine="709"/>
        <w:rPr/>
      </w:pPr>
      <w:bookmarkStart w:id="18" w:name="_Toc127428691"/>
      <w:r>
        <w:rPr/>
        <w:t>Требования к перечню и объему услуг</w:t>
      </w:r>
      <w:bookmarkEnd w:id="18"/>
    </w:p>
    <w:p>
      <w:pPr>
        <w:pStyle w:val="Normal"/>
        <w:spacing w:lineRule="auto" w:line="276"/>
        <w:ind w:firstLine="284"/>
        <w:jc w:val="both"/>
        <w:rPr/>
      </w:pPr>
      <w:bookmarkStart w:id="19" w:name="_Toc51339695"/>
      <w:r>
        <w:rPr>
          <w:b/>
          <w:bCs/>
          <w:sz w:val="24"/>
          <w:szCs w:val="24"/>
        </w:rPr>
        <w:t>Таблица 2. Перечень,</w:t>
      </w:r>
      <w:bookmarkEnd w:id="19"/>
      <w:r>
        <w:rPr>
          <w:b/>
          <w:bCs/>
          <w:sz w:val="24"/>
          <w:szCs w:val="24"/>
        </w:rPr>
        <w:t xml:space="preserve"> объем и цена оказываемых услуг</w:t>
      </w:r>
    </w:p>
    <w:tbl>
      <w:tblPr>
        <w:tblW w:w="9692" w:type="dxa"/>
        <w:jc w:val="left"/>
        <w:tblInd w:w="1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900"/>
        <w:gridCol w:w="4932"/>
        <w:gridCol w:w="1926"/>
        <w:gridCol w:w="1933"/>
      </w:tblGrid>
      <w:tr>
        <w:trPr>
          <w:trHeight w:val="470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</w:t>
            </w:r>
            <w:r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услуги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Общий объем* </w:t>
            </w:r>
          </w:p>
        </w:tc>
      </w:tr>
      <w:tr>
        <w:trPr>
          <w:trHeight w:val="263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</w:tr>
      <w:tr>
        <w:trPr>
          <w:trHeight w:val="332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before="0" w:after="0"/>
              <w:ind w:left="737" w:right="0" w:hanging="5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LineNumbers/>
              <w:suppressAutoHyphens w:val="true"/>
              <w:bidi w:val="0"/>
              <w:spacing w:before="0" w:after="0"/>
              <w:ind w:left="0" w:right="0" w:hanging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Услуги выполняемые мини-погрузчиком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маш/час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350</w:t>
            </w:r>
          </w:p>
        </w:tc>
      </w:tr>
      <w:tr>
        <w:trPr>
          <w:trHeight w:val="359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before="0" w:after="0"/>
              <w:ind w:left="737" w:right="0" w:hanging="5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Доставка мини-погрузчика на объект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рейс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126</w:t>
            </w:r>
          </w:p>
        </w:tc>
      </w:tr>
      <w:tr>
        <w:trPr>
          <w:trHeight w:val="345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before="0" w:after="0"/>
              <w:ind w:left="737" w:right="0" w:hanging="5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Услуги выполняемые автомобилем-самосвалом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рейс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325</w:t>
            </w:r>
          </w:p>
        </w:tc>
      </w:tr>
      <w:tr>
        <w:trPr>
          <w:trHeight w:val="345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before="0" w:after="0"/>
              <w:ind w:left="737" w:right="0" w:hanging="5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Услуги выполняемые трактором пневмоколесном ходу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маш/час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120</w:t>
            </w:r>
          </w:p>
        </w:tc>
      </w:tr>
    </w:tbl>
    <w:p>
      <w:pPr>
        <w:pStyle w:val="Normal"/>
        <w:jc w:val="both"/>
        <w:rPr>
          <w:i/>
          <w:i/>
          <w:iCs/>
          <w:color w:val="FF0000"/>
          <w:sz w:val="10"/>
          <w:szCs w:val="10"/>
          <w:lang w:eastAsia="x-none"/>
        </w:rPr>
      </w:pPr>
      <w:r>
        <w:rPr>
          <w:i/>
          <w:iCs/>
          <w:color w:val="FF0000"/>
          <w:sz w:val="10"/>
          <w:szCs w:val="10"/>
          <w:lang w:eastAsia="x-none"/>
        </w:rPr>
      </w:r>
    </w:p>
    <w:p>
      <w:pPr>
        <w:pStyle w:val="Normal"/>
        <w:jc w:val="both"/>
        <w:rPr>
          <w:color w:val="000000"/>
        </w:rPr>
      </w:pPr>
      <w:r>
        <w:rPr>
          <w:i/>
          <w:iCs/>
          <w:color w:val="000000"/>
          <w:sz w:val="20"/>
          <w:szCs w:val="20"/>
          <w:lang w:eastAsia="x-none"/>
        </w:rPr>
        <w:t>*Информация о количестве часов (рейсов) имеет информационно-справочный характер и приведена исходя из планируемого к приобретению Заказчиком объема услуг. Указание количества часов (рейсов) не налагает на Заказчика обязательств по приобретению услуг в полном объёме, указанном в настоящих Технических требованиях.</w:t>
      </w:r>
    </w:p>
    <w:p>
      <w:pPr>
        <w:pStyle w:val="Normal"/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3"/>
        <w:numPr>
          <w:ilvl w:val="2"/>
          <w:numId w:val="3"/>
        </w:numPr>
        <w:ind w:left="0" w:right="0" w:firstLine="709"/>
        <w:rPr/>
      </w:pPr>
      <w:bookmarkStart w:id="20" w:name="_Toc127428692"/>
      <w:r>
        <w:rPr/>
        <w:t>Требования к срокам оказания услуг</w:t>
      </w:r>
      <w:bookmarkEnd w:id="20"/>
    </w:p>
    <w:p>
      <w:pPr>
        <w:pStyle w:val="Heading1"/>
        <w:numPr>
          <w:ilvl w:val="0"/>
          <w:numId w:val="0"/>
        </w:numPr>
        <w:ind w:left="0" w:right="0" w:hanging="0"/>
        <w:rPr>
          <w:sz w:val="24"/>
          <w:szCs w:val="24"/>
          <w:lang w:val="ru-RU"/>
        </w:rPr>
      </w:pPr>
      <w:bookmarkStart w:id="21" w:name="_Toc127428693"/>
      <w:bookmarkStart w:id="22" w:name="_Toc51339697"/>
      <w:bookmarkStart w:id="23" w:name="_Toc501251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4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2"/>
      <w:bookmarkEnd w:id="23"/>
      <w:bookmarkEnd w:id="24"/>
      <w:r>
        <w:rPr>
          <w:sz w:val="24"/>
          <w:szCs w:val="24"/>
          <w:lang w:val="ru-RU"/>
        </w:rPr>
        <w:t>оказания услуг</w:t>
      </w:r>
      <w:bookmarkEnd w:id="21"/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97"/>
        <w:gridCol w:w="3318"/>
        <w:gridCol w:w="1935"/>
        <w:gridCol w:w="1806"/>
        <w:gridCol w:w="2162"/>
      </w:tblGrid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№ </w:t>
            </w:r>
            <w:r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b/>
                <w:bCs/>
                <w:sz w:val="18"/>
                <w:szCs w:val="18"/>
              </w:rPr>
              <w:t>Наименование услуг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b/>
                <w:bCs/>
                <w:sz w:val="18"/>
                <w:szCs w:val="18"/>
              </w:rPr>
              <w:t>Требования к началу срока оказания услуг/ этапа услуг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b/>
                <w:bCs/>
                <w:sz w:val="18"/>
                <w:szCs w:val="18"/>
              </w:rPr>
              <w:t>Требования к окончанию срока оказания услуг / этапа услуг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18"/>
                <w:szCs w:val="18"/>
                <w:lang w:val="ru-RU" w:eastAsia="ru-RU" w:bidi="ar-SA"/>
              </w:rPr>
              <w:t>Периодичность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0"/>
              <w:keepNext w:val="false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keepNext w:val="false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4"/>
              <w:widowControl w:val="false"/>
              <w:numPr>
                <w:ilvl w:val="0"/>
                <w:numId w:val="0"/>
              </w:numPr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  <w:lang w:val="ru-RU"/>
              </w:rPr>
              <w:t>ОКПД2 81.29.12.000 Оказание услуг по механизированной уборке и вывозу снега для нужд АО «СК РусГидро»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</w:t>
            </w:r>
            <w:r>
              <w:rPr>
                <w:sz w:val="18"/>
                <w:szCs w:val="18"/>
              </w:rPr>
              <w:t>01.09.2027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</w:t>
            </w: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170" w:right="340" w:firstLine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зимнее время года по заявкам Заказчика, в зависимости от природно-климатических условий.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4"/>
        <w:numPr>
          <w:ilvl w:val="1"/>
          <w:numId w:val="3"/>
        </w:numPr>
        <w:ind w:left="0" w:right="0" w:firstLine="284"/>
        <w:rPr/>
      </w:pPr>
      <w:bookmarkStart w:id="25" w:name="_Toc50125126_Копия_1"/>
      <w:bookmarkStart w:id="26" w:name="_Toc46743510_Копия_1"/>
      <w:r>
        <w:rPr/>
        <w:t>Т</w:t>
      </w:r>
      <w:bookmarkStart w:id="27" w:name="_Toc51339698"/>
      <w:bookmarkStart w:id="28" w:name="_Toc50125131"/>
      <w:bookmarkStart w:id="29" w:name="_Toc127428695"/>
      <w:bookmarkStart w:id="30" w:name="_Toc46743511"/>
      <w:bookmarkEnd w:id="25"/>
      <w:bookmarkEnd w:id="26"/>
      <w:r>
        <w:rPr/>
        <w:t xml:space="preserve">ребования к </w:t>
      </w:r>
      <w:bookmarkEnd w:id="30"/>
      <w:r>
        <w:rPr>
          <w:lang w:val="ru-RU"/>
        </w:rPr>
        <w:t>качеству услуг</w:t>
      </w:r>
      <w:bookmarkEnd w:id="29"/>
    </w:p>
    <w:p>
      <w:pPr>
        <w:pStyle w:val="Heading1"/>
        <w:numPr>
          <w:ilvl w:val="0"/>
          <w:numId w:val="0"/>
        </w:numPr>
        <w:ind w:left="0" w:right="0" w:firstLine="284"/>
        <w:rPr>
          <w:sz w:val="24"/>
          <w:szCs w:val="24"/>
        </w:rPr>
      </w:pPr>
      <w:bookmarkStart w:id="31" w:name="_Toc127428696"/>
      <w:r>
        <w:rPr>
          <w:sz w:val="24"/>
          <w:szCs w:val="24"/>
        </w:rPr>
        <w:t>Таблица</w:t>
      </w:r>
      <w:r>
        <w:rPr>
          <w:sz w:val="24"/>
          <w:szCs w:val="24"/>
          <w:lang w:val="ru-RU"/>
        </w:rPr>
        <w:t xml:space="preserve"> 4</w:t>
      </w:r>
      <w:r>
        <w:rPr>
          <w:sz w:val="24"/>
          <w:szCs w:val="24"/>
        </w:rPr>
        <w:t xml:space="preserve">. Требования к </w:t>
      </w:r>
      <w:bookmarkEnd w:id="27"/>
      <w:bookmarkEnd w:id="28"/>
      <w:r>
        <w:rPr>
          <w:sz w:val="24"/>
          <w:szCs w:val="24"/>
          <w:lang w:val="ru-RU"/>
        </w:rPr>
        <w:t>качеству услуг</w:t>
      </w:r>
      <w:bookmarkEnd w:id="31"/>
      <w:r>
        <w:rPr>
          <w:sz w:val="24"/>
          <w:szCs w:val="24"/>
        </w:rPr>
        <w:t xml:space="preserve"> 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b/>
          <w:bCs/>
          <w:sz w:val="24"/>
          <w:szCs w:val="24"/>
        </w:rPr>
        <w:t xml:space="preserve">Наименование услуг/этапа услуг: </w:t>
      </w:r>
      <w:r>
        <w:rPr>
          <w:b w:val="false"/>
          <w:bCs w:val="false"/>
          <w:sz w:val="24"/>
          <w:szCs w:val="24"/>
        </w:rPr>
        <w:t>ОКПД2 81.29.12.000 Оказание услуг по механизированной уборке и вывозу снега для нужд АО «СК РусГидро».</w:t>
      </w:r>
    </w:p>
    <w:tbl>
      <w:tblPr>
        <w:tblStyle w:val="af"/>
        <w:tblW w:w="1457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730"/>
        <w:gridCol w:w="19"/>
        <w:gridCol w:w="2638"/>
        <w:gridCol w:w="2894"/>
        <w:gridCol w:w="2"/>
        <w:gridCol w:w="2381"/>
        <w:gridCol w:w="2"/>
        <w:gridCol w:w="3063"/>
        <w:gridCol w:w="2"/>
        <w:gridCol w:w="2842"/>
        <w:gridCol w:w="1"/>
      </w:tblGrid>
      <w:tr>
        <w:trPr>
          <w:trHeight w:val="20" w:hRule="atLeast"/>
        </w:trPr>
        <w:tc>
          <w:tcPr>
            <w:tcW w:w="749" w:type="dxa"/>
            <w:gridSpan w:val="2"/>
            <w:vMerge w:val="restart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п/п</w:t>
            </w:r>
          </w:p>
        </w:tc>
        <w:tc>
          <w:tcPr>
            <w:tcW w:w="2638" w:type="dxa"/>
            <w:vMerge w:val="restart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894" w:type="dxa"/>
            <w:vMerge w:val="restart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Требование заказчика</w:t>
            </w:r>
          </w:p>
        </w:tc>
        <w:tc>
          <w:tcPr>
            <w:tcW w:w="5448" w:type="dxa"/>
            <w:gridSpan w:val="4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845" w:type="dxa"/>
            <w:gridSpan w:val="3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0" w:hRule="atLeast"/>
        </w:trPr>
        <w:tc>
          <w:tcPr>
            <w:tcW w:w="749" w:type="dxa"/>
            <w:gridSpan w:val="2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2638" w:type="dxa"/>
            <w:vMerge w:val="continue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2894" w:type="dxa"/>
            <w:vMerge w:val="continue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2383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065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845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113" w:right="964" w:hanging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749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bookmarkStart w:id="32" w:name="_Toc53499667"/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1</w:t>
            </w:r>
            <w:bookmarkEnd w:id="32"/>
          </w:p>
        </w:tc>
        <w:tc>
          <w:tcPr>
            <w:tcW w:w="26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2894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2383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3065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5</w:t>
            </w:r>
          </w:p>
        </w:tc>
        <w:tc>
          <w:tcPr>
            <w:tcW w:w="2844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6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30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53" w:type="dxa"/>
            <w:gridSpan w:val="4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2383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3065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84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30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5553" w:type="dxa"/>
            <w:gridSpan w:val="4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2383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3065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84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49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6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18"/>
                <w:szCs w:val="18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2894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ind w:firstLine="709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x-none" w:bidi="ar-SA"/>
              </w:rPr>
              <w:t>Услуги по своему содержанию и качеству соответствуют требованиям национального стандарта Российской Федерации ГОСТ Р51870-2014 «Услуги профессиональной уборки – клининговые услуги. Общие технические условия».</w:t>
            </w:r>
          </w:p>
        </w:tc>
        <w:tc>
          <w:tcPr>
            <w:tcW w:w="2383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065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84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49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6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Подготовка рабочих мест и допуск на рабочие места выполняется персоналом Заказчика.</w:t>
            </w:r>
          </w:p>
        </w:tc>
        <w:tc>
          <w:tcPr>
            <w:tcW w:w="2894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Объекты Заказчика являются зданиями с ограниченным допуском. Проход в здания осуществляется на основании пропусков, оформленных на основании паспортов Российской Федерации.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Перед началом оказания услуг Исполнитель (работник назначенный приказом) проходит инструктажи по Охране труда и Пожарной безопасности у представителей Заказчика с составлением АКТА-ДОПУСКА для производства работ на территории Заказчика.</w:t>
            </w:r>
          </w:p>
        </w:tc>
        <w:tc>
          <w:tcPr>
            <w:tcW w:w="2383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065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84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49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6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Соблюдение техники безопасности при оказании услуг, требований к квалификации персонала.</w:t>
            </w:r>
          </w:p>
        </w:tc>
        <w:tc>
          <w:tcPr>
            <w:tcW w:w="2894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Исполнитель обеспечивает соблюдение техники безопасности в соответствии со статьёй 214 Трудового Кодекса РФ, ЕТКС работ и рабочих профессий.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Исполнитель обязуется использовать труд обученного, опытного и квалифицированного персонала.</w:t>
            </w:r>
          </w:p>
        </w:tc>
        <w:tc>
          <w:tcPr>
            <w:tcW w:w="2383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065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84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30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53" w:type="dxa"/>
            <w:gridSpan w:val="4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383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3065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8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0" w:after="0"/>
              <w:ind w:left="113" w:right="57" w:hanging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49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32" w:type="dxa"/>
            <w:gridSpan w:val="2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Оказание услуг осуществляется механизированным способом с использованием специализированной техники</w:t>
            </w:r>
          </w:p>
        </w:tc>
        <w:tc>
          <w:tcPr>
            <w:tcW w:w="2383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065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84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49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32" w:type="dxa"/>
            <w:gridSpan w:val="2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383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3065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84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49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32" w:type="dxa"/>
            <w:gridSpan w:val="2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Услуги по механизированной уборке и вывозу снега включают в себя: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- механизированная уборка снега и снежно-ледяных образований мини - погрузчиком.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- механизированная погрузка снега с навесным оборудованием по уборке и погрузке снега.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- вывоз и утилизация снега с прилегающей территории самосвалом.</w:t>
            </w:r>
          </w:p>
        </w:tc>
        <w:tc>
          <w:tcPr>
            <w:tcW w:w="2383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065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84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30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53" w:type="dxa"/>
            <w:gridSpan w:val="4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383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3065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84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49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32" w:type="dxa"/>
            <w:gridSpan w:val="2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В соответствии с п. 1.6 настоящих ТТ</w:t>
            </w:r>
          </w:p>
        </w:tc>
        <w:tc>
          <w:tcPr>
            <w:tcW w:w="2383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065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844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61" w:hRule="atLeast"/>
        </w:trPr>
        <w:tc>
          <w:tcPr>
            <w:tcW w:w="730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53" w:type="dxa"/>
            <w:gridSpan w:val="4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2383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3065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84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49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6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Квалификация персонала исполнителя, привлекаемого к оказанию услуг</w:t>
            </w:r>
          </w:p>
        </w:tc>
        <w:tc>
          <w:tcPr>
            <w:tcW w:w="2894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До начала оказания услуг в рамках исполнения договора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Исполнитель обязан провести инструктаж персонала, задействованного при оказании Услуг по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- охране труда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- пожарной безопасности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- правилам пропускного и внутриобъектового режима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и обеспечить соблюдение требований Заказчика в соответствии с законодательством Российской Федерации и локальными нормативными актами Заказчика.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383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065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2844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49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32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 п. 1.7 настоящих ТТ</w:t>
            </w:r>
          </w:p>
        </w:tc>
        <w:tc>
          <w:tcPr>
            <w:tcW w:w="2383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065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2844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30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53" w:type="dxa"/>
            <w:gridSpan w:val="4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слуг</w:t>
            </w:r>
          </w:p>
        </w:tc>
        <w:tc>
          <w:tcPr>
            <w:tcW w:w="2383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3065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84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30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53" w:type="dxa"/>
            <w:gridSpan w:val="4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383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3065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84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49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6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Результат оказания услуг</w:t>
            </w:r>
          </w:p>
        </w:tc>
        <w:tc>
          <w:tcPr>
            <w:tcW w:w="2894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Уборка, погрузка, вывоз снега с территорий. Обеспечение надлежащего содержания территории в зимний период, обеспечения беспрепятственного прохода людей и проезда транспорта.</w:t>
            </w:r>
          </w:p>
        </w:tc>
        <w:tc>
          <w:tcPr>
            <w:tcW w:w="2383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065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844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30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53" w:type="dxa"/>
            <w:gridSpan w:val="4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слуг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2383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3065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84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49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6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Мероприятия по приемке оказания услуг</w:t>
            </w:r>
          </w:p>
        </w:tc>
        <w:tc>
          <w:tcPr>
            <w:tcW w:w="2894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По результатам оказанных услуг ответственный сотрудник проводит визуальный осмотр территории. При наличии замечаний оформляется «Ведомость замечаний» и направляется исполнителю</w:t>
            </w:r>
          </w:p>
        </w:tc>
        <w:tc>
          <w:tcPr>
            <w:tcW w:w="2383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065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2844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30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53" w:type="dxa"/>
            <w:gridSpan w:val="4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383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3065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84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49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6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Документы, передаваемые Заказчику по результатам оказанных услуг</w:t>
            </w:r>
          </w:p>
        </w:tc>
        <w:tc>
          <w:tcPr>
            <w:tcW w:w="2894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По окончании оказания Услуг / Услуг по Заявке / (в определенный период) Исполнитель в течение 2 (двух) рабочих дней предоставляет Заказчику подписанные со своей стороны в 2 (двух) экземплярах Акты об оказании Услуг с приложением Отчета об оказании Услуг и иных отчетных документов.</w:t>
            </w:r>
          </w:p>
        </w:tc>
        <w:tc>
          <w:tcPr>
            <w:tcW w:w="2383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065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844" w:type="dxa"/>
            <w:gridSpan w:val="2"/>
            <w:tcBorders>
              <w:top w:val="nil"/>
            </w:tcBorders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30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53" w:type="dxa"/>
            <w:gridSpan w:val="4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383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3065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84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49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32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Исполнитель должен обеспечить безопасность результата оказания услуг для собственного персонала, персонала Заказчика, а так же жизни и здоровья третьих лиц (потребителей результата оказания услуг) и сохранность их имущества, а также соблюдать санитарно-эпидемиологические нормы</w:t>
            </w:r>
          </w:p>
        </w:tc>
        <w:tc>
          <w:tcPr>
            <w:tcW w:w="2383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065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2844" w:type="dxa"/>
            <w:gridSpan w:val="2"/>
            <w:tcBorders>
              <w:top w:val="nil"/>
            </w:tcBorders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bCs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49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32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383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3065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844" w:type="dxa"/>
            <w:gridSpan w:val="2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49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32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- Федерального закона РФ от 10.01.2002 №7-ФЗ «Об охране окружающей среды» (с изменениями на 31 июля 2020 года);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- Федерального закона РФ от 30.03.1999 №52-ФЗ «О санитарно-эпидемиологическом благополучии населения» (с изменениями на 13 июля 2020 года);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- Постановление Правительства РФ от 25.04.2012 №390 «О противопожарном режиме» (с изменениями на 23 апреля 2020 года)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- Федеральный закон №196-ФЗ «О безопасности дорожного движения» (с учётом изменений).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- Технический регламент Таможенного союза «О безопасности колесных транспортных средств» (TP ТС 018/2011),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- Федеральный закон от 10.12.1995 № 196-ФЗ «О безопасности дорожного движения»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- Федеральный закон от 25.04.2002 № 40-ФЗ «Об обязательном страховании гражданской ответственности владельцев транспортных средств»;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- Федеральный закон от 09.02.2007 № 16-ФЗ «О транспортной безопасности»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- Приказ Минтруда России N 988н, Минздрава N 1420н от 31.12.2020. «Об утверждении перечня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при поступлении на работу и периодические медицинские осмотры».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Если перечень документов, указанный выше, заменен (изменен), то при использовании следует руководствоваться действующими версиями законодательства Российской Федерации и нормативно-технической документации, действующей на этапе исполнения договора.</w:t>
            </w:r>
          </w:p>
        </w:tc>
        <w:tc>
          <w:tcPr>
            <w:tcW w:w="2383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065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2844" w:type="dxa"/>
            <w:gridSpan w:val="2"/>
            <w:tcBorders>
              <w:top w:val="nil"/>
            </w:tcBorders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bCs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1134" w:gutter="0" w:header="680" w:top="1134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ind w:firstLine="709"/>
        <w:jc w:val="both"/>
        <w:rPr/>
      </w:pPr>
      <w:bookmarkStart w:id="33" w:name="_Toc51339699"/>
      <w:bookmarkStart w:id="34" w:name="_Toc46743519"/>
      <w:bookmarkEnd w:id="33"/>
      <w:bookmarkEnd w:id="34"/>
      <w:r>
        <w:rPr>
          <w:b/>
          <w:bCs/>
          <w:sz w:val="24"/>
          <w:szCs w:val="24"/>
        </w:rPr>
        <w:t xml:space="preserve">3. </w:t>
      </w:r>
      <w:bookmarkStart w:id="35" w:name="_Toc54643710"/>
      <w:bookmarkStart w:id="36" w:name="_Toc53393312"/>
      <w:bookmarkStart w:id="37" w:name="_Toc53395937"/>
      <w:r>
        <w:rPr>
          <w:b/>
          <w:bCs/>
          <w:sz w:val="24"/>
          <w:szCs w:val="24"/>
        </w:rPr>
        <w:t xml:space="preserve">Требования к </w:t>
      </w:r>
      <w:r>
        <w:rPr>
          <w:rFonts w:eastAsia="Calibri"/>
          <w:b/>
          <w:bCs/>
          <w:sz w:val="24"/>
          <w:szCs w:val="24"/>
        </w:rPr>
        <w:t>документации</w:t>
      </w:r>
      <w:r>
        <w:rPr>
          <w:b/>
          <w:bCs/>
          <w:sz w:val="24"/>
          <w:szCs w:val="24"/>
        </w:rPr>
        <w:t xml:space="preserve"> по ценообразованию</w:t>
      </w:r>
      <w:bookmarkEnd w:id="36"/>
      <w:bookmarkEnd w:id="37"/>
      <w:r>
        <w:rPr>
          <w:b/>
          <w:bCs/>
          <w:sz w:val="24"/>
          <w:szCs w:val="24"/>
        </w:rPr>
        <w:t xml:space="preserve"> на этапе закупки</w:t>
      </w:r>
      <w:bookmarkStart w:id="38" w:name="_Toc182317689"/>
      <w:bookmarkStart w:id="39" w:name="_Toc54643710_Копия_1"/>
      <w:bookmarkEnd w:id="35"/>
      <w:bookmarkEnd w:id="39"/>
      <w:r>
        <w:rPr>
          <w:sz w:val="24"/>
          <w:lang w:val="ru-RU"/>
        </w:rPr>
        <w:t>.</w:t>
      </w:r>
      <w:bookmarkEnd w:id="38"/>
    </w:p>
    <w:p>
      <w:pPr>
        <w:pStyle w:val="Normal"/>
        <w:ind w:firstLine="709"/>
        <w:jc w:val="both"/>
        <w:rPr/>
      </w:pPr>
      <w:r>
        <w:rPr>
          <w:rFonts w:eastAsia="Times New Roman" w:cs="Times New Roman"/>
          <w:color w:val="auto"/>
          <w:kern w:val="0"/>
          <w:sz w:val="24"/>
          <w:szCs w:val="28"/>
          <w:lang w:val="ru-RU" w:eastAsia="ru-RU" w:bidi="ar-SA"/>
        </w:rPr>
        <w:t>3.1 В обоснование стоимости своей заявки Участник предоставляет Коммерческое предложение, по установленным в Документации о закупке формам (с учетом прилагаемых к ним инструкций по заполнению).</w:t>
      </w:r>
    </w:p>
    <w:p>
      <w:pPr>
        <w:pStyle w:val="Normal"/>
        <w:ind w:hanging="0"/>
        <w:jc w:val="both"/>
        <w:rPr/>
      </w:pPr>
      <w:r>
        <w:rPr>
          <w:sz w:val="24"/>
        </w:rPr>
        <w:t>3.2 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договора.</w:t>
      </w:r>
    </w:p>
    <w:p>
      <w:pPr>
        <w:pStyle w:val="Normal"/>
        <w:ind w:hanging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firstLine="709"/>
        <w:jc w:val="both"/>
        <w:rPr/>
      </w:pPr>
      <w:r>
        <w:rPr>
          <w:b/>
          <w:bCs/>
          <w:sz w:val="24"/>
          <w:szCs w:val="24"/>
        </w:rPr>
        <w:t xml:space="preserve">4 </w:t>
      </w:r>
      <w:bookmarkStart w:id="40" w:name="_Toc182317690_Копия_1"/>
      <w:r>
        <w:rPr>
          <w:b/>
          <w:bCs/>
          <w:sz w:val="24"/>
          <w:szCs w:val="24"/>
        </w:rPr>
        <w:t>Требования к документации по ценообразованию на этапе заключения (исполнения) договора.</w:t>
      </w:r>
      <w:bookmarkEnd w:id="40"/>
    </w:p>
    <w:p>
      <w:pPr>
        <w:pStyle w:val="Normal"/>
        <w:widowControl/>
        <w:bidi w:val="0"/>
        <w:spacing w:before="0" w:after="0"/>
        <w:ind w:left="0" w:right="0" w:firstLine="737"/>
        <w:jc w:val="both"/>
        <w:rPr/>
      </w:pPr>
      <w:bookmarkStart w:id="41" w:name="_Toc182317691_Копия_1"/>
      <w:bookmarkStart w:id="42" w:name="_Toc46743519_Копия_1"/>
      <w:bookmarkStart w:id="43" w:name="_Toc51339699_Копия_1"/>
      <w:r>
        <w:rPr>
          <w:rFonts w:eastAsia="Times New Roman"/>
          <w:b w:val="false"/>
          <w:sz w:val="24"/>
          <w:szCs w:val="24"/>
          <w:lang w:val="ru-RU" w:eastAsia="ru-RU"/>
        </w:rPr>
        <w:t>По результатам настоящей закупки заключается договор с предельной ценой, предложенной Участником закупки, который был признан Победителем, заявка которого соответствовала требованиям ТТ и содержала наиболее низкую цену договора (цену за единицу услуги).</w:t>
      </w:r>
      <w:bookmarkEnd w:id="41"/>
      <w:bookmarkEnd w:id="42"/>
      <w:bookmarkEnd w:id="43"/>
    </w:p>
    <w:p>
      <w:pPr>
        <w:pStyle w:val="Normal"/>
        <w:jc w:val="both"/>
        <w:rPr>
          <w:iCs/>
          <w:sz w:val="24"/>
          <w:szCs w:val="24"/>
          <w:shd w:fill="FFFF99" w:val="clear"/>
        </w:rPr>
      </w:pPr>
      <w:r>
        <w:rPr/>
      </w:r>
    </w:p>
    <w:sectPr>
      <w:headerReference w:type="even" r:id="rId7"/>
      <w:headerReference w:type="default" r:id="rId8"/>
      <w:headerReference w:type="first" r:id="rId9"/>
      <w:type w:val="nextPage"/>
      <w:pgSz w:w="11906" w:h="16838"/>
      <w:pgMar w:left="1134" w:right="851" w:gutter="0" w:header="680" w:top="1134" w:footer="0" w:bottom="992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b w:val="false"/>
        <w:szCs w:val="24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sz w:val="20"/>
        <w:b/>
        <w:szCs w:val="20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0"/>
        <w:b/>
        <w:szCs w:val="20"/>
        <w:bCs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98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6f4c36"/>
    <w:pPr>
      <w:keepNext w:val="true"/>
      <w:widowControl/>
      <w:numPr>
        <w:ilvl w:val="1"/>
        <w:numId w:val="3"/>
      </w:numPr>
      <w:suppressAutoHyphens w:val="true"/>
      <w:bidi w:val="0"/>
      <w:spacing w:lineRule="auto" w:line="240" w:before="0" w:after="0"/>
      <w:ind w:left="794" w:right="0" w:hanging="0"/>
      <w:jc w:val="both"/>
      <w:outlineLvl w:val="2"/>
    </w:pPr>
    <w:rPr>
      <w:rFonts w:eastAsia="Calibri"/>
      <w:b/>
      <w:bCs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6f4c3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Style15">
    <w:name w:val="Символ нумерации"/>
    <w:qFormat/>
    <w:rPr/>
  </w:style>
  <w:style w:type="character" w:styleId="Style16">
    <w:name w:val="Маркеры"/>
    <w:qFormat/>
    <w:rPr>
      <w:rFonts w:ascii="OpenSymbol" w:hAnsi="OpenSymbol" w:eastAsia="OpenSymbol" w:cs="OpenSymbol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right="0" w:hanging="567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5">
    <w:name w:val="Содержимое врезки"/>
    <w:basedOn w:val="Normal"/>
    <w:qFormat/>
    <w:pPr/>
    <w:rPr/>
  </w:style>
  <w:style w:type="paragraph" w:styleId="Style36">
    <w:name w:val="Содержимое таблицы"/>
    <w:basedOn w:val="Normal"/>
    <w:qFormat/>
    <w:pPr>
      <w:widowControl w:val="false"/>
      <w:suppressLineNumbers/>
    </w:pPr>
    <w:rPr/>
  </w:style>
  <w:style w:type="paragraph" w:styleId="Style37">
    <w:name w:val="Заголовок таблицы"/>
    <w:basedOn w:val="Style3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6488124541">
    <w:name w:val="6488124541"/>
    <w:qFormat/>
  </w:style>
  <w:style w:type="numbering" w:styleId="41790969451">
    <w:name w:val="41790969451"/>
    <w:qFormat/>
  </w:style>
  <w:style w:type="numbering" w:styleId="24206470601">
    <w:name w:val="2420647060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5D8BB-A1FF-4CD5-A115-408287A55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Application>AlterOffice/3.4.0.9$Linux_X86_64 LibreOffice_project/b8daf9e823b1a5463a2f48435ddc2e8696e7d4fc</Application>
  <AppVersion>15.0000</AppVersion>
  <Pages>11</Pages>
  <Words>2576</Words>
  <Characters>17681</Characters>
  <CharactersWithSpaces>19930</CharactersWithSpaces>
  <Paragraphs>334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2023-02-21T02:55:00Z</dcterms:created>
  <dc:creator>Быстров Олег Геннадьевич</dc:creator>
  <dc:description/>
  <dc:language>ru-RU</dc:language>
  <cp:lastModifiedBy>streletsva@corp.gidroogk.com</cp:lastModifiedBy>
  <cp:lastPrinted>2023-02-15T01:39:00Z</cp:lastPrinted>
  <dcterms:modified xsi:type="dcterms:W3CDTF">2026-07-13T16:59:28Z</dcterms:modified>
  <cp:revision>33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