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5.xml" ContentType="application/vnd.openxmlformats-officedocument.wordprocessingml.footer+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 xml:space="preserve">Договор № </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tabs>
          <w:tab w:val="clear" w:pos="708"/>
          <w:tab w:val="left" w:pos="7938" w:leader="none"/>
        </w:tabs>
        <w:jc w:val="both"/>
        <w:rPr>
          <w:bCs/>
          <w:lang w:val="ru-RU"/>
        </w:rPr>
      </w:pPr>
      <w:r>
        <w:rPr>
          <w:lang w:val="ru-RU"/>
        </w:rPr>
        <w:t>г. Хабаровск</w:t>
        <w:tab/>
      </w:r>
    </w:p>
    <w:p>
      <w:pPr>
        <w:pStyle w:val="Normal"/>
        <w:jc w:val="both"/>
        <w:rPr>
          <w:bCs/>
          <w:lang w:val="ru-RU"/>
        </w:rPr>
      </w:pPr>
      <w:r>
        <w:rPr>
          <w:bCs/>
          <w:lang w:val="ru-RU"/>
        </w:rPr>
      </w:r>
    </w:p>
    <w:p>
      <w:pPr>
        <w:pStyle w:val="BodyText3"/>
        <w:spacing w:before="0" w:after="0"/>
        <w:ind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xml:space="preserve">, в лице Заместителя Генерального директора по управлению ресурсами Клочкова Николая Николаевича, действующего на основании машиночитаемой доверенности № f8a9625c-8e17-4b33-9c41-a1dff6d90045 от 17.04.2024, с одной стороны, и </w:t>
      </w:r>
      <w:r>
        <w:rPr>
          <w:b/>
          <w:sz w:val="24"/>
          <w:szCs w:val="24"/>
          <w:lang w:val="ru-RU"/>
        </w:rPr>
        <w:t>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 действующего на основании _______________________________,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w:t>
      </w:r>
    </w:p>
    <w:p>
      <w:pPr>
        <w:pStyle w:val="Normal"/>
        <w:jc w:val="both"/>
        <w:rPr>
          <w:bCs/>
          <w:lang w:val="ru-RU" w:eastAsia="x-none"/>
        </w:rPr>
      </w:pPr>
      <w:r>
        <w:rPr>
          <w:highlight w:val="lightGray"/>
          <w:lang w:val="ru-RU" w:eastAsia="x-none"/>
        </w:rPr>
        <w:t xml:space="preserve">по результатам проведенной Заказчиком конкурентной процедуры </w:t>
      </w:r>
      <w:r>
        <w:rPr>
          <w:bCs/>
          <w:highlight w:val="lightGray"/>
          <w:lang w:val="ru-RU" w:eastAsia="x-none"/>
        </w:rPr>
        <w:t xml:space="preserve">по лоту </w:t>
      </w:r>
      <w:r>
        <w:rPr>
          <w:b w:val="false"/>
          <w:bCs w:val="false"/>
          <w:highlight w:val="lightGray"/>
          <w:lang w:val="ru-RU" w:eastAsia="x-none"/>
        </w:rPr>
        <w:t>№</w:t>
      </w:r>
      <w:r>
        <w:rPr>
          <w:b w:val="false"/>
          <w:bCs w:val="false"/>
          <w:highlight w:val="lightGray"/>
          <w:lang w:eastAsia="x-none"/>
        </w:rPr>
        <w:t> </w:t>
      </w:r>
      <w:r>
        <w:rPr>
          <w:rFonts w:eastAsia="Calibri"/>
          <w:b w:val="false"/>
          <w:bCs w:val="false"/>
          <w:sz w:val="26"/>
          <w:szCs w:val="26"/>
          <w:highlight w:val="lightGray"/>
          <w:lang w:val="ru-RU" w:eastAsia="x-none"/>
        </w:rPr>
        <w:t>________</w:t>
      </w:r>
      <w:r>
        <w:rPr>
          <w:highlight w:val="lightGray"/>
          <w:lang w:val="ru-RU" w:eastAsia="x-none"/>
        </w:rPr>
        <w:t xml:space="preserve"> и на основании протокола о результатах __________ от «___» _________ г. №_______,</w:t>
      </w:r>
      <w:r>
        <w:rPr>
          <w:highlight w:val="lightGray"/>
          <w:vertAlign w:val="superscript"/>
          <w:lang w:val="ru-RU" w:eastAsia="x-none"/>
        </w:rPr>
        <w:t xml:space="preserve"> </w:t>
      </w:r>
      <w:r>
        <w:rPr>
          <w:bCs/>
          <w:sz w:val="24"/>
          <w:szCs w:val="24"/>
          <w:lang w:val="ru-RU"/>
        </w:rPr>
        <w:t xml:space="preserve"> заключили настоящий Договор (далее – Договор) о нижеследующем:</w:t>
      </w:r>
    </w:p>
    <w:p>
      <w:pPr>
        <w:pStyle w:val="BodyText3"/>
        <w:spacing w:before="0" w:after="0"/>
        <w:ind w:firstLine="709"/>
        <w:jc w:val="both"/>
        <w:rPr>
          <w:bCs/>
          <w:sz w:val="24"/>
          <w:szCs w:val="24"/>
          <w:lang w:val="ru-RU"/>
        </w:rPr>
      </w:pPr>
      <w:r>
        <w:rPr>
          <w:bCs/>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highlight w:val="lightGray"/>
          <w:lang w:val="ru-RU" w:eastAsia="en-US"/>
        </w:rPr>
        <w:t>«Субъект МСП»</w:t>
      </w:r>
      <w:r>
        <w:rPr>
          <w:highlight w:val="lightGray"/>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2"/>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8"/>
          <w:tab w:val="left" w:pos="1134" w:leader="none"/>
        </w:tabs>
        <w:ind w:left="0" w:firstLine="709"/>
        <w:jc w:val="both"/>
        <w:rPr/>
      </w:pPr>
      <w:r>
        <w:rP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по механизированной уборке и вывозу снега для нужд АО «СК РусГидро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2"/>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«СК РусГидро».</w:t>
      </w:r>
    </w:p>
    <w:p>
      <w:pPr>
        <w:pStyle w:val="Normal"/>
        <w:widowControl w:val="false"/>
        <w:numPr>
          <w:ilvl w:val="1"/>
          <w:numId w:val="2"/>
        </w:numPr>
        <w:shd w:val="clear" w:color="auto" w:fill="FFFFFF"/>
        <w:tabs>
          <w:tab w:val="clear" w:pos="708"/>
          <w:tab w:val="left" w:pos="1134" w:leader="none"/>
          <w:tab w:val="left" w:pos="1418" w:leader="none"/>
        </w:tabs>
        <w:ind w:left="0" w:firstLine="709"/>
        <w:jc w:val="both"/>
        <w:rPr>
          <w:bCs/>
          <w:lang w:val="ru-RU"/>
        </w:rPr>
      </w:pPr>
      <w:r>
        <w:rPr>
          <w:lang w:val="ru-RU"/>
        </w:rPr>
        <w:t>Место оказания Услуг: г. Красноярск, ул. Перенсона, зд. 2а,</w:t>
      </w:r>
    </w:p>
    <w:p>
      <w:pPr>
        <w:pStyle w:val="Normal"/>
        <w:widowControl w:val="false"/>
        <w:shd w:val="clear" w:color="auto" w:fill="FFFFFF"/>
        <w:tabs>
          <w:tab w:val="clear" w:pos="708"/>
          <w:tab w:val="left" w:pos="1134" w:leader="none"/>
          <w:tab w:val="left" w:pos="1418" w:leader="none"/>
        </w:tabs>
        <w:ind w:left="0" w:firstLine="709"/>
        <w:jc w:val="both"/>
        <w:rPr>
          <w:bCs/>
          <w:lang w:val="ru-RU"/>
        </w:rPr>
      </w:pPr>
      <w:r>
        <w:rPr/>
        <w:t>г. Красноярск, ул. Сосновый Бор, д. 5</w:t>
      </w:r>
    </w:p>
    <w:p>
      <w:pPr>
        <w:pStyle w:val="Normal"/>
        <w:widowControl w:val="false"/>
        <w:shd w:val="clear" w:color="auto" w:fill="FFFFFF"/>
        <w:tabs>
          <w:tab w:val="clear" w:pos="708"/>
          <w:tab w:val="left" w:pos="1134" w:leader="none"/>
          <w:tab w:val="left" w:pos="1418" w:leader="none"/>
        </w:tabs>
        <w:ind w:left="0" w:firstLine="709"/>
        <w:jc w:val="both"/>
        <w:rPr>
          <w:bCs/>
          <w:lang w:val="ru-RU"/>
        </w:rPr>
      </w:pPr>
      <w:r>
        <w:rPr/>
        <w:t>г. Красноярск, ул. Сосновый Бор, д. 27</w:t>
      </w:r>
    </w:p>
    <w:p>
      <w:pPr>
        <w:pStyle w:val="Normal"/>
        <w:widowControl w:val="false"/>
        <w:shd w:val="clear" w:color="auto" w:fill="FFFFFF"/>
        <w:tabs>
          <w:tab w:val="clear" w:pos="708"/>
          <w:tab w:val="left" w:pos="1134" w:leader="none"/>
          <w:tab w:val="left" w:pos="1418" w:leader="none"/>
        </w:tabs>
        <w:ind w:left="0" w:firstLine="709"/>
        <w:jc w:val="both"/>
        <w:rPr>
          <w:bCs/>
          <w:lang w:val="ru-RU"/>
        </w:rPr>
      </w:pPr>
      <w:r>
        <w:rPr/>
        <w:t>г. Красноярск, ул. Сосновый Бор, 38, д. 30</w:t>
      </w:r>
    </w:p>
    <w:p>
      <w:pPr>
        <w:pStyle w:val="Normal"/>
        <w:widowControl w:val="false"/>
        <w:shd w:val="clear" w:color="auto" w:fill="FFFFFF"/>
        <w:tabs>
          <w:tab w:val="clear" w:pos="708"/>
          <w:tab w:val="left" w:pos="1134" w:leader="none"/>
          <w:tab w:val="left" w:pos="1418" w:leader="none"/>
        </w:tabs>
        <w:ind w:left="0" w:firstLine="709"/>
        <w:jc w:val="both"/>
        <w:rPr>
          <w:bCs/>
          <w:lang w:val="ru-RU"/>
        </w:rPr>
      </w:pPr>
      <w:r>
        <w:rPr/>
        <w:t>г. Красноярск, ул. Сосновый Бор, д. 34</w:t>
      </w:r>
    </w:p>
    <w:p>
      <w:pPr>
        <w:pStyle w:val="Normal"/>
        <w:widowControl w:val="false"/>
        <w:shd w:val="clear" w:color="auto" w:fill="FFFFFF"/>
        <w:tabs>
          <w:tab w:val="clear" w:pos="708"/>
          <w:tab w:val="left" w:pos="1134" w:leader="none"/>
          <w:tab w:val="left" w:pos="1418" w:leader="none"/>
        </w:tabs>
        <w:ind w:left="0" w:firstLine="709"/>
        <w:jc w:val="both"/>
        <w:rPr>
          <w:bCs/>
          <w:lang w:val="ru-RU"/>
        </w:rPr>
      </w:pPr>
      <w:r>
        <w:rPr/>
        <w:t>г. Красноярск, ул. Сосновый Бор, д. 50</w:t>
      </w:r>
    </w:p>
    <w:p>
      <w:pPr>
        <w:pStyle w:val="Normal"/>
        <w:widowControl w:val="false"/>
        <w:shd w:val="clear" w:color="auto" w:fill="FFFFFF"/>
        <w:tabs>
          <w:tab w:val="clear" w:pos="708"/>
          <w:tab w:val="left" w:pos="1134" w:leader="none"/>
          <w:tab w:val="left" w:pos="1418" w:leader="none"/>
        </w:tabs>
        <w:ind w:left="0" w:firstLine="709"/>
        <w:jc w:val="both"/>
        <w:rPr>
          <w:bCs/>
          <w:lang w:val="ru-RU"/>
        </w:rPr>
      </w:pPr>
      <w:r>
        <w:rPr/>
        <w:t>г. Красноярск, ул. Лесная, д. 159а</w:t>
      </w:r>
    </w:p>
    <w:p>
      <w:pPr>
        <w:pStyle w:val="Normal"/>
        <w:widowControl w:val="false"/>
        <w:tabs>
          <w:tab w:val="clear" w:pos="708"/>
          <w:tab w:val="left" w:pos="1134" w:leader="none"/>
        </w:tabs>
        <w:ind w:left="709" w:hanging="0"/>
        <w:jc w:val="both"/>
        <w:rPr>
          <w:bCs/>
          <w:lang w:val="ru-RU"/>
        </w:rPr>
      </w:pPr>
      <w:r>
        <w:rPr>
          <w:bCs/>
          <w:lang w:val="ru-RU"/>
        </w:rPr>
        <w:t>1.5. Начало оказания Услуг: 01.09.202</w:t>
      </w:r>
      <w:r>
        <w:rPr>
          <w:bCs/>
          <w:lang w:val="ru-RU"/>
        </w:rPr>
        <w:t>7</w:t>
      </w:r>
      <w:r>
        <w:rPr>
          <w:bCs/>
          <w:lang w:val="ru-RU"/>
        </w:rPr>
        <w:t>.</w:t>
      </w:r>
    </w:p>
    <w:p>
      <w:pPr>
        <w:pStyle w:val="Normal"/>
        <w:widowControl w:val="false"/>
        <w:tabs>
          <w:tab w:val="clear" w:pos="708"/>
          <w:tab w:val="left" w:pos="1134" w:leader="none"/>
        </w:tabs>
        <w:ind w:left="709" w:hanging="0"/>
        <w:jc w:val="both"/>
        <w:rPr>
          <w:bCs/>
          <w:lang w:val="ru-RU"/>
        </w:rPr>
      </w:pPr>
      <w:r>
        <w:rPr>
          <w:bCs/>
          <w:lang w:val="ru-RU"/>
        </w:rPr>
        <w:t>1.6. Окончание оказания Услуг: 31.12.202</w:t>
      </w:r>
      <w:r>
        <w:rPr>
          <w:bCs/>
          <w:lang w:val="ru-RU"/>
        </w:rPr>
        <w:t>8</w:t>
      </w:r>
      <w:r>
        <w:rPr>
          <w:bCs/>
          <w:lang w:val="ru-RU"/>
        </w:rPr>
        <w:t>.</w:t>
      </w:r>
    </w:p>
    <w:p>
      <w:pPr>
        <w:pStyle w:val="Normal"/>
        <w:widowControl w:val="false"/>
        <w:tabs>
          <w:tab w:val="clear" w:pos="708"/>
          <w:tab w:val="left" w:pos="1134" w:leader="none"/>
        </w:tabs>
        <w:ind w:firstLine="709"/>
        <w:jc w:val="both"/>
        <w:rPr>
          <w:bCs/>
          <w:lang w:val="ru-RU"/>
        </w:rPr>
      </w:pPr>
      <w:r>
        <w:rPr>
          <w:bCs/>
          <w:lang w:val="ru-RU"/>
        </w:rPr>
        <w:t xml:space="preserve">1.7. </w:t>
      </w:r>
      <w:r>
        <w:rPr>
          <w:lang w:val="ru-RU"/>
        </w:rPr>
        <w:t>Услуги оказываются по заявкам Заказчика, передаваемых в порядке, предусмотренном пунктом 4.1 Договора (далее – Заявка).</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2"/>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2"/>
        </w:numPr>
        <w:shd w:val="clear" w:color="auto" w:fill="FFFFFF"/>
        <w:tabs>
          <w:tab w:val="clear" w:pos="708"/>
          <w:tab w:val="left" w:pos="1134" w:leader="none"/>
        </w:tabs>
        <w:ind w:left="0" w:firstLine="709"/>
        <w:jc w:val="both"/>
        <w:rPr>
          <w:b/>
          <w:bCs/>
        </w:rPr>
      </w:pPr>
      <w:r>
        <w:rPr>
          <w:b/>
          <w:bCs/>
          <w:u w:val="single"/>
        </w:rPr>
        <w:t>Заказчик обязан</w:t>
      </w:r>
      <w:r>
        <w:rPr>
          <w:b/>
          <w:bCs/>
        </w:rPr>
        <w:t>:</w:t>
      </w:r>
    </w:p>
    <w:p>
      <w:pPr>
        <w:pStyle w:val="ListParagraph"/>
        <w:numPr>
          <w:ilvl w:val="2"/>
          <w:numId w:val="2"/>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jc w:val="both"/>
        <w:rPr>
          <w:lang w:val="ru-RU"/>
        </w:rPr>
      </w:pPr>
      <w:r>
        <w:rPr>
          <w:lang w:val="ru-RU"/>
        </w:rPr>
        <w:t>Обеспечить доступ к объектам обслуживания.</w:t>
      </w:r>
    </w:p>
    <w:p>
      <w:pPr>
        <w:pStyle w:val="Normal"/>
        <w:numPr>
          <w:ilvl w:val="2"/>
          <w:numId w:val="2"/>
        </w:numPr>
        <w:ind w:left="0" w:firstLine="709"/>
        <w:jc w:val="both"/>
        <w:rPr>
          <w:lang w:val="ru-RU"/>
        </w:rPr>
      </w:pPr>
      <w:bookmarkStart w:id="0" w:name="_Hlk88647536"/>
      <w:r>
        <w:rPr>
          <w:lang w:val="ru-RU"/>
        </w:rPr>
        <w:t>Выполнять иные обязанности, предусмотренные Договором.</w:t>
      </w:r>
      <w:bookmarkEnd w:id="0"/>
    </w:p>
    <w:p>
      <w:pPr>
        <w:pStyle w:val="ListParagraph"/>
        <w:numPr>
          <w:ilvl w:val="1"/>
          <w:numId w:val="2"/>
        </w:numPr>
        <w:shd w:val="clear" w:color="auto" w:fill="FFFFFF"/>
        <w:tabs>
          <w:tab w:val="clear" w:pos="708"/>
          <w:tab w:val="left" w:pos="1134" w:leader="none"/>
        </w:tabs>
        <w:ind w:left="0" w:firstLine="709"/>
        <w:jc w:val="both"/>
        <w:rPr>
          <w:b/>
          <w:bCs/>
        </w:rPr>
      </w:pPr>
      <w:r>
        <w:rPr>
          <w:b/>
          <w:bCs/>
          <w:u w:val="single"/>
        </w:rPr>
        <w:t>Заказчик имеет право</w:t>
      </w:r>
      <w:r>
        <w:rPr>
          <w:b/>
          <w:bCs/>
        </w:rPr>
        <w:t>:</w:t>
      </w:r>
    </w:p>
    <w:p>
      <w:pPr>
        <w:pStyle w:val="ListParagraph"/>
        <w:numPr>
          <w:ilvl w:val="2"/>
          <w:numId w:val="4"/>
        </w:numPr>
        <w:shd w:val="clear" w:color="auto" w:fill="FFFFFF"/>
        <w:tabs>
          <w:tab w:val="clear" w:pos="708"/>
          <w:tab w:val="left" w:pos="1418" w:leader="none"/>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pPr>
        <w:pStyle w:val="ListParagraph"/>
        <w:numPr>
          <w:ilvl w:val="2"/>
          <w:numId w:val="4"/>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rPr/>
        <w:t>, установленных Договором, и не влечет возникновения права Исполнителя на их оплату.</w:t>
      </w:r>
    </w:p>
    <w:p>
      <w:pPr>
        <w:pStyle w:val="ListParagraph"/>
        <w:numPr>
          <w:ilvl w:val="2"/>
          <w:numId w:val="4"/>
        </w:numPr>
        <w:shd w:val="clear" w:color="auto" w:fill="FFFFFF"/>
        <w:tabs>
          <w:tab w:val="clear" w:pos="708"/>
          <w:tab w:val="left" w:pos="1418" w:leader="none"/>
        </w:tabs>
        <w:ind w:left="0" w:firstLine="709"/>
        <w:jc w:val="both"/>
        <w:rPr/>
      </w:pPr>
      <w:bookmarkStart w:id="3" w:name="_Ref361319348"/>
      <w:bookmarkEnd w:id="2"/>
      <w:r>
        <w:rP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rPr/>
        <w:t xml:space="preserve"> </w:t>
      </w:r>
    </w:p>
    <w:p>
      <w:pPr>
        <w:pStyle w:val="Normal"/>
        <w:numPr>
          <w:ilvl w:val="2"/>
          <w:numId w:val="4"/>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4"/>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4"/>
        </w:numPr>
        <w:shd w:val="clear" w:color="auto" w:fill="FFFFFF"/>
        <w:tabs>
          <w:tab w:val="clear" w:pos="708"/>
          <w:tab w:val="left" w:pos="1134" w:leader="none"/>
        </w:tabs>
        <w:ind w:left="0" w:firstLine="709"/>
        <w:jc w:val="both"/>
        <w:rPr>
          <w:b/>
          <w:bCs/>
        </w:rPr>
      </w:pPr>
      <w:r>
        <w:rPr>
          <w:b/>
          <w:bCs/>
          <w:u w:val="single"/>
        </w:rPr>
        <w:t>Исполнитель обязан</w:t>
      </w:r>
      <w:r>
        <w:rPr>
          <w:b/>
          <w:bCs/>
        </w:rPr>
        <w:t>:</w:t>
      </w:r>
    </w:p>
    <w:p>
      <w:pPr>
        <w:pStyle w:val="ListParagraph"/>
        <w:numPr>
          <w:ilvl w:val="2"/>
          <w:numId w:val="4"/>
        </w:numPr>
        <w:shd w:val="clear" w:color="auto" w:fill="FFFFFF"/>
        <w:tabs>
          <w:tab w:val="clear" w:pos="708"/>
          <w:tab w:val="left" w:pos="1418" w:leader="none"/>
        </w:tabs>
        <w:ind w:left="0" w:firstLine="709"/>
        <w:jc w:val="both"/>
        <w:rPr/>
      </w:pPr>
      <w:r>
        <w:rP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 и поданной Заявкой сроки.</w:t>
      </w:r>
    </w:p>
    <w:p>
      <w:pPr>
        <w:pStyle w:val="ListParagraph"/>
        <w:numPr>
          <w:ilvl w:val="2"/>
          <w:numId w:val="4"/>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5"/>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5"/>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4"/>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4"/>
        </w:numPr>
        <w:shd w:val="clear" w:color="auto" w:fill="FFFFFF"/>
        <w:tabs>
          <w:tab w:val="clear" w:pos="708"/>
          <w:tab w:val="left" w:pos="1418"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pPr>
        <w:pStyle w:val="ListParagraph"/>
        <w:shd w:val="clear" w:color="auto" w:fill="FFFFFF"/>
        <w:tabs>
          <w:tab w:val="clear" w:pos="708"/>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4"/>
        </w:numPr>
        <w:shd w:val="clear" w:color="auto" w:fill="FFFFFF"/>
        <w:tabs>
          <w:tab w:val="clear" w:pos="708"/>
          <w:tab w:val="left" w:pos="1418"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4"/>
        </w:numPr>
        <w:shd w:val="clear" w:color="auto" w:fill="FFFFFF"/>
        <w:tabs>
          <w:tab w:val="clear" w:pos="708"/>
          <w:tab w:val="left" w:pos="1418" w:leader="none"/>
        </w:tabs>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4"/>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4"/>
        </w:numPr>
        <w:shd w:val="clear" w:color="auto" w:fill="FFFFFF"/>
        <w:tabs>
          <w:tab w:val="clear" w:pos="708"/>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4"/>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pPr>
        <w:pStyle w:val="ListParagraph"/>
        <w:numPr>
          <w:ilvl w:val="2"/>
          <w:numId w:val="4"/>
        </w:numPr>
        <w:shd w:val="clear" w:color="auto" w:fill="FFFFFF"/>
        <w:tabs>
          <w:tab w:val="clear" w:pos="708"/>
          <w:tab w:val="left" w:pos="1418" w:leader="none"/>
        </w:tabs>
        <w:ind w:left="0" w:firstLine="709"/>
        <w:jc w:val="both"/>
        <w:rPr/>
      </w:pPr>
      <w:bookmarkStart w:id="4"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4"/>
    </w:p>
    <w:p>
      <w:pPr>
        <w:pStyle w:val="ListParagraph"/>
        <w:numPr>
          <w:ilvl w:val="3"/>
          <w:numId w:val="4"/>
        </w:numPr>
        <w:shd w:val="clear" w:color="auto" w:fill="FFFFFF"/>
        <w:tabs>
          <w:tab w:val="clear" w:pos="708"/>
          <w:tab w:val="left" w:pos="1701" w:leader="none"/>
        </w:tabs>
        <w:ind w:left="0" w:firstLine="709"/>
        <w:jc w:val="both"/>
        <w:rPr/>
      </w:pPr>
      <w:bookmarkStart w:id="5"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t xml:space="preserve"> </w:t>
      </w:r>
    </w:p>
    <w:p>
      <w:pPr>
        <w:pStyle w:val="ListParagraph"/>
        <w:numPr>
          <w:ilvl w:val="3"/>
          <w:numId w:val="4"/>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4"/>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4"/>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4"/>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4"/>
        </w:numPr>
        <w:shd w:val="clear" w:color="auto" w:fill="FFFFFF"/>
        <w:tabs>
          <w:tab w:val="clear" w:pos="708"/>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6"/>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6"/>
        </w:numPr>
        <w:tabs>
          <w:tab w:val="clear" w:pos="708"/>
          <w:tab w:val="left" w:pos="1134" w:leader="none"/>
          <w:tab w:val="left" w:pos="1276" w:leader="none"/>
        </w:tabs>
        <w:ind w:left="0" w:firstLine="709"/>
        <w:jc w:val="both"/>
        <w:rPr/>
      </w:pPr>
      <w:r>
        <w:rP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6"/>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6"/>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4"/>
        </w:numPr>
        <w:tabs>
          <w:tab w:val="clear" w:pos="708"/>
          <w:tab w:val="left" w:pos="1134" w:leader="none"/>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4"/>
        </w:numPr>
        <w:tabs>
          <w:tab w:val="clear" w:pos="708"/>
          <w:tab w:val="left" w:pos="1134" w:leader="none"/>
          <w:tab w:val="left" w:pos="1418" w:leader="none"/>
        </w:tabs>
        <w:ind w:left="0" w:firstLine="709"/>
        <w:jc w:val="both"/>
        <w:rPr>
          <w:highlight w:val="lightGray"/>
        </w:rPr>
      </w:pPr>
      <w:r>
        <w:rPr>
          <w:highlight w:val="lightGray"/>
        </w:rPr>
        <w:t>Соблюдать при оказании Услуг правила и требования, установленные нормативными документами, входящими в состав закупочной документации.</w:t>
      </w:r>
    </w:p>
    <w:p>
      <w:pPr>
        <w:pStyle w:val="ListParagraph"/>
        <w:numPr>
          <w:ilvl w:val="2"/>
          <w:numId w:val="4"/>
        </w:numPr>
        <w:tabs>
          <w:tab w:val="clear" w:pos="708"/>
          <w:tab w:val="left" w:pos="1134" w:leader="none"/>
          <w:tab w:val="left" w:pos="1418" w:leader="none"/>
        </w:tabs>
        <w:ind w:left="0" w:firstLine="709"/>
        <w:jc w:val="both"/>
        <w:rPr/>
      </w:pPr>
      <w:r>
        <w:rPr/>
        <w:t>Исполнять другие обязанности в соответствии с Договором и законодательством Российской Федерации.</w:t>
      </w:r>
    </w:p>
    <w:p>
      <w:pPr>
        <w:pStyle w:val="ListParagraph"/>
        <w:numPr>
          <w:ilvl w:val="1"/>
          <w:numId w:val="4"/>
        </w:numPr>
        <w:shd w:val="clear" w:color="auto" w:fill="FFFFFF"/>
        <w:tabs>
          <w:tab w:val="clear" w:pos="708"/>
          <w:tab w:val="left" w:pos="1134" w:leader="none"/>
        </w:tabs>
        <w:ind w:left="1036" w:hanging="327"/>
        <w:jc w:val="both"/>
        <w:rPr>
          <w:b/>
          <w:bCs/>
          <w:u w:val="single"/>
        </w:rPr>
      </w:pPr>
      <w:r>
        <w:rPr>
          <w:b/>
          <w:bCs/>
          <w:u w:val="single"/>
        </w:rPr>
        <w:t>Исполнитель имеет право:</w:t>
      </w:r>
    </w:p>
    <w:p>
      <w:pPr>
        <w:pStyle w:val="ListParagraph"/>
        <w:numPr>
          <w:ilvl w:val="2"/>
          <w:numId w:val="8"/>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8"/>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8"/>
        </w:numPr>
        <w:shd w:val="clear" w:color="auto" w:fill="FFFFFF"/>
        <w:tabs>
          <w:tab w:val="clear" w:pos="708"/>
          <w:tab w:val="left" w:pos="1418" w:leader="none"/>
        </w:tabs>
        <w:ind w:left="0" w:firstLine="709"/>
        <w:jc w:val="both"/>
        <w:rPr>
          <w:bCs/>
        </w:rPr>
      </w:pPr>
      <w:r>
        <w:rPr>
          <w:bCs/>
        </w:rPr>
        <w:t>Получать от Заказчика разъяснения и/или указания, необходимые для исполнения обязательств по Договору.</w:t>
      </w:r>
      <w:r>
        <w:rPr>
          <w:bCs/>
          <w:highlight w:val="lightGray"/>
        </w:rPr>
        <w:t xml:space="preserve"> </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0"/>
          <w:numId w:val="2"/>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10"/>
        </w:numPr>
        <w:shd w:val="clear" w:color="auto" w:fill="FFFFFF"/>
        <w:tabs>
          <w:tab w:val="clear" w:pos="708"/>
          <w:tab w:val="left" w:pos="284" w:leader="none"/>
          <w:tab w:val="left" w:pos="1134" w:leader="none"/>
        </w:tabs>
        <w:ind w:left="0" w:firstLine="709"/>
        <w:jc w:val="both"/>
        <w:rPr>
          <w:b/>
        </w:rPr>
      </w:pPr>
      <w:r>
        <w:rPr/>
        <w:t xml:space="preserve">Цена Договора </w:t>
      </w:r>
      <w:r>
        <w:rPr>
          <w:highlight w:val="lightGray"/>
        </w:rPr>
        <w:t>в соответствии с Расчетом стоимости Услуг (Приложение № 3 к Договору)</w:t>
      </w:r>
      <w:r>
        <w:rPr>
          <w:rStyle w:val="FootnoteReference"/>
          <w:highlight w:val="lightGray"/>
        </w:rPr>
        <w:footnoteReference w:id="2"/>
      </w:r>
      <w:r>
        <w:rPr/>
        <w:t xml:space="preserve"> </w:t>
      </w:r>
      <w:r>
        <w:rPr>
          <w:bCs/>
        </w:rPr>
        <w:t xml:space="preserve">является предельной </w:t>
      </w:r>
      <w:r>
        <w:rPr/>
        <w:t xml:space="preserve">и составляет </w:t>
      </w:r>
      <w:r>
        <w:rPr>
          <w:b/>
          <w:color w:val="000000"/>
          <w:spacing w:val="-2"/>
        </w:rPr>
        <w:t>________ (______) рублей __ копеек,</w:t>
      </w:r>
      <w:r>
        <w:rPr>
          <w:color w:val="000000"/>
          <w:spacing w:val="-2"/>
        </w:rPr>
        <w:t xml:space="preserve"> </w:t>
      </w:r>
      <w:bookmarkStart w:id="6" w:name="_Hlk104974757"/>
      <w:bookmarkStart w:id="7" w:name="_Hlk104974277"/>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при этом НДС исчисляется дополнительно по ставке, установленной статьей 164 Налогового кодекса РФ</w:t>
      </w:r>
      <w:r>
        <w:rPr>
          <w:i/>
          <w:iCs/>
          <w:highlight w:val="lightGray"/>
        </w:rPr>
        <w:t xml:space="preserve"> (в случае уплаты Н</w:t>
      </w:r>
      <w:bookmarkEnd w:id="7"/>
      <w:r>
        <w:rPr>
          <w:i/>
          <w:iCs/>
          <w:highlight w:val="lightGray"/>
        </w:rPr>
        <w:t>Д</w:t>
      </w:r>
      <w:bookmarkEnd w:id="6"/>
      <w:r>
        <w:rPr>
          <w:i/>
          <w:iCs/>
          <w:highlight w:val="lightGray"/>
        </w:rPr>
        <w:t>С)</w:t>
      </w:r>
      <w:r>
        <w:rPr>
          <w:i/>
          <w:iCs/>
        </w:rPr>
        <w:t>.</w:t>
      </w:r>
    </w:p>
    <w:p>
      <w:pPr>
        <w:pStyle w:val="ListParagraph"/>
        <w:numPr>
          <w:ilvl w:val="1"/>
          <w:numId w:val="10"/>
        </w:numPr>
        <w:shd w:val="clear" w:color="auto" w:fill="FFFFFF"/>
        <w:tabs>
          <w:tab w:val="clear" w:pos="708"/>
          <w:tab w:val="left" w:pos="284" w:leader="none"/>
          <w:tab w:val="left" w:pos="1134" w:leader="none"/>
        </w:tabs>
        <w:ind w:left="0" w:firstLine="709"/>
        <w:jc w:val="both"/>
        <w:rPr>
          <w:b/>
        </w:rPr>
      </w:pPr>
      <w:r>
        <w:rPr>
          <w:highlight w:val="lightGray"/>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numPr>
          <w:ilvl w:val="1"/>
          <w:numId w:val="10"/>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7"/>
        </w:numPr>
        <w:shd w:val="clear" w:color="auto" w:fill="FFFFFF"/>
        <w:tabs>
          <w:tab w:val="clear" w:pos="708"/>
          <w:tab w:val="left" w:pos="993"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7"/>
        </w:numPr>
        <w:shd w:val="clear" w:color="auto" w:fill="FFFFFF"/>
        <w:tabs>
          <w:tab w:val="clear" w:pos="708"/>
          <w:tab w:val="left" w:pos="993"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7"/>
        </w:numPr>
        <w:shd w:val="clear" w:color="auto" w:fill="FFFFFF"/>
        <w:tabs>
          <w:tab w:val="clear" w:pos="708"/>
          <w:tab w:val="left" w:pos="993" w:leader="none"/>
        </w:tabs>
        <w:ind w:left="0" w:firstLine="709"/>
        <w:jc w:val="both"/>
        <w:rPr/>
      </w:pPr>
      <w:r>
        <w:rPr/>
        <w:t xml:space="preserve">подлежащие уплате налоги, сборы и пошлины; </w:t>
      </w:r>
    </w:p>
    <w:p>
      <w:pPr>
        <w:pStyle w:val="ListParagraph"/>
        <w:numPr>
          <w:ilvl w:val="2"/>
          <w:numId w:val="7"/>
        </w:numPr>
        <w:shd w:val="clear" w:color="auto" w:fill="FFFFFF"/>
        <w:tabs>
          <w:tab w:val="clear" w:pos="708"/>
          <w:tab w:val="left" w:pos="993"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0"/>
        </w:numPr>
        <w:shd w:val="clear" w:color="auto" w:fill="FFFFFF"/>
        <w:tabs>
          <w:tab w:val="clear" w:pos="708"/>
          <w:tab w:val="left" w:pos="709" w:leader="none"/>
          <w:tab w:val="left" w:pos="851" w:leader="none"/>
          <w:tab w:val="left" w:pos="1134" w:leader="none"/>
        </w:tabs>
        <w:ind w:left="0" w:firstLine="709"/>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0"/>
        </w:numPr>
        <w:shd w:val="clear" w:color="auto" w:fill="FFFFFF"/>
        <w:tabs>
          <w:tab w:val="clear" w:pos="708"/>
          <w:tab w:val="left" w:pos="709" w:leader="none"/>
          <w:tab w:val="left" w:pos="851" w:leader="none"/>
          <w:tab w:val="left" w:pos="1134" w:leader="none"/>
        </w:tabs>
        <w:ind w:left="0" w:firstLine="709"/>
        <w:jc w:val="both"/>
        <w:rPr>
          <w:rFonts w:ascii="Times New Roman" w:hAnsi="Times New Roman" w:eastAsia="Times New Roman" w:cs="Times New Roman"/>
          <w:color w:val="auto"/>
          <w:kern w:val="0"/>
          <w:sz w:val="24"/>
          <w:szCs w:val="24"/>
          <w:lang w:val="ru-RU" w:eastAsia="ru-RU" w:bidi="ar-SA"/>
        </w:rPr>
      </w:pPr>
      <w:bookmarkStart w:id="8" w:name="_Ref361858588"/>
      <w:r>
        <w:rPr>
          <w:rFonts w:eastAsia="Times New Roman" w:cs="Times New Roman"/>
          <w:color w:val="auto"/>
          <w:kern w:val="0"/>
          <w:sz w:val="24"/>
          <w:szCs w:val="24"/>
          <w:lang w:val="ru-RU" w:eastAsia="ru-RU" w:bidi="ar-SA"/>
        </w:rPr>
        <w:t xml:space="preserve">Оплата по Договору осуществляется в течение 7 (семи) рабочих дней </w:t>
      </w:r>
      <w:bookmarkEnd w:id="8"/>
      <w:r>
        <w:rPr>
          <w:rFonts w:eastAsia="Times New Roman" w:cs="Times New Roman"/>
          <w:color w:val="auto"/>
          <w:kern w:val="0"/>
          <w:sz w:val="24"/>
          <w:szCs w:val="24"/>
          <w:lang w:val="ru-RU" w:eastAsia="ru-RU" w:bidi="ar-SA"/>
        </w:rPr>
        <w:t>с даты подписания Сторонами документов, указанных в пункте 4.2 Договора, на основании счета, выставленного Исполнителем, и с учетом пункта 3.6. Договора.</w:t>
      </w:r>
      <w:bookmarkStart w:id="9" w:name="_Ref372549497"/>
    </w:p>
    <w:p>
      <w:pPr>
        <w:pStyle w:val="ListParagraph"/>
        <w:numPr>
          <w:ilvl w:val="1"/>
          <w:numId w:val="10"/>
        </w:numPr>
        <w:shd w:val="clear" w:color="auto" w:fill="FFFFFF"/>
        <w:tabs>
          <w:tab w:val="clear" w:pos="708"/>
          <w:tab w:val="left" w:pos="709" w:leader="none"/>
          <w:tab w:val="left" w:pos="851" w:leader="none"/>
          <w:tab w:val="left" w:pos="1134" w:leader="none"/>
        </w:tabs>
        <w:ind w:left="0" w:firstLine="709"/>
        <w:jc w:val="both"/>
        <w:rPr/>
      </w:pPr>
      <w:r>
        <w:rPr>
          <w:rFonts w:eastAsia="Times New Roman" w:cs="Times New Roman"/>
          <w:color w:val="auto"/>
          <w:kern w:val="0"/>
          <w:sz w:val="24"/>
          <w:szCs w:val="24"/>
          <w:lang w:val="ru-RU" w:eastAsia="ru-RU" w:bidi="ar-SA"/>
        </w:rPr>
        <w:t>В</w:t>
      </w:r>
      <w:r>
        <w:rPr/>
        <w:t xml:space="preserve">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0"/>
        </w:numPr>
        <w:shd w:val="clear" w:color="auto" w:fill="FFFFFF"/>
        <w:tabs>
          <w:tab w:val="clear" w:pos="708"/>
          <w:tab w:val="left" w:pos="1134" w:leader="none"/>
        </w:tabs>
        <w:ind w:left="0" w:firstLine="709"/>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0"/>
        </w:numPr>
        <w:shd w:val="clear" w:color="auto" w:fill="FFFFFF"/>
        <w:tabs>
          <w:tab w:val="clear" w:pos="708"/>
          <w:tab w:val="left" w:pos="1134" w:leader="none"/>
        </w:tabs>
        <w:ind w:left="0" w:firstLine="709"/>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0"/>
        </w:numPr>
        <w:shd w:val="clear" w:color="auto" w:fill="FFFFFF"/>
        <w:tabs>
          <w:tab w:val="clear" w:pos="708"/>
          <w:tab w:val="left" w:pos="1134" w:leader="none"/>
        </w:tabs>
        <w:ind w:left="0" w:firstLine="709"/>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Исполнитель обязан представить Заказчику УПД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УПД, он обязан произвести замену УПД в течение 3 (трех) рабочих дней с даты получения соответствующего письменного требования Заказчика (если предусмотрен НДС). </w:t>
      </w:r>
    </w:p>
    <w:p>
      <w:pPr>
        <w:pStyle w:val="ListParagraph"/>
        <w:numPr>
          <w:ilvl w:val="1"/>
          <w:numId w:val="10"/>
        </w:numPr>
        <w:shd w:val="clear" w:color="auto" w:fill="FFFFFF"/>
        <w:tabs>
          <w:tab w:val="clear" w:pos="708"/>
          <w:tab w:val="left" w:pos="1276" w:leader="none"/>
        </w:tabs>
        <w:ind w:left="0" w:firstLine="709"/>
        <w:jc w:val="both"/>
        <w:rPr/>
      </w:pPr>
      <w:r>
        <w:rPr>
          <w:rFonts w:eastAsia="Times New Roman" w:cs="Times New Roman"/>
          <w:color w:val="auto"/>
          <w:kern w:val="0"/>
          <w:sz w:val="24"/>
          <w:szCs w:val="24"/>
          <w:lang w:val="ru-RU" w:eastAsia="ru-RU" w:bidi="ar-SA"/>
        </w:rPr>
        <w:t>Ин</w:t>
      </w:r>
      <w:r>
        <w:rPr/>
        <w:t>дексация Цены Договора не допускается.</w:t>
      </w:r>
    </w:p>
    <w:p>
      <w:pPr>
        <w:pStyle w:val="ListParagraph"/>
        <w:shd w:val="clear" w:color="auto" w:fill="FFFFFF"/>
        <w:tabs>
          <w:tab w:val="clear" w:pos="708"/>
          <w:tab w:val="left" w:pos="1276" w:leader="none"/>
        </w:tabs>
        <w:ind w:left="709" w:hanging="0"/>
        <w:jc w:val="both"/>
        <w:rPr/>
      </w:pPr>
      <w:r>
        <w:rPr/>
      </w:r>
    </w:p>
    <w:p>
      <w:pPr>
        <w:pStyle w:val="ListParagraph"/>
        <w:numPr>
          <w:ilvl w:val="0"/>
          <w:numId w:val="2"/>
        </w:numPr>
        <w:shd w:val="clear" w:color="auto" w:fill="FFFFFF"/>
        <w:tabs>
          <w:tab w:val="clear" w:pos="708"/>
          <w:tab w:val="left" w:pos="284" w:leader="none"/>
        </w:tabs>
        <w:spacing w:before="120" w:after="120"/>
        <w:ind w:left="0" w:hanging="0"/>
        <w:contextualSpacing/>
        <w:jc w:val="center"/>
        <w:rPr>
          <w:b/>
          <w:highlight w:val="lightGray"/>
        </w:rPr>
      </w:pPr>
      <w:r>
        <w:rPr>
          <w:b/>
          <w:highlight w:val="lightGray"/>
        </w:rPr>
        <w:t>Порядок оказания и сдачи-приемки Услуг</w:t>
      </w:r>
    </w:p>
    <w:p>
      <w:pPr>
        <w:pStyle w:val="ListParagraph"/>
        <w:numPr>
          <w:ilvl w:val="1"/>
          <w:numId w:val="9"/>
        </w:numPr>
        <w:shd w:val="clear" w:color="auto" w:fill="FFFFFF"/>
        <w:tabs>
          <w:tab w:val="clear" w:pos="708"/>
          <w:tab w:val="left" w:pos="284" w:leader="none"/>
          <w:tab w:val="left" w:pos="1134" w:leader="none"/>
        </w:tabs>
        <w:ind w:left="0" w:firstLine="709"/>
        <w:jc w:val="both"/>
        <w:rPr/>
      </w:pPr>
      <w:r>
        <w:rPr/>
        <w:t>Услуги по Договору оказываются в следующем порядке:</w:t>
      </w:r>
    </w:p>
    <w:p>
      <w:pPr>
        <w:pStyle w:val="ListParagraph"/>
        <w:numPr>
          <w:ilvl w:val="2"/>
          <w:numId w:val="9"/>
        </w:numPr>
        <w:shd w:val="clear" w:color="auto" w:fill="FFFFFF"/>
        <w:tabs>
          <w:tab w:val="clear" w:pos="708"/>
          <w:tab w:val="left" w:pos="284" w:leader="none"/>
          <w:tab w:val="left" w:pos="1134" w:leader="none"/>
        </w:tabs>
        <w:ind w:left="0" w:firstLine="709"/>
        <w:jc w:val="both"/>
        <w:rPr>
          <w:rStyle w:val="Hyperlink"/>
          <w:color w:val="auto"/>
          <w:u w:val="none"/>
        </w:rPr>
      </w:pPr>
      <w:r>
        <w:rPr/>
        <w:t>Заказчик в лице своего представителя заблаговременно до начала оказания Услуг с использованием телефонных средств связи, посредством электронной почты или иным способом, обеспечивающим фиксацию факта получения Заявки, передает Заявку Исполнителю, в которой сообщает</w:t>
      </w:r>
      <w:r>
        <w:rPr>
          <w:i/>
          <w:iCs/>
          <w:highlight w:val="lightGray"/>
        </w:rPr>
        <w:t>: дата начала оказания Услуг, их точное наименование, объемы оказываемых Услуг.</w:t>
      </w:r>
    </w:p>
    <w:p>
      <w:pPr>
        <w:pStyle w:val="ListParagraph"/>
        <w:numPr>
          <w:ilvl w:val="2"/>
          <w:numId w:val="9"/>
        </w:numPr>
        <w:shd w:val="clear" w:color="auto" w:fill="FFFFFF"/>
        <w:tabs>
          <w:tab w:val="clear" w:pos="708"/>
          <w:tab w:val="left" w:pos="284" w:leader="none"/>
          <w:tab w:val="left" w:pos="1134" w:leader="none"/>
        </w:tabs>
        <w:ind w:left="0" w:firstLine="709"/>
        <w:jc w:val="both"/>
        <w:rPr>
          <w:rStyle w:val="Hyperlink"/>
          <w:color w:val="auto"/>
          <w:u w:val="none"/>
        </w:rPr>
      </w:pPr>
      <w:r>
        <w:rPr/>
        <w:t>Исполнитель дает свое согласие и с использованием телефонных средств связи, посредством электронной почты или иным способом, обеспечивающим фиксацию факта подтверждения Заявки, подтверждает Заявку, переданную Заказчиком.</w:t>
      </w:r>
    </w:p>
    <w:p>
      <w:pPr>
        <w:pStyle w:val="ListParagraph"/>
        <w:numPr>
          <w:ilvl w:val="2"/>
          <w:numId w:val="9"/>
        </w:numPr>
        <w:shd w:val="clear" w:color="auto" w:fill="FFFFFF"/>
        <w:tabs>
          <w:tab w:val="clear" w:pos="708"/>
          <w:tab w:val="left" w:pos="284" w:leader="none"/>
          <w:tab w:val="left" w:pos="1134" w:leader="none"/>
        </w:tabs>
        <w:ind w:left="0" w:firstLine="709"/>
        <w:jc w:val="both"/>
        <w:rPr/>
      </w:pPr>
      <w:r>
        <w:rPr/>
        <w:t>В случае отказа Исполнителя оказать (полностью или в части) услуги, указанные в полученной от Заказчика Заявке, Заказчик вправе по своему усмотрению:</w:t>
      </w:r>
    </w:p>
    <w:p>
      <w:pPr>
        <w:pStyle w:val="ListParagraph"/>
        <w:numPr>
          <w:ilvl w:val="0"/>
          <w:numId w:val="12"/>
        </w:numPr>
        <w:tabs>
          <w:tab w:val="clear" w:pos="708"/>
          <w:tab w:val="left" w:pos="1134" w:leader="none"/>
        </w:tabs>
        <w:ind w:left="0" w:firstLine="709"/>
        <w:jc w:val="both"/>
        <w:rPr/>
      </w:pPr>
      <w:bookmarkStart w:id="10" w:name="_Hlk92979630"/>
      <w:r>
        <w:rPr/>
        <w:t>заявить Отказ от Договора и потребовать возмещения убытков, и/или;</w:t>
      </w:r>
      <w:bookmarkEnd w:id="10"/>
    </w:p>
    <w:p>
      <w:pPr>
        <w:pStyle w:val="ListParagraph"/>
        <w:numPr>
          <w:ilvl w:val="0"/>
          <w:numId w:val="12"/>
        </w:numPr>
        <w:tabs>
          <w:tab w:val="clear" w:pos="708"/>
          <w:tab w:val="left" w:pos="1134" w:leader="none"/>
        </w:tabs>
        <w:ind w:left="0" w:firstLine="709"/>
        <w:jc w:val="both"/>
        <w:rPr/>
      </w:pPr>
      <w: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numPr>
          <w:ilvl w:val="1"/>
          <w:numId w:val="9"/>
        </w:numPr>
        <w:shd w:val="clear" w:color="auto" w:fill="FFFFFF"/>
        <w:tabs>
          <w:tab w:val="clear" w:pos="708"/>
          <w:tab w:val="left" w:pos="284" w:leader="none"/>
          <w:tab w:val="left" w:pos="1134" w:leader="none"/>
        </w:tabs>
        <w:ind w:left="0" w:firstLine="709"/>
        <w:jc w:val="both"/>
        <w:rPr/>
      </w:pPr>
      <w:r>
        <w:rPr>
          <w:highlight w:val="lightGray"/>
        </w:rPr>
        <w:t xml:space="preserve">По окончании оказания Услуг / Услуг по Заявке / </w:t>
      </w:r>
      <w:r>
        <w:rPr>
          <w:i/>
          <w:iCs/>
          <w:highlight w:val="lightGray"/>
        </w:rPr>
        <w:t>(в определенный период)</w:t>
      </w:r>
      <w:r>
        <w:rPr>
          <w:highlight w:val="lightGray"/>
        </w:rPr>
        <w:t xml:space="preserve">  Исполнитель в течение 2 (двух) рабочих дней</w:t>
      </w:r>
      <w:r>
        <w:rPr/>
        <w:t xml:space="preserve"> предоставляет Заказчику подписанные со своей стороны в 2 (двух) экземплярах УПД </w:t>
      </w:r>
      <w:bookmarkStart w:id="11" w:name="_Hlk147303752"/>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bookmarkEnd w:id="11"/>
      <w:r>
        <w:rPr>
          <w:highlight w:val="lightGray"/>
        </w:rPr>
        <w:t>.</w:t>
      </w:r>
    </w:p>
    <w:p>
      <w:pPr>
        <w:pStyle w:val="ListParagraph"/>
        <w:numPr>
          <w:ilvl w:val="1"/>
          <w:numId w:val="9"/>
        </w:numPr>
        <w:shd w:val="clear" w:color="auto" w:fill="FFFFFF"/>
        <w:tabs>
          <w:tab w:val="clear" w:pos="708"/>
          <w:tab w:val="left" w:pos="284" w:leader="none"/>
          <w:tab w:val="left" w:pos="1134" w:leader="none"/>
        </w:tabs>
        <w:ind w:left="0" w:firstLine="709"/>
        <w:jc w:val="both"/>
        <w:rPr/>
      </w:pPr>
      <w:bookmarkStart w:id="12" w:name="_Ref372745126"/>
      <w:r>
        <w:rPr/>
        <w:t xml:space="preserve">В течение </w:t>
      </w:r>
      <w:r>
        <w:rPr>
          <w:highlight w:val="lightGray"/>
        </w:rPr>
        <w:t>15 (пятнадцати) рабочих дней</w:t>
      </w:r>
      <w:r>
        <w:rPr/>
        <w:t xml:space="preserve"> с даты получения полного комплекта документов, указанных в пункте 4.2 Договора, Заказчик подписывает (утверждает) и передает Исполнителю 1 (один) экземпляр УПД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r>
        <w:rP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p>
    <w:p>
      <w:pPr>
        <w:pStyle w:val="ListParagraph"/>
        <w:numPr>
          <w:ilvl w:val="1"/>
          <w:numId w:val="9"/>
        </w:numPr>
        <w:shd w:val="clear" w:color="auto" w:fill="FFFFFF"/>
        <w:tabs>
          <w:tab w:val="clear" w:pos="708"/>
          <w:tab w:val="left" w:pos="284" w:leader="none"/>
          <w:tab w:val="left" w:pos="1134" w:leader="none"/>
        </w:tabs>
        <w:ind w:left="0" w:firstLine="709"/>
        <w:jc w:val="both"/>
        <w:rPr/>
      </w:pPr>
      <w:bookmarkStart w:id="13"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4" w:name="_Ref361337525"/>
      <w:bookmarkEnd w:id="13"/>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4.2 - 4.3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9"/>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УПД.</w:t>
      </w:r>
    </w:p>
    <w:p>
      <w:pPr>
        <w:pStyle w:val="ListParagraph"/>
        <w:numPr>
          <w:ilvl w:val="1"/>
          <w:numId w:val="9"/>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4"/>
    </w:p>
    <w:p>
      <w:pPr>
        <w:pStyle w:val="Normal"/>
        <w:shd w:val="clear" w:color="auto" w:fill="FFFFFF"/>
        <w:tabs>
          <w:tab w:val="clear" w:pos="708"/>
          <w:tab w:val="left" w:pos="284" w:leader="none"/>
          <w:tab w:val="left" w:pos="1134" w:leader="none"/>
        </w:tabs>
        <w:jc w:val="both"/>
        <w:rPr>
          <w:lang w:val="ru-RU"/>
        </w:rPr>
      </w:pPr>
      <w:r>
        <w:rPr>
          <w:lang w:val="ru-RU"/>
        </w:rPr>
      </w:r>
    </w:p>
    <w:p>
      <w:pPr>
        <w:pStyle w:val="Normal"/>
        <w:numPr>
          <w:ilvl w:val="0"/>
          <w:numId w:val="9"/>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9"/>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9"/>
        </w:numPr>
        <w:tabs>
          <w:tab w:val="clear" w:pos="708"/>
          <w:tab w:val="left" w:pos="709" w:leader="none"/>
          <w:tab w:val="left" w:pos="1134" w:leader="none"/>
        </w:tabs>
        <w:ind w:left="0" w:firstLine="709"/>
        <w:jc w:val="both"/>
        <w:rPr>
          <w:lang w:val="ru-RU"/>
        </w:rPr>
      </w:pPr>
      <w:r>
        <w:rPr>
          <w:bCs/>
          <w:sz w:val="24"/>
          <w:szCs w:val="24"/>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9"/>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sz w:val="24"/>
          <w:szCs w:val="24"/>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sz w:val="24"/>
          <w:szCs w:val="24"/>
        </w:rPr>
        <w:t>трафной неустойки в размере 0,1 (ноль целых и одна десятая) процента от Цены Договора за каждый день просрочки.</w:t>
      </w:r>
    </w:p>
    <w:p>
      <w:pPr>
        <w:pStyle w:val="ListParagraph"/>
        <w:numPr>
          <w:ilvl w:val="1"/>
          <w:numId w:val="9"/>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bCs/>
          <w:sz w:val="24"/>
          <w:szCs w:val="24"/>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3 к Договору. </w:t>
      </w:r>
    </w:p>
    <w:p>
      <w:pPr>
        <w:pStyle w:val="ListParagraph"/>
        <w:numPr>
          <w:ilvl w:val="1"/>
          <w:numId w:val="9"/>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i w:val="false"/>
          <w:i w:val="false"/>
          <w:iCs w:val="false"/>
        </w:rPr>
      </w:pPr>
      <w:r>
        <w:rPr>
          <w:bCs/>
          <w:i w:val="false"/>
          <w:iCs w:val="false"/>
          <w:sz w:val="24"/>
          <w:szCs w:val="24"/>
          <w:highlight w:val="lightGray"/>
          <w:lang w:val="en-GB"/>
        </w:rPr>
        <w:t>Если в результате составления и выставления Исполнителем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 (если предусмотрен НДС)</w:t>
      </w:r>
    </w:p>
    <w:p>
      <w:pPr>
        <w:pStyle w:val="ListParagraph"/>
        <w:numPr>
          <w:ilvl w:val="1"/>
          <w:numId w:val="9"/>
        </w:numPr>
        <w:shd w:val="clear" w:color="auto" w:fill="FFFFFF"/>
        <w:tabs>
          <w:tab w:val="clear" w:pos="708"/>
          <w:tab w:val="left" w:pos="355" w:leader="none"/>
          <w:tab w:val="left" w:pos="1134" w:leader="none"/>
        </w:tabs>
        <w:ind w:left="0" w:firstLine="709"/>
        <w:jc w:val="both"/>
        <w:rPr>
          <w:bCs/>
        </w:rPr>
      </w:pPr>
      <w:r>
        <w:rPr>
          <w:bCs/>
          <w:sz w:val="24"/>
          <w:szCs w:val="24"/>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1"/>
          <w:numId w:val="9"/>
        </w:numPr>
        <w:tabs>
          <w:tab w:val="clear" w:pos="708"/>
          <w:tab w:val="left" w:pos="1418" w:leader="none"/>
          <w:tab w:val="left" w:pos="1701" w:leader="none"/>
        </w:tabs>
        <w:ind w:left="0" w:firstLine="709"/>
        <w:jc w:val="both"/>
        <w:rPr/>
      </w:pPr>
      <w:r>
        <w:rPr>
          <w:rFonts w:eastAsia="Calibri"/>
          <w:bCs/>
          <w:sz w:val="24"/>
          <w:szCs w:val="24"/>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ListParagraph"/>
        <w:numPr>
          <w:ilvl w:val="1"/>
          <w:numId w:val="9"/>
        </w:numPr>
        <w:shd w:val="clear" w:color="auto" w:fill="FFFFFF"/>
        <w:tabs>
          <w:tab w:val="clear" w:pos="708"/>
          <w:tab w:val="left" w:pos="1134" w:leader="none"/>
        </w:tabs>
        <w:ind w:left="0" w:firstLine="709"/>
        <w:jc w:val="both"/>
        <w:rPr>
          <w:bCs/>
        </w:rPr>
      </w:pPr>
      <w:r>
        <w:rPr>
          <w:sz w:val="24"/>
          <w:szCs w:val="24"/>
        </w:rPr>
        <w:t>Ответственность Заказчика за причиненные Исполнителю убытки ограничивается реальным ущербом, но не более Цены Договора.</w:t>
      </w:r>
    </w:p>
    <w:p>
      <w:pPr>
        <w:pStyle w:val="ListParagraph"/>
        <w:widowControl/>
        <w:numPr>
          <w:ilvl w:val="1"/>
          <w:numId w:val="9"/>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9"/>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numPr>
          <w:ilvl w:val="1"/>
          <w:numId w:val="9"/>
        </w:numPr>
        <w:shd w:val="clear" w:color="auto" w:fill="FFFFFF"/>
        <w:tabs>
          <w:tab w:val="clear" w:pos="708"/>
          <w:tab w:val="left" w:pos="1418" w:leader="none"/>
        </w:tabs>
        <w:ind w:left="0" w:firstLine="709"/>
        <w:jc w:val="both"/>
        <w:rPr>
          <w:bCs/>
        </w:rPr>
      </w:pPr>
      <w:r>
        <w:rPr>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1"/>
          <w:numId w:val="9"/>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9"/>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numPr>
          <w:ilvl w:val="1"/>
          <w:numId w:val="9"/>
        </w:numPr>
        <w:shd w:val="clear" w:color="auto" w:fill="FFFFFF"/>
        <w:tabs>
          <w:tab w:val="clear" w:pos="708"/>
          <w:tab w:val="left" w:pos="0" w:leader="none"/>
          <w:tab w:val="left" w:pos="284" w:leader="none"/>
          <w:tab w:val="left" w:pos="1134" w:leader="none"/>
        </w:tabs>
        <w:spacing w:before="0" w:after="0"/>
        <w:ind w:left="0" w:firstLine="709"/>
        <w:contextualSpacing/>
        <w:jc w:val="both"/>
        <w:rPr>
          <w:rFonts w:cs="Times New Roman"/>
          <w:b/>
          <w:bCs/>
          <w:sz w:val="24"/>
          <w:szCs w:val="24"/>
        </w:rPr>
      </w:pPr>
      <w:r>
        <w:rPr>
          <w:rFonts w:cs="Times New Roman"/>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13"/>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widowControl/>
        <w:numPr>
          <w:ilvl w:val="0"/>
          <w:numId w:val="13"/>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9"/>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9"/>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9"/>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9"/>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включать в себя, в том числе, но не ограничиваясь:</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 xml:space="preserve">финансовую </w:t>
      </w:r>
      <w:r>
        <w:rPr>
          <w:rFonts w:cs="Times New Roman"/>
          <w:bCs/>
          <w:sz w:val="24"/>
          <w:szCs w:val="24"/>
          <w:lang w:val="en-US"/>
        </w:rPr>
        <w:t>(</w:t>
      </w:r>
      <w:r>
        <w:rPr>
          <w:rFonts w:cs="Times New Roman"/>
          <w:bCs/>
          <w:sz w:val="24"/>
          <w:szCs w:val="24"/>
        </w:rPr>
        <w:t>бухгалтерскую) отчетность;</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учетные регистры бухгалтерского учета;</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бизнес-планы;</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финансовых, правовых, организационных и других взаимоотношениях между Заказчиком и третьими лицами;</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об объемах производства и/или реализации продукции и услуг Заказчика или его аффилированных лиц;</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9"/>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5" w:name="_Ref361337849"/>
      <w:r>
        <w:rPr>
          <w:rFonts w:cs="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sz w:val="24"/>
          <w:szCs w:val="24"/>
        </w:rPr>
        <w:t xml:space="preserve"> </w:t>
      </w:r>
      <w:r>
        <w:rPr>
          <w:rFonts w:cs="Times New Roman"/>
          <w:bCs/>
          <w:sz w:val="24"/>
          <w:szCs w:val="24"/>
        </w:rPr>
        <w:t>(расторжения) или исполнения, в том числе:</w:t>
      </w:r>
      <w:bookmarkEnd w:id="15"/>
      <w:r>
        <w:rPr>
          <w:rFonts w:cs="Times New Roman"/>
          <w:bCs/>
          <w:sz w:val="24"/>
          <w:szCs w:val="24"/>
        </w:rPr>
        <w:t xml:space="preserve"> </w:t>
      </w:r>
    </w:p>
    <w:p>
      <w:pPr>
        <w:pStyle w:val="ListParagraph"/>
        <w:numPr>
          <w:ilvl w:val="2"/>
          <w:numId w:val="9"/>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pPr>
        <w:pStyle w:val="ListParagraph"/>
        <w:numPr>
          <w:ilvl w:val="2"/>
          <w:numId w:val="9"/>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9"/>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9"/>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9"/>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9"/>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9"/>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6" w:name="_Ref361337832"/>
      <w:r>
        <w:rPr>
          <w:rFonts w:cs="Times New Roman"/>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pPr>
        <w:pStyle w:val="ListParagraph"/>
        <w:numPr>
          <w:ilvl w:val="2"/>
          <w:numId w:val="9"/>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третьим лицам факты передачи или получения Информации.</w:t>
      </w:r>
    </w:p>
    <w:p>
      <w:pPr>
        <w:pStyle w:val="ListParagraph"/>
        <w:numPr>
          <w:ilvl w:val="1"/>
          <w:numId w:val="9"/>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bookmarkStart w:id="17" w:name="_Ref361337863"/>
      <w:r>
        <w:rPr>
          <w:rFonts w:cs="Times New Roman"/>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pPr>
        <w:pStyle w:val="ListParagraph"/>
        <w:numPr>
          <w:ilvl w:val="1"/>
          <w:numId w:val="9"/>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shd w:val="clear" w:color="auto" w:fill="FFFFFF"/>
        <w:ind w:left="0" w:hanging="0"/>
        <w:jc w:val="both"/>
        <w:rPr>
          <w:bCs/>
          <w:sz w:val="24"/>
          <w:szCs w:val="24"/>
        </w:rPr>
      </w:pPr>
      <w:r>
        <w:rPr>
          <w:bCs/>
          <w:sz w:val="24"/>
          <w:szCs w:val="24"/>
        </w:rPr>
      </w:r>
    </w:p>
    <w:p>
      <w:pPr>
        <w:pStyle w:val="ListParagraph"/>
        <w:widowControl/>
        <w:numPr>
          <w:ilvl w:val="0"/>
          <w:numId w:val="9"/>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9"/>
        </w:numPr>
        <w:shd w:val="clear" w:color="auto" w:fill="FFFFFF"/>
        <w:tabs>
          <w:tab w:val="clear" w:pos="708"/>
          <w:tab w:val="left" w:pos="0" w:leader="none"/>
          <w:tab w:val="left" w:pos="1418" w:leader="none"/>
        </w:tabs>
        <w:ind w:left="0" w:firstLine="709"/>
        <w:jc w:val="both"/>
        <w:rPr>
          <w:bCs/>
          <w:sz w:val="24"/>
          <w:szCs w:val="24"/>
        </w:rPr>
      </w:pPr>
      <w:r>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9"/>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9"/>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9"/>
        </w:numPr>
        <w:shd w:val="clear" w:color="auto" w:fill="FFFFFF"/>
        <w:tabs>
          <w:tab w:val="clear" w:pos="708"/>
          <w:tab w:val="left" w:pos="0" w:leader="none"/>
          <w:tab w:val="left" w:pos="1418" w:leader="none"/>
        </w:tabs>
        <w:ind w:left="0" w:firstLine="709"/>
        <w:jc w:val="both"/>
        <w:rPr>
          <w:bCs/>
          <w:sz w:val="24"/>
          <w:szCs w:val="24"/>
        </w:rPr>
      </w:pPr>
      <w:r>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widowControl/>
        <w:numPr>
          <w:ilvl w:val="1"/>
          <w:numId w:val="9"/>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shd w:val="clear" w:color="auto" w:fill="FFFFFF"/>
        <w:ind w:left="0" w:hanging="0"/>
        <w:jc w:val="both"/>
        <w:rPr>
          <w:sz w:val="24"/>
          <w:szCs w:val="24"/>
        </w:rPr>
      </w:pPr>
      <w:r>
        <w:rPr>
          <w:sz w:val="24"/>
          <w:szCs w:val="24"/>
        </w:rPr>
      </w:r>
    </w:p>
    <w:p>
      <w:pPr>
        <w:pStyle w:val="ListParagraph"/>
        <w:widowControl/>
        <w:numPr>
          <w:ilvl w:val="0"/>
          <w:numId w:val="9"/>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9"/>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9"/>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9"/>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9"/>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9"/>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9"/>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9"/>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2"/>
          <w:numId w:val="9"/>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2"/>
          <w:numId w:val="9"/>
        </w:numPr>
        <w:shd w:val="clear" w:color="auto" w:fill="FFFFFF"/>
        <w:tabs>
          <w:tab w:val="clear" w:pos="708"/>
          <w:tab w:val="left" w:pos="0" w:leader="none"/>
          <w:tab w:val="left" w:pos="1134" w:leader="none"/>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9"/>
        </w:numPr>
        <w:shd w:val="clear" w:color="auto" w:fill="FFFFFF"/>
        <w:tabs>
          <w:tab w:val="clear" w:pos="708"/>
          <w:tab w:val="left" w:pos="0" w:leader="none"/>
          <w:tab w:val="left" w:pos="1134" w:leader="none"/>
        </w:tabs>
        <w:ind w:left="0" w:firstLine="709"/>
        <w:jc w:val="both"/>
        <w:rPr>
          <w:bCs/>
          <w:sz w:val="24"/>
          <w:szCs w:val="24"/>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0"/>
        </w:numPr>
        <w:shd w:val="clear" w:color="auto" w:fill="FFFFFF"/>
        <w:tabs>
          <w:tab w:val="clear" w:pos="708"/>
          <w:tab w:val="left" w:pos="0" w:leader="none"/>
          <w:tab w:val="left" w:pos="284" w:leader="none"/>
          <w:tab w:val="left" w:pos="567" w:leader="none"/>
        </w:tabs>
        <w:ind w:left="0" w:hanging="0"/>
        <w:jc w:val="both"/>
        <w:rPr>
          <w:b/>
          <w:bCs/>
          <w:sz w:val="24"/>
          <w:szCs w:val="24"/>
        </w:rPr>
      </w:pPr>
      <w:r>
        <w:rPr>
          <w:b/>
          <w:bCs/>
          <w:sz w:val="24"/>
          <w:szCs w:val="24"/>
        </w:rPr>
      </w:r>
    </w:p>
    <w:p>
      <w:pPr>
        <w:pStyle w:val="ListParagraph"/>
        <w:widowControl/>
        <w:numPr>
          <w:ilvl w:val="0"/>
          <w:numId w:val="9"/>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9"/>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9"/>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9"/>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9"/>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9"/>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9"/>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widowControl/>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numPr>
          <w:ilvl w:val="0"/>
          <w:numId w:val="0"/>
        </w:numPr>
        <w:shd w:val="clear" w:color="auto" w:fill="FFFFFF"/>
        <w:ind w:left="0" w:hanging="0"/>
        <w:jc w:val="both"/>
        <w:rPr>
          <w:bCs/>
          <w:sz w:val="24"/>
          <w:szCs w:val="24"/>
        </w:rPr>
      </w:pPr>
      <w:r>
        <w:rPr>
          <w:bCs/>
          <w:sz w:val="24"/>
          <w:szCs w:val="24"/>
        </w:rPr>
      </w:r>
    </w:p>
    <w:p>
      <w:pPr>
        <w:pStyle w:val="ListParagraph"/>
        <w:widowControl/>
        <w:numPr>
          <w:ilvl w:val="0"/>
          <w:numId w:val="9"/>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9"/>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15"/>
        </w:numPr>
        <w:shd w:val="clear" w:color="auto" w:fill="FFFFFF"/>
        <w:tabs>
          <w:tab w:val="clear" w:pos="708"/>
          <w:tab w:val="left" w:pos="709" w:leader="none"/>
          <w:tab w:val="left" w:pos="1418" w:leader="none"/>
        </w:tabs>
        <w:ind w:left="0" w:firstLine="709"/>
        <w:jc w:val="both"/>
        <w:rPr/>
      </w:pPr>
      <w:r>
        <w:rPr/>
        <w:t xml:space="preserve">она является юридическим лицом </w:t>
      </w:r>
      <w:r>
        <w:rPr>
          <w:highlight w:val="lightGray"/>
        </w:rPr>
        <w:t>/ индивидуальным предпринимателем</w:t>
      </w:r>
      <w:r>
        <w:rPr/>
        <w:t xml:space="preserve">, надлежащим образом учрежденным </w:t>
      </w:r>
      <w:r>
        <w:rPr>
          <w:highlight w:val="lightGray"/>
        </w:rPr>
        <w:t>/ зарегистрированным</w:t>
      </w:r>
      <w:r>
        <w:rPr/>
        <w:t xml:space="preserve"> и правомерно осуществляющим свою деятельность в соответствии с законодательством Российской Федерации;</w:t>
      </w:r>
    </w:p>
    <w:p>
      <w:pPr>
        <w:pStyle w:val="ListParagraph"/>
        <w:numPr>
          <w:ilvl w:val="0"/>
          <w:numId w:val="15"/>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5"/>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5"/>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5"/>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9"/>
        </w:numPr>
        <w:shd w:val="clear" w:color="auto" w:fill="FFFFFF"/>
        <w:tabs>
          <w:tab w:val="clear" w:pos="708"/>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6"/>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9"/>
        </w:numPr>
        <w:shd w:val="clear" w:color="auto" w:fill="FFFFFF"/>
        <w:tabs>
          <w:tab w:val="clear" w:pos="708"/>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9"/>
        </w:numPr>
        <w:shd w:val="clear" w:color="auto" w:fill="FFFFFF"/>
        <w:tabs>
          <w:tab w:val="clear" w:pos="708"/>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9"/>
        </w:numPr>
        <w:shd w:val="clear" w:color="auto" w:fill="FFFFFF"/>
        <w:tabs>
          <w:tab w:val="clear" w:pos="708"/>
          <w:tab w:val="left" w:pos="355" w:leader="none"/>
          <w:tab w:val="left" w:pos="1418" w:leader="none"/>
        </w:tabs>
        <w:ind w:left="0" w:firstLine="709"/>
        <w:jc w:val="both"/>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9"/>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numPr>
          <w:ilvl w:val="1"/>
          <w:numId w:val="9"/>
        </w:numPr>
        <w:shd w:val="clear" w:color="auto" w:fill="FFFFFF"/>
        <w:tabs>
          <w:tab w:val="clear" w:pos="708"/>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9"/>
        </w:numPr>
        <w:shd w:val="clear" w:color="auto" w:fill="FFFFFF"/>
        <w:tabs>
          <w:tab w:val="clear" w:pos="708"/>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9"/>
        </w:numPr>
        <w:shd w:val="clear" w:color="auto" w:fill="FFFFFF"/>
        <w:tabs>
          <w:tab w:val="clear" w:pos="708"/>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355" w:leader="none"/>
          <w:tab w:val="left" w:pos="1418" w:leader="none"/>
        </w:tabs>
        <w:ind w:left="0" w:firstLine="709"/>
        <w:jc w:val="both"/>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9"/>
        </w:numPr>
        <w:shd w:val="clear" w:color="auto" w:fill="FFFFFF"/>
        <w:tabs>
          <w:tab w:val="clear" w:pos="708"/>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1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17"/>
        </w:numPr>
        <w:tabs>
          <w:tab w:val="clear" w:pos="708"/>
          <w:tab w:val="left" w:pos="1134" w:leader="none"/>
        </w:tabs>
        <w:ind w:left="0" w:firstLine="709"/>
        <w:jc w:val="both"/>
        <w:rPr/>
      </w:pPr>
      <w:r>
        <w:rP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pPr>
        <w:pStyle w:val="ListParagraph"/>
        <w:numPr>
          <w:ilvl w:val="0"/>
          <w:numId w:val="17"/>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1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17"/>
        </w:numPr>
        <w:tabs>
          <w:tab w:val="clear" w:pos="708"/>
          <w:tab w:val="left" w:pos="1134" w:leader="none"/>
        </w:tabs>
        <w:ind w:left="0" w:firstLine="709"/>
        <w:jc w:val="both"/>
        <w:rPr/>
      </w:pPr>
      <w:r>
        <w:rPr/>
        <w:t>привлечение к оказанию Услуг по Договору третьих лиц с нарушением требований, установленных Договором;</w:t>
      </w:r>
    </w:p>
    <w:p>
      <w:pPr>
        <w:pStyle w:val="ListParagraph"/>
        <w:numPr>
          <w:ilvl w:val="0"/>
          <w:numId w:val="1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9"/>
        </w:numPr>
        <w:shd w:val="clear" w:color="auto" w:fill="FFFFFF"/>
        <w:tabs>
          <w:tab w:val="clear" w:pos="708"/>
          <w:tab w:val="left" w:pos="355" w:leader="none"/>
        </w:tabs>
        <w:ind w:left="0" w:firstLine="709"/>
        <w:jc w:val="both"/>
        <w:rPr/>
      </w:pPr>
      <w:r>
        <w:rP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9"/>
        </w:numPr>
        <w:shd w:val="clear" w:color="auto" w:fill="FFFFFF"/>
        <w:tabs>
          <w:tab w:val="clear" w:pos="708"/>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8"/>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8"/>
        </w:numPr>
        <w:shd w:val="clear" w:color="auto" w:fill="FFFFFF"/>
        <w:tabs>
          <w:tab w:val="clear" w:pos="708"/>
          <w:tab w:val="left" w:pos="1134" w:leader="none"/>
          <w:tab w:val="left" w:pos="1418" w:leader="none"/>
        </w:tabs>
        <w:ind w:left="0" w:firstLine="709"/>
        <w:jc w:val="both"/>
        <w:rPr/>
      </w:pPr>
      <w:r>
        <w:rPr/>
        <w:t xml:space="preserve">вывезти с места оказания Услуг оборудование и персонал Исполнителя; </w:t>
      </w:r>
    </w:p>
    <w:p>
      <w:pPr>
        <w:pStyle w:val="ListParagraph"/>
        <w:numPr>
          <w:ilvl w:val="0"/>
          <w:numId w:val="18"/>
        </w:numPr>
        <w:shd w:val="clear" w:color="auto" w:fill="FFFFFF"/>
        <w:tabs>
          <w:tab w:val="clear" w:pos="708"/>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9"/>
        </w:numPr>
        <w:shd w:val="clear" w:color="auto" w:fill="FFFFFF"/>
        <w:tabs>
          <w:tab w:val="clear" w:pos="708"/>
          <w:tab w:val="left" w:pos="355" w:leader="none"/>
        </w:tabs>
        <w:ind w:left="0" w:firstLine="709"/>
        <w:jc w:val="both"/>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Normal"/>
        <w:ind w:hanging="0"/>
        <w:jc w:val="both"/>
        <w:rPr>
          <w:sz w:val="24"/>
          <w:szCs w:val="24"/>
        </w:rPr>
      </w:pPr>
      <w:r>
        <w:rPr>
          <w:sz w:val="24"/>
          <w:szCs w:val="24"/>
        </w:rPr>
      </w:r>
    </w:p>
    <w:p>
      <w:pPr>
        <w:pStyle w:val="ListParagraph"/>
        <w:widowControl/>
        <w:numPr>
          <w:ilvl w:val="0"/>
          <w:numId w:val="9"/>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9"/>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widowControl/>
        <w:numPr>
          <w:ilvl w:val="1"/>
          <w:numId w:val="9"/>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9"/>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9"/>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наличия любых расхождений между содержанием Договора и приложений к нему, приоритет имеет текст Договора.</w:t>
      </w:r>
    </w:p>
    <w:p>
      <w:pPr>
        <w:pStyle w:val="ListParagraph"/>
        <w:widowControl/>
        <w:numPr>
          <w:ilvl w:val="1"/>
          <w:numId w:val="9"/>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13.7 Договора.</w:t>
      </w:r>
    </w:p>
    <w:p>
      <w:pPr>
        <w:pStyle w:val="ListParagraph"/>
        <w:widowControl/>
        <w:numPr>
          <w:ilvl w:val="1"/>
          <w:numId w:val="9"/>
        </w:numPr>
        <w:shd w:val="clear" w:color="auto" w:fill="FFFFFF"/>
        <w:tabs>
          <w:tab w:val="clear" w:pos="708"/>
          <w:tab w:val="left" w:pos="0" w:leader="none"/>
          <w:tab w:val="left" w:pos="1418" w:leader="none"/>
        </w:tabs>
        <w:ind w:left="0" w:firstLine="709"/>
        <w:jc w:val="both"/>
        <w:rPr>
          <w:sz w:val="24"/>
          <w:szCs w:val="24"/>
        </w:rPr>
      </w:pPr>
      <w:bookmarkStart w:id="18" w:name="_Ref361338004"/>
      <w:r>
        <w:rPr>
          <w:sz w:val="24"/>
          <w:szCs w:val="24"/>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8"/>
      <w:r>
        <w:rPr>
          <w:sz w:val="24"/>
          <w:szCs w:val="24"/>
        </w:rPr>
        <w:t xml:space="preserve"> </w:t>
      </w:r>
    </w:p>
    <w:p>
      <w:pPr>
        <w:pStyle w:val="ListParagraph"/>
        <w:widowControl/>
        <w:numPr>
          <w:ilvl w:val="1"/>
          <w:numId w:val="9"/>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счета-фактуры, УПД, накладные, уведомления и/или сообщения направляются Стороне-получателю следующими способами: </w:t>
      </w:r>
    </w:p>
    <w:p>
      <w:pPr>
        <w:pStyle w:val="ListParagraph"/>
        <w:numPr>
          <w:ilvl w:val="2"/>
          <w:numId w:val="9"/>
        </w:numPr>
        <w:tabs>
          <w:tab w:val="clear" w:pos="708"/>
        </w:tabs>
        <w:ind w:left="0" w:firstLine="709"/>
        <w:jc w:val="both"/>
        <w:rPr>
          <w:sz w:val="24"/>
          <w:szCs w:val="24"/>
        </w:rPr>
      </w:pPr>
      <w:r>
        <w:rPr>
          <w:bCs/>
          <w:sz w:val="24"/>
          <w:szCs w:val="24"/>
        </w:rPr>
        <w:t xml:space="preserve">По </w:t>
      </w:r>
      <w:bookmarkStart w:id="19" w:name="_Hlk154477081"/>
      <w:r>
        <w:rPr>
          <w:bCs/>
          <w:sz w:val="24"/>
          <w:szCs w:val="24"/>
        </w:rPr>
        <w:t>адресу ее места нахождения, указанному в 15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9"/>
      <w:r>
        <w:rPr>
          <w:sz w:val="24"/>
          <w:szCs w:val="24"/>
        </w:rPr>
        <w:t>:</w:t>
      </w:r>
    </w:p>
    <w:p>
      <w:pPr>
        <w:pStyle w:val="ListParagraph"/>
        <w:numPr>
          <w:ilvl w:val="0"/>
          <w:numId w:val="19"/>
        </w:numPr>
        <w:tabs>
          <w:tab w:val="clear" w:pos="708"/>
          <w:tab w:val="left" w:pos="993" w:leader="none"/>
        </w:tabs>
        <w:ind w:left="0" w:firstLine="709"/>
        <w:jc w:val="both"/>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19"/>
        </w:numPr>
        <w:tabs>
          <w:tab w:val="clear" w:pos="708"/>
          <w:tab w:val="left" w:pos="993" w:leader="none"/>
        </w:tabs>
        <w:ind w:left="0" w:firstLine="709"/>
        <w:jc w:val="both"/>
        <w:rPr>
          <w:sz w:val="24"/>
          <w:szCs w:val="24"/>
        </w:rPr>
      </w:pPr>
      <w:bookmarkStart w:id="20"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20"/>
    </w:p>
    <w:p>
      <w:pPr>
        <w:pStyle w:val="ListParagraph"/>
        <w:numPr>
          <w:ilvl w:val="2"/>
          <w:numId w:val="9"/>
        </w:numPr>
        <w:tabs>
          <w:tab w:val="clear" w:pos="708"/>
        </w:tabs>
        <w:ind w:left="0" w:firstLine="709"/>
        <w:jc w:val="both"/>
        <w:rPr>
          <w:sz w:val="24"/>
          <w:szCs w:val="24"/>
        </w:rPr>
      </w:pPr>
      <w:r>
        <w:rPr>
          <w:bCs/>
          <w:sz w:val="24"/>
          <w:szCs w:val="24"/>
        </w:rPr>
        <w:t xml:space="preserve">Посредством </w:t>
      </w:r>
      <w:bookmarkStart w:id="21"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21"/>
      <w:r>
        <w:rPr>
          <w:sz w:val="24"/>
          <w:szCs w:val="24"/>
        </w:rPr>
        <w:t>.</w:t>
      </w:r>
    </w:p>
    <w:p>
      <w:pPr>
        <w:pStyle w:val="ListParagraph"/>
        <w:widowControl/>
        <w:numPr>
          <w:ilvl w:val="1"/>
          <w:numId w:val="9"/>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9"/>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w:t>
      </w:r>
      <w:bookmarkStart w:id="22" w:name="_Hlk154477337"/>
      <w:r>
        <w:rPr>
          <w:sz w:val="24"/>
          <w:szCs w:val="24"/>
        </w:rPr>
        <w:t>(передача), в том числе в залог, прав (требований) к Покупателю 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2"/>
      <w:r>
        <w:rPr>
          <w:bCs/>
          <w:sz w:val="24"/>
          <w:szCs w:val="24"/>
        </w:rPr>
        <w:t>.</w:t>
      </w:r>
      <w:r>
        <w:rPr>
          <w:sz w:val="24"/>
          <w:szCs w:val="24"/>
        </w:rPr>
        <w:t xml:space="preserve"> </w:t>
      </w:r>
    </w:p>
    <w:p>
      <w:pPr>
        <w:pStyle w:val="ListParagraph"/>
        <w:widowControl/>
        <w:numPr>
          <w:ilvl w:val="1"/>
          <w:numId w:val="9"/>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9"/>
        </w:numPr>
        <w:shd w:val="clear" w:color="auto" w:fill="FFFFFF"/>
        <w:tabs>
          <w:tab w:val="clear" w:pos="708"/>
          <w:tab w:val="left" w:pos="0" w:leader="none"/>
          <w:tab w:val="left" w:pos="1418" w:leader="none"/>
        </w:tabs>
        <w:ind w:left="0" w:firstLine="709"/>
        <w:jc w:val="both"/>
        <w:rPr>
          <w:highlight w:val="none"/>
          <w:shd w:fill="auto" w:val="clear"/>
        </w:rPr>
      </w:pPr>
      <w:bookmarkStart w:id="23" w:name="_Hlk154477413"/>
      <w:r>
        <w:rPr>
          <w:sz w:val="24"/>
          <w:szCs w:val="24"/>
          <w:shd w:fill="auto" w:val="clear"/>
        </w:rPr>
        <w:t>Договор заключается в электронной форме с использованием программно-аппаратных средств информационной системы путем его подписания УКЭП уполномоченных представителей Сторон</w:t>
      </w:r>
      <w:bookmarkEnd w:id="23"/>
      <w:r>
        <w:rPr>
          <w:sz w:val="24"/>
          <w:szCs w:val="24"/>
          <w:shd w:fill="auto" w:val="clear"/>
        </w:rPr>
        <w:t>.</w:t>
      </w:r>
    </w:p>
    <w:p>
      <w:pPr>
        <w:pStyle w:val="ListParagraph"/>
        <w:widowControl/>
        <w:shd w:val="clear" w:color="auto" w:fill="FFFFFF"/>
        <w:tabs>
          <w:tab w:val="clear" w:pos="708"/>
          <w:tab w:val="left" w:pos="0" w:leader="none"/>
          <w:tab w:val="left" w:pos="1418" w:leader="none"/>
        </w:tabs>
        <w:ind w:left="0" w:firstLine="709"/>
        <w:jc w:val="both"/>
        <w:rPr>
          <w:highlight w:val="none"/>
          <w:shd w:fill="auto" w:val="clear"/>
        </w:rPr>
      </w:pPr>
      <w:bookmarkStart w:id="24" w:name="_Hlk154477430"/>
      <w:bookmarkStart w:id="25" w:name="_Hlk154477404"/>
      <w:r>
        <w:rPr>
          <w:sz w:val="24"/>
          <w:szCs w:val="24"/>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bookmarkEnd w:id="24"/>
      <w:bookmarkEnd w:id="25"/>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1"/>
        </w:numPr>
        <w:shd w:val="clear" w:color="auto" w:fill="FFFFFF"/>
        <w:tabs>
          <w:tab w:val="clear" w:pos="708"/>
          <w:tab w:val="left" w:pos="426" w:leader="none"/>
        </w:tabs>
        <w:jc w:val="center"/>
        <w:rPr>
          <w:b/>
          <w:bCs/>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Технические требования;</w:t>
      </w:r>
    </w:p>
    <w:p>
      <w:pPr>
        <w:pStyle w:val="Normal"/>
        <w:tabs>
          <w:tab w:val="clear" w:pos="708"/>
          <w:tab w:val="left" w:pos="2127" w:leader="none"/>
          <w:tab w:val="left" w:pos="2410" w:leader="none"/>
        </w:tabs>
        <w:jc w:val="both"/>
        <w:rPr>
          <w:bCs/>
          <w:lang w:val="ru-RU"/>
        </w:rPr>
      </w:pPr>
      <w:r>
        <w:rPr>
          <w:lang w:val="ru-RU"/>
        </w:rPr>
        <w:t>Приложение № 2</w:t>
      </w:r>
      <w:r>
        <w:rPr>
          <w:bCs/>
          <w:lang w:val="ru-RU"/>
        </w:rPr>
        <w:t> </w:t>
      </w:r>
      <w:r>
        <w:rPr>
          <w:lang w:val="ru-RU"/>
        </w:rPr>
        <w:t>–</w:t>
      </w:r>
      <w:r>
        <w:rPr>
          <w:bCs/>
          <w:lang w:val="ru-RU"/>
        </w:rPr>
        <w:t>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Normal"/>
        <w:tabs>
          <w:tab w:val="clear" w:pos="708"/>
          <w:tab w:val="left" w:pos="2127" w:leader="none"/>
          <w:tab w:val="left" w:pos="2410" w:leader="none"/>
        </w:tabs>
        <w:jc w:val="both"/>
        <w:rPr>
          <w:lang w:val="ru-RU" w:eastAsia="en-US"/>
        </w:rPr>
      </w:pPr>
      <w:r>
        <w:rPr>
          <w:bCs/>
          <w:highlight w:val="lightGray"/>
          <w:lang w:val="ru-RU"/>
        </w:rPr>
        <w:t>Приложение № 3 – Расчет стоимости Услуг.</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14. Адреса и платежные реквизиты Сторон</w:t>
      </w:r>
    </w:p>
    <w:p>
      <w:pPr>
        <w:pStyle w:val="Normal"/>
        <w:shd w:val="clear" w:color="auto" w:fill="FFFFFF"/>
        <w:tabs>
          <w:tab w:val="clear" w:pos="708"/>
          <w:tab w:val="left" w:pos="426" w:leader="none"/>
        </w:tabs>
        <w:jc w:val="center"/>
        <w:rPr>
          <w:b/>
          <w:bCs/>
          <w:color w:val="000000"/>
          <w:lang w:val="ru-RU"/>
        </w:rPr>
      </w:pPr>
      <w:r>
        <w:rPr>
          <w:b/>
          <w:bCs/>
          <w:color w:val="000000"/>
          <w:lang w:val="ru-RU"/>
        </w:rPr>
      </w:r>
    </w:p>
    <w:tbl>
      <w:tblPr>
        <w:tblStyle w:val="a7"/>
        <w:tblW w:w="1020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56"/>
        <w:gridCol w:w="5244"/>
      </w:tblGrid>
      <w:tr>
        <w:trPr/>
        <w:tc>
          <w:tcPr>
            <w:tcW w:w="4956"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ЗАКАЗЧИК:</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ИСПОЛНИТЕЛЬ:</w:t>
            </w:r>
          </w:p>
        </w:tc>
      </w:tr>
      <w:tr>
        <w:trPr/>
        <w:tc>
          <w:tcPr>
            <w:tcW w:w="4956" w:type="dxa"/>
            <w:tcBorders>
              <w:top w:val="nil"/>
              <w:left w:val="nil"/>
              <w:bottom w:val="nil"/>
              <w:right w:val="nil"/>
            </w:tcBorders>
          </w:tcPr>
          <w:p>
            <w:pPr>
              <w:pStyle w:val="Normal"/>
              <w:widowControl w:val="false"/>
              <w:tabs>
                <w:tab w:val="clear" w:pos="708"/>
                <w:tab w:val="left" w:pos="851" w:leader="none"/>
              </w:tabs>
              <w:suppressAutoHyphens w:val="true"/>
              <w:spacing w:before="0" w:after="0"/>
              <w:contextualSpacing/>
              <w:jc w:val="left"/>
              <w:rPr>
                <w:b/>
                <w:lang w:val="ru-RU"/>
              </w:rPr>
            </w:pPr>
            <w:r>
              <w:rPr>
                <w:rFonts w:eastAsia="Times New Roman" w:cs="Times New Roman"/>
                <w:b/>
                <w:kern w:val="0"/>
                <w:lang w:val="ru-RU" w:eastAsia="ru-RU" w:bidi="ar-SA"/>
              </w:rPr>
              <w:t>Акционерное общество «</w:t>
            </w:r>
            <w:r>
              <w:rPr>
                <w:rFonts w:eastAsia="Times New Roman" w:cs="Times New Roman"/>
                <w:b/>
                <w:bCs/>
                <w:kern w:val="0"/>
                <w:lang w:val="ru-RU" w:eastAsia="ru-RU" w:bidi="ar-SA"/>
              </w:rPr>
              <w:t>Сервисная Компания РусГидро</w:t>
            </w:r>
            <w:r>
              <w:rPr>
                <w:rFonts w:eastAsia="Times New Roman" w:cs="Times New Roman"/>
                <w:b/>
                <w:kern w:val="0"/>
                <w:lang w:val="ru-RU" w:eastAsia="ru-RU" w:bidi="ar-SA"/>
              </w:rPr>
              <w:t xml:space="preserve">» </w:t>
            </w:r>
          </w:p>
          <w:p>
            <w:pPr>
              <w:pStyle w:val="Normal"/>
              <w:widowControl w:val="false"/>
              <w:tabs>
                <w:tab w:val="clear" w:pos="708"/>
                <w:tab w:val="left" w:pos="851" w:leader="none"/>
              </w:tabs>
              <w:suppressAutoHyphens w:val="true"/>
              <w:spacing w:before="0" w:after="0"/>
              <w:contextualSpacing/>
              <w:jc w:val="both"/>
              <w:rPr>
                <w:b/>
                <w:lang w:val="ru-RU"/>
              </w:rPr>
            </w:pPr>
            <w:r>
              <w:rPr>
                <w:rFonts w:eastAsia="Times New Roman" w:cs="Times New Roman"/>
                <w:b/>
                <w:kern w:val="0"/>
                <w:lang w:val="ru-RU" w:eastAsia="ru-RU" w:bidi="ar-SA"/>
              </w:rPr>
              <w:t>(</w:t>
            </w:r>
            <w:r>
              <w:rPr>
                <w:rFonts w:eastAsia="Times New Roman" w:cs="Times New Roman"/>
                <w:b/>
                <w:bCs/>
                <w:kern w:val="0"/>
                <w:lang w:val="ru-RU" w:eastAsia="ru-RU" w:bidi="ar-SA"/>
              </w:rPr>
              <w:t>АО «СК РусГидро»</w:t>
            </w:r>
            <w:r>
              <w:rPr>
                <w:rFonts w:eastAsia="Times New Roman" w:cs="Times New Roman"/>
                <w:b/>
                <w:kern w:val="0"/>
                <w:lang w:val="ru-RU" w:eastAsia="ru-RU" w:bidi="ar-SA"/>
              </w:rPr>
              <w:t>)</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Адрес (юридический/почтовый):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680000, Хабаровский край, г. Хабаровск,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ул. Тургенева, дом 80, этаж 2, помещ. </w:t>
            </w:r>
            <w:r>
              <w:rPr>
                <w:rFonts w:eastAsia="Times New Roman" w:cs="Times New Roman"/>
                <w:kern w:val="0"/>
                <w:lang w:val="en-US" w:eastAsia="ru-RU" w:bidi="ar-SA"/>
              </w:rPr>
              <w:t>II</w:t>
            </w:r>
            <w:r>
              <w:rPr>
                <w:rFonts w:eastAsia="Times New Roman" w:cs="Times New Roman"/>
                <w:kern w:val="0"/>
                <w:lang w:val="ru-RU" w:eastAsia="ru-RU" w:bidi="ar-SA"/>
              </w:rPr>
              <w:t xml:space="preserve"> (1-13)</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ОГРН 1042502690339</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ИНН 2526007482 КПП 272101001</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р/с 40702810223022005387</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Филиал Банка ВТБ (ПАО) в г. Хабаровске </w:t>
            </w:r>
            <w:bookmarkStart w:id="26" w:name="_GoBack"/>
            <w:bookmarkEnd w:id="26"/>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к/с 30101810400000000727</w:t>
            </w:r>
          </w:p>
          <w:p>
            <w:pPr>
              <w:pStyle w:val="Normal"/>
              <w:widowControl w:val="false"/>
              <w:suppressAutoHyphens w:val="true"/>
              <w:spacing w:before="0" w:after="0"/>
              <w:jc w:val="left"/>
              <w:rPr>
                <w:lang w:val="ru-RU"/>
              </w:rPr>
            </w:pPr>
            <w:r>
              <w:rPr>
                <w:rFonts w:eastAsia="Times New Roman" w:cs="Times New Roman"/>
                <w:kern w:val="0"/>
                <w:lang w:val="ru-RU" w:eastAsia="ru-RU" w:bidi="ar-SA"/>
              </w:rPr>
              <w:t>БИК 040813727</w:t>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color w:val="000000"/>
                <w:kern w:val="0"/>
                <w:lang w:val="en-US" w:eastAsia="ru-RU" w:bidi="ar-SA"/>
              </w:rPr>
              <w:t>E</w:t>
            </w:r>
            <w:r>
              <w:rPr>
                <w:rFonts w:eastAsia="Times New Roman" w:cs="Times New Roman"/>
                <w:color w:val="000000"/>
                <w:kern w:val="0"/>
                <w:lang w:val="ru-RU" w:eastAsia="ru-RU" w:bidi="ar-SA"/>
              </w:rPr>
              <w:t>-</w:t>
            </w:r>
            <w:r>
              <w:rPr>
                <w:rFonts w:eastAsia="Times New Roman" w:cs="Times New Roman"/>
                <w:color w:val="000000"/>
                <w:kern w:val="0"/>
                <w:lang w:val="en-US" w:eastAsia="ru-RU" w:bidi="ar-SA"/>
              </w:rPr>
              <w:t>mail</w:t>
            </w:r>
            <w:r>
              <w:rPr>
                <w:rFonts w:eastAsia="Times New Roman" w:cs="Times New Roman"/>
                <w:color w:val="000000"/>
                <w:kern w:val="0"/>
                <w:lang w:val="ru-RU" w:eastAsia="ru-RU" w:bidi="ar-SA"/>
              </w:rPr>
              <w:t xml:space="preserve">: </w:t>
            </w:r>
            <w:r>
              <w:rPr>
                <w:rFonts w:eastAsia="Times New Roman" w:cs="Times New Roman"/>
                <w:color w:val="000000"/>
                <w:kern w:val="0"/>
                <w:lang w:eastAsia="ru-RU" w:bidi="ar-SA"/>
              </w:rPr>
              <w:t>sk</w:t>
            </w:r>
            <w:r>
              <w:rPr>
                <w:rFonts w:eastAsia="Times New Roman" w:cs="Times New Roman"/>
                <w:color w:val="000000"/>
                <w:kern w:val="0"/>
                <w:lang w:val="ru-RU" w:eastAsia="ru-RU" w:bidi="ar-SA"/>
              </w:rPr>
              <w:t>@</w:t>
            </w:r>
            <w:r>
              <w:rPr>
                <w:rFonts w:eastAsia="Times New Roman" w:cs="Times New Roman"/>
                <w:color w:val="000000"/>
                <w:kern w:val="0"/>
                <w:lang w:eastAsia="ru-RU" w:bidi="ar-SA"/>
              </w:rPr>
              <w:t>rushydro</w:t>
            </w:r>
            <w:r>
              <w:rPr>
                <w:rFonts w:eastAsia="Times New Roman" w:cs="Times New Roman"/>
                <w:color w:val="000000"/>
                <w:kern w:val="0"/>
                <w:lang w:val="ru-RU" w:eastAsia="ru-RU" w:bidi="ar-SA"/>
              </w:rPr>
              <w:t>.</w:t>
            </w:r>
            <w:r>
              <w:rPr>
                <w:rFonts w:eastAsia="Times New Roman" w:cs="Times New Roman"/>
                <w:color w:val="000000"/>
                <w:kern w:val="0"/>
                <w:lang w:eastAsia="ru-RU" w:bidi="ar-SA"/>
              </w:rPr>
              <w:t>r</w:t>
            </w:r>
            <w:r>
              <w:rPr>
                <w:rFonts w:eastAsia="Times New Roman" w:cs="Times New Roman"/>
                <w:color w:val="000000"/>
                <w:kern w:val="0"/>
                <w:lang w:val="en-US" w:eastAsia="ru-RU" w:bidi="ar-SA"/>
              </w:rPr>
              <w:t>u</w:t>
            </w:r>
          </w:p>
        </w:tc>
        <w:tc>
          <w:tcPr>
            <w:tcW w:w="5244" w:type="dxa"/>
            <w:tcBorders>
              <w:top w:val="nil"/>
              <w:left w:val="nil"/>
              <w:bottom w:val="nil"/>
              <w:right w:val="nil"/>
            </w:tcBorders>
          </w:tcPr>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Адрес (юридический/почтовый):</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ОГРН 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ИНН __________ КПП 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р/с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К/с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БИК___________________________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uppressAutoHyphens w:val="true"/>
              <w:spacing w:before="0" w:after="0"/>
              <w:jc w:val="left"/>
              <w:rPr>
                <w:lang w:val="ru-RU"/>
              </w:rPr>
            </w:pPr>
            <w:r>
              <w:rPr>
                <w:rFonts w:eastAsia="Times New Roman" w:cs="Times New Roman"/>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sz w:val="20"/>
                <w:szCs w:val="20"/>
                <w:lang w:val="ru-RU"/>
              </w:rPr>
            </w:pPr>
            <w:r>
              <w:rPr>
                <w:rFonts w:eastAsia="Times New Roman" w:cs="Times New Roman"/>
                <w:kern w:val="0"/>
                <w:sz w:val="20"/>
                <w:szCs w:val="20"/>
                <w:lang w:val="ru-RU" w:eastAsia="ru-RU" w:bidi="ar-SA"/>
              </w:rPr>
              <w:t>(номер телефона, адрес электронной почты)</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tc>
      </w:tr>
      <w:tr>
        <w:trPr/>
        <w:tc>
          <w:tcPr>
            <w:tcW w:w="4956" w:type="dxa"/>
            <w:tcBorders>
              <w:top w:val="nil"/>
              <w:left w:val="nil"/>
              <w:bottom w:val="nil"/>
              <w:right w:val="nil"/>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 / _____________</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eastAsia="ru-RU" w:bidi="ar-SA"/>
        </w:rPr>
      </w:pPr>
      <w:r>
        <w:rPr>
          <w:b/>
          <w:lang w:val="ru-RU" w:eastAsia="ru-RU" w:bidi="ar-SA"/>
        </w:rPr>
      </w:r>
    </w:p>
    <w:p>
      <w:pPr>
        <w:pStyle w:val="Normal"/>
        <w:jc w:val="center"/>
        <w:rPr>
          <w:rFonts w:eastAsia="Calibri"/>
          <w:b/>
          <w:sz w:val="26"/>
          <w:szCs w:val="26"/>
          <w:lang w:val="ru-RU" w:eastAsia="ru-RU" w:bidi="ar-SA"/>
        </w:rPr>
      </w:pPr>
      <w:r>
        <w:rPr>
          <w:rFonts w:eastAsia="Calibri"/>
          <w:b/>
          <w:sz w:val="26"/>
          <w:szCs w:val="26"/>
          <w:lang w:val="ru-RU" w:eastAsia="ru-RU" w:bidi="ar-SA"/>
        </w:rPr>
      </w:r>
    </w:p>
    <w:p>
      <w:pPr>
        <w:pStyle w:val="Normal"/>
        <w:jc w:val="center"/>
        <w:rPr>
          <w:lang w:val="ru-RU" w:eastAsia="ru-RU" w:bidi="ar-SA"/>
        </w:rPr>
      </w:pPr>
      <w:r>
        <w:rPr>
          <w:rFonts w:eastAsia="Calibri"/>
          <w:b/>
          <w:sz w:val="26"/>
          <w:szCs w:val="26"/>
          <w:lang w:val="ru-RU" w:eastAsia="ru-RU" w:bidi="ar-SA"/>
        </w:rPr>
        <w:t>Технические требования на оказание услуг</w:t>
      </w:r>
    </w:p>
    <w:p>
      <w:pPr>
        <w:pStyle w:val="Normal"/>
        <w:keepNext w:val="true"/>
        <w:keepLines/>
        <w:jc w:val="center"/>
        <w:rPr>
          <w:rFonts w:eastAsia="Calibri"/>
          <w:b/>
          <w:sz w:val="26"/>
          <w:szCs w:val="26"/>
          <w:lang w:val="ru-RU" w:eastAsia="ru-RU" w:bidi="ar-SA"/>
        </w:rPr>
      </w:pPr>
      <w:r>
        <w:rPr>
          <w:rFonts w:eastAsia="Calibri"/>
          <w:b/>
          <w:sz w:val="26"/>
          <w:szCs w:val="26"/>
          <w:lang w:val="ru-RU" w:eastAsia="ru-RU" w:bidi="ar-SA"/>
        </w:rPr>
      </w:r>
    </w:p>
    <w:p>
      <w:pPr>
        <w:pStyle w:val="Normal"/>
        <w:keepNext w:val="true"/>
        <w:keepLines/>
        <w:jc w:val="center"/>
        <w:rPr>
          <w:lang w:val="ru-RU" w:eastAsia="ru-RU" w:bidi="ar-SA"/>
        </w:rPr>
      </w:pPr>
      <w:r>
        <w:rPr>
          <w:rFonts w:eastAsia="Calibri"/>
          <w:b/>
          <w:sz w:val="26"/>
          <w:szCs w:val="26"/>
          <w:lang w:val="ru-RU" w:eastAsia="ru-RU" w:bidi="ar-SA"/>
        </w:rPr>
        <w:t>«ОКПД 2 81.29.12.000 Оказание услуг по механизированной уборке и вывозу снега для нужд АО «СК РусГидро»</w:t>
      </w:r>
    </w:p>
    <w:p>
      <w:pPr>
        <w:pStyle w:val="Normal"/>
        <w:jc w:val="center"/>
        <w:rPr>
          <w:rFonts w:eastAsia="Calibri"/>
          <w:b/>
          <w:sz w:val="26"/>
          <w:szCs w:val="26"/>
          <w:lang w:val="ru-RU" w:eastAsia="ru-RU" w:bidi="ar-SA"/>
        </w:rPr>
      </w:pPr>
      <w:r>
        <w:rPr>
          <w:rFonts w:eastAsia="Calibri"/>
          <w:b/>
          <w:sz w:val="26"/>
          <w:szCs w:val="26"/>
          <w:lang w:val="ru-RU" w:eastAsia="ru-RU" w:bidi="ar-SA"/>
        </w:rPr>
      </w:r>
    </w:p>
    <w:p>
      <w:pPr>
        <w:pStyle w:val="Normal"/>
        <w:keepNext w:val="true"/>
        <w:keepLines/>
        <w:jc w:val="center"/>
        <w:rPr>
          <w:lang w:val="ru-RU" w:eastAsia="ru-RU" w:bidi="ar-SA"/>
        </w:rPr>
      </w:pPr>
      <w:r>
        <w:rPr>
          <w:rFonts w:eastAsia="Calibri"/>
          <w:b/>
          <w:sz w:val="26"/>
          <w:szCs w:val="26"/>
          <w:lang w:val="ru-RU" w:eastAsia="ru-RU" w:bidi="ar-SA"/>
        </w:rPr>
        <w:t xml:space="preserve">Лот № </w:t>
      </w:r>
    </w:p>
    <w:p>
      <w:pPr>
        <w:pStyle w:val="Normal"/>
        <w:keepNext w:val="true"/>
        <w:keepLines/>
        <w:jc w:val="both"/>
        <w:rPr>
          <w:sz w:val="26"/>
          <w:szCs w:val="26"/>
          <w:lang w:val="ru-RU" w:eastAsia="ru-RU" w:bidi="ar-SA"/>
        </w:rPr>
      </w:pPr>
      <w:r>
        <w:rPr>
          <w:sz w:val="26"/>
          <w:szCs w:val="26"/>
          <w:lang w:val="ru-RU" w:eastAsia="ru-RU" w:bidi="ar-SA"/>
        </w:rPr>
      </w:r>
    </w:p>
    <w:p>
      <w:pPr>
        <w:pStyle w:val="Normal"/>
        <w:rPr>
          <w:sz w:val="26"/>
          <w:szCs w:val="26"/>
        </w:rPr>
      </w:pPr>
      <w:r>
        <w:rPr>
          <w:sz w:val="26"/>
          <w:szCs w:val="26"/>
        </w:rPr>
      </w:r>
      <w:r>
        <w:br w:type="page"/>
      </w:r>
    </w:p>
    <w:p>
      <w:pPr>
        <w:pStyle w:val="Normal"/>
        <w:widowControl/>
        <w:numPr>
          <w:ilvl w:val="0"/>
          <w:numId w:val="21"/>
        </w:numPr>
        <w:suppressAutoHyphens w:val="true"/>
        <w:bidi w:val="0"/>
        <w:spacing w:lineRule="auto" w:line="276" w:before="0" w:after="0"/>
        <w:ind w:left="0" w:right="0" w:firstLine="850"/>
        <w:jc w:val="center"/>
        <w:rPr>
          <w:b/>
          <w:bCs/>
          <w:lang w:val="ru-RU" w:bidi="ar-SA"/>
        </w:rPr>
      </w:pPr>
      <w:bookmarkStart w:id="27" w:name="_Toc127428679"/>
      <w:r>
        <w:rPr>
          <w:b/>
          <w:bCs/>
          <w:lang w:val="ru-RU" w:bidi="ar-SA"/>
        </w:rPr>
        <w:t>Общие сведения</w:t>
      </w:r>
      <w:bookmarkEnd w:id="27"/>
    </w:p>
    <w:p>
      <w:pPr>
        <w:pStyle w:val="Normal"/>
        <w:widowControl/>
        <w:numPr>
          <w:ilvl w:val="1"/>
          <w:numId w:val="21"/>
        </w:numPr>
        <w:suppressAutoHyphens w:val="true"/>
        <w:bidi w:val="0"/>
        <w:spacing w:lineRule="auto" w:line="276" w:before="0" w:after="0"/>
        <w:ind w:left="0" w:right="0" w:firstLine="850"/>
        <w:jc w:val="left"/>
        <w:rPr>
          <w:b/>
          <w:bCs/>
          <w:lang w:val="ru-RU" w:bidi="ar-SA"/>
        </w:rPr>
      </w:pPr>
      <w:bookmarkStart w:id="28" w:name="_Toc127428680"/>
      <w:bookmarkStart w:id="29" w:name="_Toc46743505"/>
      <w:r>
        <w:rPr>
          <w:b/>
          <w:bCs/>
          <w:lang w:val="ru-RU" w:bidi="ar-SA"/>
        </w:rPr>
        <w:t>Обозначения и сокращения</w:t>
      </w:r>
      <w:bookmarkEnd w:id="28"/>
      <w:bookmarkEnd w:id="29"/>
    </w:p>
    <w:tbl>
      <w:tblPr>
        <w:tblW w:w="9783"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3538"/>
        <w:gridCol w:w="6244"/>
      </w:tblGrid>
      <w:tr>
        <w:trPr>
          <w:cantSplit w:val="true"/>
        </w:trPr>
        <w:tc>
          <w:tcPr>
            <w:tcW w:w="35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jc w:val="both"/>
              <w:rPr>
                <w:lang w:val="ru-RU" w:bidi="ar-SA"/>
              </w:rPr>
            </w:pPr>
            <w:r>
              <w:rPr>
                <w:rFonts w:eastAsia="Calibri"/>
                <w:sz w:val="22"/>
                <w:szCs w:val="22"/>
                <w:lang w:val="ru-RU" w:bidi="ar-SA"/>
              </w:rPr>
              <w:t>Технические требования (ТТ)</w:t>
            </w:r>
          </w:p>
        </w:tc>
        <w:tc>
          <w:tcPr>
            <w:tcW w:w="6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jc w:val="both"/>
              <w:rPr>
                <w:lang w:val="ru-RU" w:bidi="ar-SA"/>
              </w:rPr>
            </w:pPr>
            <w:r>
              <w:rPr>
                <w:rFonts w:eastAsia="Calibri"/>
                <w:sz w:val="22"/>
                <w:szCs w:val="22"/>
                <w:lang w:val="ru-RU" w:bidi="ar-SA"/>
              </w:rPr>
              <w:t>Настоящие Технические требования</w:t>
            </w:r>
          </w:p>
        </w:tc>
      </w:tr>
      <w:tr>
        <w:trPr>
          <w:cantSplit w:val="true"/>
        </w:trPr>
        <w:tc>
          <w:tcPr>
            <w:tcW w:w="35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jc w:val="both"/>
              <w:rPr>
                <w:lang w:val="ru-RU" w:bidi="ar-SA"/>
              </w:rPr>
            </w:pPr>
            <w:r>
              <w:rPr>
                <w:rFonts w:eastAsia="Calibri"/>
                <w:sz w:val="22"/>
                <w:szCs w:val="22"/>
                <w:lang w:val="ru-RU" w:bidi="ar-SA"/>
              </w:rPr>
              <w:t>Заказчик</w:t>
            </w:r>
          </w:p>
        </w:tc>
        <w:tc>
          <w:tcPr>
            <w:tcW w:w="6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jc w:val="both"/>
              <w:rPr>
                <w:lang w:val="ru-RU" w:bidi="ar-SA"/>
              </w:rPr>
            </w:pPr>
            <w:r>
              <w:rPr>
                <w:rFonts w:eastAsia="Calibri"/>
                <w:sz w:val="22"/>
                <w:szCs w:val="22"/>
                <w:lang w:val="ru-RU" w:bidi="ar-SA"/>
              </w:rPr>
              <w:t>АО «СК «РусГидро»</w:t>
            </w:r>
            <w:r>
              <w:rPr>
                <w:sz w:val="22"/>
                <w:szCs w:val="22"/>
                <w:lang w:val="ru-RU" w:bidi="ar-SA"/>
              </w:rPr>
              <w:t xml:space="preserve"> </w:t>
            </w:r>
          </w:p>
        </w:tc>
      </w:tr>
      <w:tr>
        <w:trPr>
          <w:cantSplit w:val="true"/>
        </w:trPr>
        <w:tc>
          <w:tcPr>
            <w:tcW w:w="35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rPr>
                <w:lang w:val="ru-RU" w:bidi="ar-SA"/>
              </w:rPr>
            </w:pPr>
            <w:r>
              <w:rPr>
                <w:rFonts w:eastAsia="Calibri"/>
                <w:sz w:val="22"/>
                <w:szCs w:val="22"/>
                <w:lang w:val="ru-RU" w:bidi="ar-SA"/>
              </w:rPr>
              <w:t>Объекты (Объект воздействия)</w:t>
            </w:r>
          </w:p>
        </w:tc>
        <w:tc>
          <w:tcPr>
            <w:tcW w:w="6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jc w:val="both"/>
              <w:rPr>
                <w:lang w:val="ru-RU" w:bidi="ar-SA"/>
              </w:rPr>
            </w:pPr>
            <w:r>
              <w:rPr>
                <w:rFonts w:eastAsia="Calibri"/>
                <w:sz w:val="22"/>
                <w:szCs w:val="22"/>
                <w:lang w:val="ru-RU" w:bidi="ar-SA"/>
              </w:rPr>
              <w:t>Здания и сооружения, перечисленные в Таблице №1 Технических требований</w:t>
            </w:r>
          </w:p>
        </w:tc>
      </w:tr>
      <w:tr>
        <w:trPr>
          <w:cantSplit w:val="true"/>
        </w:trPr>
        <w:tc>
          <w:tcPr>
            <w:tcW w:w="35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rPr>
                <w:lang w:val="ru-RU" w:bidi="ar-SA"/>
              </w:rPr>
            </w:pPr>
            <w:r>
              <w:rPr>
                <w:rFonts w:eastAsia="Calibri"/>
                <w:sz w:val="22"/>
                <w:szCs w:val="22"/>
                <w:lang w:val="ru-RU" w:bidi="ar-SA"/>
              </w:rPr>
              <w:t>Исполнитель</w:t>
            </w:r>
          </w:p>
        </w:tc>
        <w:tc>
          <w:tcPr>
            <w:tcW w:w="6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jc w:val="both"/>
              <w:rPr>
                <w:lang w:val="ru-RU" w:bidi="ar-SA"/>
              </w:rPr>
            </w:pPr>
            <w:r>
              <w:rPr>
                <w:rFonts w:eastAsia="Calibri"/>
                <w:sz w:val="22"/>
                <w:szCs w:val="22"/>
                <w:lang w:val="ru-RU" w:bidi="ar-SA"/>
              </w:rPr>
              <w:t xml:space="preserve">Исполнителем по договору может быть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за исключением юридического /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из числа лиц, </w:t>
            </w:r>
            <w:r>
              <w:rPr>
                <w:rFonts w:eastAsia="Calibri"/>
                <w:b/>
                <w:bCs/>
                <w:sz w:val="22"/>
                <w:szCs w:val="22"/>
                <w:lang w:val="ru-RU" w:bidi="ar-SA"/>
              </w:rPr>
              <w:t>относящихся к субъектам МСП</w:t>
            </w:r>
            <w:r>
              <w:rPr>
                <w:rFonts w:eastAsia="Calibri"/>
                <w:sz w:val="22"/>
                <w:szCs w:val="22"/>
                <w:lang w:val="ru-RU" w:bidi="ar-SA"/>
              </w:rPr>
              <w:t>, а также физические лица, не являющиеся индивидуальными предпринимателями и имеющими специальный налоговой режим «Налог профессиональный доход».</w:t>
            </w:r>
          </w:p>
        </w:tc>
      </w:tr>
      <w:tr>
        <w:trPr>
          <w:trHeight w:val="960" w:hRule="atLeast"/>
          <w:cantSplit w:val="true"/>
        </w:trPr>
        <w:tc>
          <w:tcPr>
            <w:tcW w:w="35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jc w:val="both"/>
              <w:rPr>
                <w:lang w:val="ru-RU" w:bidi="ar-SA"/>
              </w:rPr>
            </w:pPr>
            <w:r>
              <w:rPr>
                <w:rFonts w:eastAsia="Calibri"/>
                <w:sz w:val="22"/>
                <w:szCs w:val="22"/>
                <w:lang w:val="ru-RU" w:bidi="ar-SA"/>
              </w:rPr>
              <w:t xml:space="preserve">Субъект МСП </w:t>
            </w:r>
          </w:p>
        </w:tc>
        <w:tc>
          <w:tcPr>
            <w:tcW w:w="62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jc w:val="both"/>
              <w:rPr>
                <w:lang w:val="ru-RU" w:bidi="ar-SA"/>
              </w:rPr>
            </w:pPr>
            <w:r>
              <w:rPr>
                <w:rFonts w:eastAsia="Calibri"/>
                <w:sz w:val="22"/>
                <w:szCs w:val="22"/>
                <w:lang w:val="ru-RU" w:bidi="ar-SA"/>
              </w:rPr>
              <w:t>Субъект малого и среднего предпринимательства субъект МСП) – определяется в соответствии с Федеральным законом от 24.07.2007 № 209-ФЗ «О развитии малого и среднего предпринимательства в Российской Федерации».</w:t>
            </w:r>
          </w:p>
        </w:tc>
      </w:tr>
    </w:tbl>
    <w:p>
      <w:pPr>
        <w:pStyle w:val="Normal"/>
        <w:rPr>
          <w:lang w:val="ru-RU" w:eastAsia="x-none" w:bidi="ar-SA"/>
        </w:rPr>
      </w:pPr>
      <w:r>
        <w:rPr>
          <w:lang w:val="ru-RU" w:eastAsia="x-none" w:bidi="ar-SA"/>
        </w:rPr>
      </w:r>
    </w:p>
    <w:p>
      <w:pPr>
        <w:pStyle w:val="Normal"/>
        <w:rPr>
          <w:lang w:val="x-none" w:eastAsia="x-none"/>
        </w:rPr>
      </w:pPr>
      <w:r>
        <w:rPr>
          <w:lang w:val="x-none" w:eastAsia="x-none"/>
        </w:rPr>
      </w:r>
    </w:p>
    <w:p>
      <w:pPr>
        <w:pStyle w:val="Normal"/>
        <w:keepNext w:val="true"/>
        <w:keepLines/>
        <w:jc w:val="both"/>
        <w:rPr>
          <w:sz w:val="24"/>
          <w:szCs w:val="24"/>
        </w:rPr>
      </w:pPr>
      <w:r>
        <w:rPr>
          <w:sz w:val="24"/>
          <w:szCs w:val="24"/>
        </w:rPr>
      </w:r>
    </w:p>
    <w:p>
      <w:pPr>
        <w:pStyle w:val="Normal"/>
        <w:keepNext w:val="true"/>
        <w:keepLines/>
        <w:rPr>
          <w:sz w:val="24"/>
          <w:szCs w:val="24"/>
        </w:rPr>
      </w:pPr>
      <w:r>
        <w:rPr>
          <w:sz w:val="24"/>
          <w:szCs w:val="24"/>
        </w:rPr>
      </w:r>
      <w:r>
        <w:br w:type="page"/>
      </w:r>
    </w:p>
    <w:p>
      <w:pPr>
        <w:pStyle w:val="Heading4"/>
        <w:numPr>
          <w:ilvl w:val="1"/>
          <w:numId w:val="21"/>
        </w:numPr>
        <w:spacing w:lineRule="auto" w:line="240" w:before="0" w:after="0"/>
        <w:ind w:left="0" w:right="0" w:firstLine="709"/>
        <w:jc w:val="both"/>
        <w:rPr/>
      </w:pPr>
      <w:bookmarkStart w:id="30" w:name="_Toc127428681"/>
      <w:bookmarkStart w:id="31" w:name="_Toc46743506"/>
      <w:r>
        <w:rPr>
          <w:rFonts w:eastAsia="Times New Roman" w:cs="Times New Roman" w:ascii="Times New Roman" w:hAnsi="Times New Roman"/>
          <w:b/>
          <w:bCs/>
          <w:color w:val="auto"/>
          <w:kern w:val="0"/>
          <w:sz w:val="24"/>
          <w:szCs w:val="24"/>
          <w:lang w:val="ru-RU" w:eastAsia="ru-RU" w:bidi="ar-SA"/>
        </w:rPr>
        <w:t>Наименование закупаемой продукции</w:t>
      </w:r>
      <w:bookmarkEnd w:id="30"/>
      <w:bookmarkEnd w:id="31"/>
    </w:p>
    <w:p>
      <w:pPr>
        <w:pStyle w:val="Normal"/>
        <w:widowControl/>
        <w:numPr>
          <w:ilvl w:val="0"/>
        </w:numPr>
        <w:suppressAutoHyphens w:val="true"/>
        <w:bidi w:val="0"/>
        <w:spacing w:lineRule="auto" w:line="240" w:before="0" w:after="0"/>
        <w:ind w:left="0" w:right="0" w:firstLine="709"/>
        <w:jc w:val="both"/>
        <w:rPr/>
      </w:pPr>
      <w:r>
        <w:rPr/>
        <w:t>ОКПД2 81.29.12.000 Оказание услуг по механизированной уборке и вывозу снега для нужд А</w:t>
      </w:r>
      <w:r>
        <w:rPr>
          <w:lang w:val="ru-RU" w:bidi="ar-SA"/>
        </w:rPr>
        <w:t>О «СК РусГидро.</w:t>
      </w:r>
      <w:bookmarkStart w:id="32" w:name="_Toc46743507"/>
    </w:p>
    <w:p>
      <w:pPr>
        <w:pStyle w:val="Normal"/>
        <w:spacing w:lineRule="auto" w:line="240" w:before="0" w:after="0"/>
        <w:ind w:left="0" w:right="0" w:firstLine="709"/>
        <w:jc w:val="both"/>
        <w:rPr>
          <w:lang w:val="ru-RU" w:eastAsia="x-none" w:bidi="ar-SA"/>
        </w:rPr>
      </w:pPr>
      <w:r>
        <w:rPr>
          <w:lang w:val="ru-RU" w:eastAsia="x-none" w:bidi="ar-SA"/>
        </w:rPr>
      </w:r>
    </w:p>
    <w:p>
      <w:pPr>
        <w:pStyle w:val="Heading4"/>
        <w:numPr>
          <w:ilvl w:val="1"/>
          <w:numId w:val="21"/>
        </w:numPr>
        <w:spacing w:lineRule="auto" w:line="240" w:before="0" w:after="0"/>
        <w:ind w:left="0" w:right="0" w:firstLine="709"/>
        <w:jc w:val="both"/>
        <w:rPr/>
      </w:pPr>
      <w:r>
        <w:rPr>
          <w:rFonts w:eastAsia="Times New Roman" w:cs="Times New Roman" w:ascii="Times New Roman" w:hAnsi="Times New Roman"/>
          <w:b/>
          <w:bCs/>
          <w:color w:val="auto"/>
          <w:kern w:val="0"/>
          <w:sz w:val="24"/>
          <w:szCs w:val="24"/>
          <w:lang w:val="ru-RU" w:eastAsia="ru-RU" w:bidi="ar-SA"/>
        </w:rPr>
        <w:t xml:space="preserve">Цель </w:t>
      </w:r>
      <w:bookmarkEnd w:id="32"/>
      <w:r>
        <w:rPr>
          <w:rFonts w:eastAsia="Times New Roman" w:cs="Times New Roman" w:ascii="Times New Roman" w:hAnsi="Times New Roman"/>
          <w:b/>
          <w:bCs/>
          <w:color w:val="auto"/>
          <w:kern w:val="0"/>
          <w:sz w:val="24"/>
          <w:szCs w:val="24"/>
          <w:lang w:val="ru-RU" w:eastAsia="ru-RU" w:bidi="ar-SA"/>
        </w:rPr>
        <w:t xml:space="preserve">оказания услуг </w:t>
      </w:r>
    </w:p>
    <w:p>
      <w:pPr>
        <w:pStyle w:val="Normal"/>
        <w:widowControl/>
        <w:numPr>
          <w:ilvl w:val="0"/>
        </w:numPr>
        <w:tabs>
          <w:tab w:val="clear" w:pos="708"/>
          <w:tab w:val="left" w:pos="840" w:leader="none"/>
        </w:tabs>
        <w:suppressAutoHyphens w:val="true"/>
        <w:bidi w:val="0"/>
        <w:spacing w:lineRule="auto" w:line="240" w:before="0" w:after="0"/>
        <w:ind w:left="0" w:right="0" w:firstLine="709"/>
        <w:jc w:val="both"/>
        <w:rPr/>
      </w:pPr>
      <w:bookmarkStart w:id="33" w:name="_Toc127428682"/>
      <w:r>
        <w:rPr>
          <w:rFonts w:eastAsia="Times New Roman"/>
          <w:b w:val="false"/>
          <w:bCs w:val="false"/>
          <w:lang w:val="ru-RU" w:bidi="ar-SA"/>
        </w:rPr>
        <w:t>Исполнение доходного договора, заключенного между ООО «СНРГ» и АО «СК «РусГидро»</w:t>
      </w:r>
      <w:bookmarkEnd w:id="33"/>
      <w:r>
        <w:rPr>
          <w:rFonts w:eastAsia="Times New Roman"/>
          <w:b w:val="false"/>
          <w:bCs w:val="false"/>
          <w:sz w:val="24"/>
          <w:szCs w:val="24"/>
          <w:lang w:val="ru-RU" w:bidi="ar-SA"/>
        </w:rPr>
        <w:t xml:space="preserve"> № СНРГ-253р/2025 от 14.04.2025 года на предмет организации технической эксплуатации зданий.</w:t>
      </w:r>
    </w:p>
    <w:p>
      <w:pPr>
        <w:pStyle w:val="Normal"/>
        <w:widowControl/>
        <w:numPr>
          <w:ilvl w:val="0"/>
        </w:numPr>
        <w:tabs>
          <w:tab w:val="clear" w:pos="708"/>
          <w:tab w:val="left" w:pos="840" w:leader="none"/>
        </w:tabs>
        <w:suppressAutoHyphens w:val="true"/>
        <w:bidi w:val="0"/>
        <w:spacing w:lineRule="auto" w:line="240" w:before="0" w:after="0"/>
        <w:ind w:left="0" w:right="0" w:firstLine="709"/>
        <w:jc w:val="both"/>
        <w:rPr/>
      </w:pPr>
      <w:r>
        <w:rPr>
          <w:lang w:val="ru-RU" w:bidi="ar-SA"/>
        </w:rPr>
        <w:t>Уборка, погрузка, вывоз снега с территорий по адресам, указанным в Таблице №1 настоящих Технических требованиях (далее – ТТ), осуществляется в целях обеспечения их надлежащего содержания в зимний период, обеспечения беспрепятственного прохода людей и проезда транспорта.</w:t>
      </w:r>
    </w:p>
    <w:p>
      <w:pPr>
        <w:pStyle w:val="Normal"/>
        <w:widowControl/>
        <w:numPr>
          <w:ilvl w:val="0"/>
        </w:numPr>
        <w:tabs>
          <w:tab w:val="clear" w:pos="708"/>
          <w:tab w:val="left" w:pos="840" w:leader="none"/>
        </w:tabs>
        <w:suppressAutoHyphens w:val="true"/>
        <w:bidi w:val="0"/>
        <w:spacing w:lineRule="auto" w:line="240" w:before="0" w:after="0"/>
        <w:ind w:left="0" w:right="0" w:firstLine="709"/>
        <w:jc w:val="both"/>
        <w:rPr>
          <w:lang w:val="ru-RU" w:bidi="ar-SA"/>
        </w:rPr>
      </w:pPr>
      <w:r>
        <w:rPr>
          <w:lang w:val="ru-RU" w:bidi="ar-SA"/>
        </w:rPr>
      </w:r>
    </w:p>
    <w:p>
      <w:pPr>
        <w:pStyle w:val="Heading4"/>
        <w:numPr>
          <w:ilvl w:val="1"/>
          <w:numId w:val="21"/>
        </w:numPr>
        <w:spacing w:lineRule="auto" w:line="240" w:before="0" w:after="0"/>
        <w:ind w:left="0" w:right="0" w:firstLine="709"/>
        <w:jc w:val="both"/>
        <w:rPr/>
      </w:pPr>
      <w:bookmarkStart w:id="34" w:name="_Toc46743508"/>
      <w:bookmarkStart w:id="35" w:name="_Toc127428683"/>
      <w:r>
        <w:rPr>
          <w:rFonts w:eastAsia="Times New Roman" w:cs="Times New Roman" w:ascii="Times New Roman" w:hAnsi="Times New Roman"/>
          <w:b/>
          <w:bCs/>
          <w:color w:val="auto"/>
          <w:kern w:val="0"/>
          <w:sz w:val="24"/>
          <w:szCs w:val="24"/>
          <w:lang w:val="ru-RU" w:eastAsia="ru-RU" w:bidi="ar-SA"/>
        </w:rPr>
        <w:t>Существующее положение</w:t>
      </w:r>
      <w:bookmarkEnd w:id="34"/>
      <w:bookmarkEnd w:id="35"/>
      <w:r>
        <w:rPr>
          <w:rFonts w:eastAsia="Times New Roman" w:cs="Times New Roman" w:ascii="Times New Roman" w:hAnsi="Times New Roman"/>
          <w:b/>
          <w:bCs/>
          <w:color w:val="auto"/>
          <w:kern w:val="0"/>
          <w:sz w:val="24"/>
          <w:szCs w:val="24"/>
          <w:lang w:val="ru-RU" w:eastAsia="ru-RU" w:bidi="ar-SA"/>
        </w:rPr>
        <w:t xml:space="preserve"> </w:t>
      </w:r>
    </w:p>
    <w:p>
      <w:pPr>
        <w:pStyle w:val="Heading3"/>
        <w:keepNext w:val="true"/>
        <w:widowControl/>
        <w:numPr>
          <w:ilvl w:val="0"/>
          <w:numId w:val="0"/>
        </w:numPr>
        <w:suppressAutoHyphens w:val="true"/>
        <w:bidi w:val="0"/>
        <w:spacing w:lineRule="auto" w:line="240" w:before="0" w:after="0"/>
        <w:ind w:left="0" w:right="0" w:firstLine="709"/>
        <w:jc w:val="both"/>
        <w:rPr/>
      </w:pPr>
      <w:r>
        <w:rPr>
          <w:rFonts w:cs="Times New Roman"/>
          <w:b w:val="false"/>
          <w:bCs w:val="false"/>
          <w:color w:val="auto"/>
          <w:kern w:val="0"/>
          <w:sz w:val="24"/>
          <w:szCs w:val="24"/>
          <w:lang w:val="ru-RU" w:eastAsia="x-none" w:bidi="ar-SA"/>
        </w:rPr>
        <w:tab/>
      </w:r>
      <w:r>
        <w:rPr>
          <w:rFonts w:eastAsia="Times New Roman" w:cs="Times New Roman" w:ascii="Times New Roman" w:hAnsi="Times New Roman"/>
          <w:b w:val="false"/>
          <w:bCs w:val="false"/>
          <w:color w:val="auto"/>
          <w:kern w:val="0"/>
          <w:sz w:val="24"/>
          <w:szCs w:val="24"/>
          <w:lang w:val="ru-RU" w:eastAsia="ru-RU" w:bidi="ar-SA"/>
        </w:rPr>
        <w:t>Перечень объектов Заказчика представлен в Таблице 1.</w:t>
      </w:r>
    </w:p>
    <w:p>
      <w:pPr>
        <w:pStyle w:val="Normal"/>
        <w:rPr>
          <w:b/>
          <w:bCs/>
          <w:lang w:val="ru-RU" w:bidi="ar-SA"/>
        </w:rPr>
      </w:pPr>
      <w:bookmarkStart w:id="36" w:name="_Toc127428684"/>
      <w:r>
        <w:rPr>
          <w:b/>
          <w:bCs/>
          <w:lang w:val="ru-RU" w:bidi="ar-SA"/>
        </w:rPr>
        <w:t>Таблица 1. Перечень объектов Заказчика</w:t>
      </w:r>
      <w:bookmarkEnd w:id="36"/>
    </w:p>
    <w:tbl>
      <w:tblPr>
        <w:tblW w:w="10200" w:type="dxa"/>
        <w:jc w:val="right"/>
        <w:tblInd w:w="0" w:type="dxa"/>
        <w:tblLayout w:type="fixed"/>
        <w:tblCellMar>
          <w:top w:w="0" w:type="dxa"/>
          <w:left w:w="108" w:type="dxa"/>
          <w:bottom w:w="0" w:type="dxa"/>
          <w:right w:w="108" w:type="dxa"/>
        </w:tblCellMar>
        <w:tblLook w:val="0000" w:noVBand="0" w:noHBand="0" w:lastColumn="0" w:firstColumn="0" w:lastRow="0" w:firstRow="0"/>
      </w:tblPr>
      <w:tblGrid>
        <w:gridCol w:w="817"/>
        <w:gridCol w:w="2116"/>
        <w:gridCol w:w="2577"/>
        <w:gridCol w:w="2365"/>
        <w:gridCol w:w="2325"/>
      </w:tblGrid>
      <w:tr>
        <w:trPr>
          <w:trHeight w:val="20" w:hRule="atLeast"/>
        </w:trPr>
        <w:tc>
          <w:tcPr>
            <w:tcW w:w="8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
                <w:bCs/>
                <w:sz w:val="20"/>
                <w:szCs w:val="20"/>
                <w:lang w:val="ru-RU" w:bidi="ar-SA"/>
              </w:rPr>
              <w:t>№</w:t>
            </w:r>
          </w:p>
          <w:p>
            <w:pPr>
              <w:pStyle w:val="Normal"/>
              <w:widowControl w:val="false"/>
              <w:jc w:val="center"/>
              <w:rPr>
                <w:sz w:val="20"/>
                <w:szCs w:val="20"/>
              </w:rPr>
            </w:pPr>
            <w:r>
              <w:rPr>
                <w:b/>
                <w:bCs/>
                <w:sz w:val="20"/>
                <w:szCs w:val="20"/>
                <w:lang w:val="ru-RU" w:bidi="ar-SA"/>
              </w:rPr>
              <w:t>п/п</w:t>
            </w:r>
          </w:p>
        </w:tc>
        <w:tc>
          <w:tcPr>
            <w:tcW w:w="21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
                <w:bCs/>
                <w:sz w:val="20"/>
                <w:szCs w:val="20"/>
                <w:lang w:val="ru-RU" w:bidi="ar-SA"/>
              </w:rPr>
              <w:t>Наименование объекта</w:t>
            </w:r>
          </w:p>
        </w:tc>
        <w:tc>
          <w:tcPr>
            <w:tcW w:w="2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
                <w:bCs/>
                <w:sz w:val="20"/>
                <w:szCs w:val="20"/>
                <w:lang w:val="ru-RU" w:bidi="ar-SA"/>
              </w:rPr>
              <w:t xml:space="preserve">Расположение объекта </w:t>
              <w:br/>
            </w:r>
            <w:r>
              <w:rPr>
                <w:b/>
                <w:bCs/>
                <w:i/>
                <w:iCs/>
                <w:sz w:val="20"/>
                <w:szCs w:val="20"/>
                <w:lang w:val="ru-RU" w:bidi="ar-SA"/>
              </w:rPr>
              <w:t>(место оказания услуг)</w:t>
            </w:r>
          </w:p>
        </w:tc>
        <w:tc>
          <w:tcPr>
            <w:tcW w:w="2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
                <w:bCs/>
                <w:sz w:val="20"/>
                <w:szCs w:val="20"/>
                <w:lang w:val="ru-RU" w:bidi="ar-SA"/>
              </w:rPr>
              <w:t xml:space="preserve">Наименование основного средства </w:t>
              <w:br/>
              <w:t>(в отношении которого оказываются услуги)</w:t>
            </w:r>
          </w:p>
        </w:tc>
        <w:tc>
          <w:tcPr>
            <w:tcW w:w="23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Примечания</w:t>
            </w:r>
          </w:p>
        </w:tc>
      </w:tr>
      <w:tr>
        <w:trPr>
          <w:trHeight w:val="20"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lang w:val="ru-RU" w:bidi="ar-SA"/>
              </w:rPr>
              <w:t>1</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lang w:val="ru-RU" w:bidi="ar-SA"/>
              </w:rPr>
              <w:t>2</w:t>
            </w:r>
          </w:p>
        </w:tc>
        <w:tc>
          <w:tcPr>
            <w:tcW w:w="25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lang w:val="ru-RU" w:bidi="ar-SA"/>
              </w:rPr>
              <w:t>3</w:t>
            </w:r>
          </w:p>
        </w:tc>
        <w:tc>
          <w:tcPr>
            <w:tcW w:w="2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lang w:val="ru-RU" w:bidi="ar-SA"/>
              </w:rPr>
              <w:t>4</w:t>
            </w:r>
          </w:p>
        </w:tc>
        <w:tc>
          <w:tcPr>
            <w:tcW w:w="23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bidi="ar-SA"/>
              </w:rPr>
            </w:pPr>
            <w:r>
              <w:rPr>
                <w:b/>
                <w:sz w:val="20"/>
                <w:szCs w:val="20"/>
                <w:lang w:val="ru-RU" w:bidi="ar-SA"/>
              </w:rPr>
              <w:t>5</w:t>
            </w:r>
          </w:p>
        </w:tc>
      </w:tr>
      <w:tr>
        <w:trPr>
          <w:trHeight w:val="20"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uppressAutoHyphens w:val="true"/>
              <w:spacing w:before="0" w:after="0"/>
              <w:ind w:left="0" w:right="0" w:hanging="0"/>
              <w:contextualSpacing/>
              <w:jc w:val="center"/>
              <w:rPr>
                <w:sz w:val="20"/>
                <w:szCs w:val="20"/>
                <w:lang w:val="ru-RU" w:bidi="ar-SA"/>
              </w:rPr>
            </w:pPr>
            <w:r>
              <w:rPr>
                <w:sz w:val="20"/>
                <w:szCs w:val="20"/>
                <w:lang w:val="ru-RU" w:bidi="ar-SA"/>
              </w:rPr>
              <w:t>1</w:t>
            </w:r>
          </w:p>
        </w:tc>
        <w:tc>
          <w:tcPr>
            <w:tcW w:w="2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iCs/>
                <w:sz w:val="20"/>
                <w:szCs w:val="20"/>
                <w:lang w:val="ru-RU" w:bidi="ar-SA"/>
              </w:rPr>
              <w:t>Объект № 1</w:t>
            </w:r>
          </w:p>
        </w:tc>
        <w:tc>
          <w:tcPr>
            <w:tcW w:w="25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iCs/>
                <w:sz w:val="20"/>
                <w:szCs w:val="20"/>
                <w:lang w:val="ru-RU" w:bidi="ar-SA"/>
              </w:rPr>
              <w:t>В соответствии с п. 1.4 проекта договора</w:t>
            </w:r>
          </w:p>
        </w:tc>
        <w:tc>
          <w:tcPr>
            <w:tcW w:w="2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ind w:left="0" w:hanging="0"/>
              <w:jc w:val="center"/>
              <w:rPr>
                <w:sz w:val="20"/>
                <w:szCs w:val="20"/>
              </w:rPr>
            </w:pPr>
            <w:r>
              <w:rPr>
                <w:iCs/>
                <w:sz w:val="20"/>
                <w:szCs w:val="20"/>
                <w:lang w:val="ru-RU" w:bidi="ar-SA"/>
              </w:rPr>
              <w:t>Прилегающая территория</w:t>
            </w:r>
          </w:p>
        </w:tc>
        <w:tc>
          <w:tcPr>
            <w:tcW w:w="232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bidi="ar-SA"/>
              </w:rPr>
            </w:pPr>
            <w:r>
              <w:rPr>
                <w:rFonts w:eastAsia="Times New Roman" w:cs="Times New Roman"/>
                <w:color w:val="auto"/>
                <w:kern w:val="0"/>
                <w:sz w:val="20"/>
                <w:szCs w:val="20"/>
                <w:lang w:val="ru-RU" w:eastAsia="ru-RU" w:bidi="ar-SA"/>
              </w:rPr>
              <w:t>Объекты</w:t>
            </w:r>
            <w:r>
              <w:rPr>
                <w:sz w:val="20"/>
                <w:szCs w:val="20"/>
                <w:lang w:val="ru-RU" w:bidi="ar-SA"/>
              </w:rPr>
              <w:t xml:space="preserve"> </w:t>
            </w:r>
            <w:r>
              <w:rPr>
                <w:rFonts w:eastAsia="Times New Roman" w:cs="Times New Roman"/>
                <w:color w:val="auto"/>
                <w:kern w:val="0"/>
                <w:sz w:val="20"/>
                <w:szCs w:val="20"/>
                <w:lang w:val="ru-RU" w:eastAsia="ru-RU" w:bidi="ar-SA"/>
              </w:rPr>
              <w:t>Заказчика являются зданиями с ограниченным допуском. Проход в здания осуществляется на основании пропусков, оформленных на основании паспортов Российской Федерации.</w:t>
            </w:r>
          </w:p>
        </w:tc>
      </w:tr>
      <w:tr>
        <w:trPr>
          <w:trHeight w:val="20" w:hRule="atLeast"/>
        </w:trPr>
        <w:tc>
          <w:tcPr>
            <w:tcW w:w="817" w:type="dxa"/>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spacing w:before="0" w:after="0"/>
              <w:ind w:left="0" w:right="0" w:hanging="0"/>
              <w:contextualSpacing/>
              <w:jc w:val="center"/>
              <w:rPr>
                <w:sz w:val="20"/>
                <w:szCs w:val="20"/>
                <w:lang w:val="ru-RU" w:bidi="ar-SA"/>
              </w:rPr>
            </w:pPr>
            <w:r>
              <w:rPr>
                <w:sz w:val="20"/>
                <w:szCs w:val="20"/>
                <w:lang w:val="ru-RU" w:bidi="ar-SA"/>
              </w:rPr>
              <w:t>2</w:t>
            </w:r>
          </w:p>
        </w:tc>
        <w:tc>
          <w:tcPr>
            <w:tcW w:w="211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iCs/>
                <w:sz w:val="20"/>
                <w:szCs w:val="20"/>
                <w:lang w:val="ru-RU" w:bidi="ar-SA"/>
              </w:rPr>
              <w:t>Объект № 2</w:t>
            </w:r>
          </w:p>
        </w:tc>
        <w:tc>
          <w:tcPr>
            <w:tcW w:w="2577"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iCs/>
                <w:sz w:val="20"/>
                <w:szCs w:val="20"/>
                <w:lang w:val="ru-RU" w:bidi="ar-SA"/>
              </w:rPr>
              <w:t>В соответствии с п. 1.4 проекта договора</w:t>
            </w:r>
          </w:p>
        </w:tc>
        <w:tc>
          <w:tcPr>
            <w:tcW w:w="2365" w:type="dxa"/>
            <w:tcBorders>
              <w:left w:val="single" w:sz="4" w:space="0" w:color="000000"/>
              <w:bottom w:val="single" w:sz="4" w:space="0" w:color="000000"/>
              <w:right w:val="single" w:sz="4" w:space="0" w:color="000000"/>
            </w:tcBorders>
            <w:vAlign w:val="center"/>
          </w:tcPr>
          <w:p>
            <w:pPr>
              <w:pStyle w:val="Normal"/>
              <w:widowControl w:val="false"/>
              <w:numPr>
                <w:ilvl w:val="0"/>
                <w:numId w:val="0"/>
              </w:numPr>
              <w:ind w:left="0" w:hanging="0"/>
              <w:jc w:val="center"/>
              <w:rPr>
                <w:sz w:val="20"/>
                <w:szCs w:val="20"/>
              </w:rPr>
            </w:pPr>
            <w:r>
              <w:rPr>
                <w:iCs/>
                <w:sz w:val="20"/>
                <w:szCs w:val="20"/>
                <w:lang w:val="ru-RU" w:bidi="ar-SA"/>
              </w:rPr>
              <w:t>Прилегающая территория</w:t>
            </w:r>
          </w:p>
        </w:tc>
        <w:tc>
          <w:tcPr>
            <w:tcW w:w="232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iCs/>
                <w:sz w:val="20"/>
                <w:szCs w:val="20"/>
                <w:lang w:val="ru-RU" w:bidi="ar-SA"/>
              </w:rPr>
            </w:pPr>
            <w:r>
              <w:rPr>
                <w:iCs/>
                <w:sz w:val="20"/>
                <w:szCs w:val="20"/>
                <w:lang w:val="ru-RU" w:bidi="ar-SA"/>
              </w:rPr>
            </w:r>
          </w:p>
        </w:tc>
      </w:tr>
      <w:tr>
        <w:trPr>
          <w:trHeight w:val="20" w:hRule="atLeast"/>
        </w:trPr>
        <w:tc>
          <w:tcPr>
            <w:tcW w:w="817" w:type="dxa"/>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spacing w:before="0" w:after="0"/>
              <w:ind w:left="0" w:right="0" w:hanging="0"/>
              <w:contextualSpacing/>
              <w:jc w:val="center"/>
              <w:rPr>
                <w:sz w:val="20"/>
                <w:szCs w:val="20"/>
                <w:lang w:val="ru-RU" w:bidi="ar-SA"/>
              </w:rPr>
            </w:pPr>
            <w:r>
              <w:rPr>
                <w:sz w:val="20"/>
                <w:szCs w:val="20"/>
                <w:lang w:val="ru-RU" w:bidi="ar-SA"/>
              </w:rPr>
              <w:t>3</w:t>
            </w:r>
          </w:p>
        </w:tc>
        <w:tc>
          <w:tcPr>
            <w:tcW w:w="211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iCs/>
                <w:sz w:val="20"/>
                <w:szCs w:val="20"/>
                <w:lang w:val="ru-RU" w:bidi="ar-SA"/>
              </w:rPr>
              <w:t>Объект № 3</w:t>
            </w:r>
          </w:p>
        </w:tc>
        <w:tc>
          <w:tcPr>
            <w:tcW w:w="2577"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iCs/>
                <w:sz w:val="20"/>
                <w:szCs w:val="20"/>
                <w:lang w:val="ru-RU" w:bidi="ar-SA"/>
              </w:rPr>
              <w:t>В соответствии с п. 1.4 проекта договора</w:t>
            </w:r>
          </w:p>
        </w:tc>
        <w:tc>
          <w:tcPr>
            <w:tcW w:w="2365" w:type="dxa"/>
            <w:tcBorders>
              <w:left w:val="single" w:sz="4" w:space="0" w:color="000000"/>
              <w:bottom w:val="single" w:sz="4" w:space="0" w:color="000000"/>
              <w:right w:val="single" w:sz="4" w:space="0" w:color="000000"/>
            </w:tcBorders>
            <w:vAlign w:val="center"/>
          </w:tcPr>
          <w:p>
            <w:pPr>
              <w:pStyle w:val="Normal"/>
              <w:widowControl w:val="false"/>
              <w:numPr>
                <w:ilvl w:val="0"/>
                <w:numId w:val="0"/>
              </w:numPr>
              <w:ind w:left="0" w:hanging="0"/>
              <w:jc w:val="center"/>
              <w:rPr>
                <w:sz w:val="20"/>
                <w:szCs w:val="20"/>
              </w:rPr>
            </w:pPr>
            <w:r>
              <w:rPr>
                <w:iCs/>
                <w:sz w:val="20"/>
                <w:szCs w:val="20"/>
                <w:lang w:val="ru-RU" w:bidi="ar-SA"/>
              </w:rPr>
              <w:t>Прилегающая территория</w:t>
            </w:r>
          </w:p>
        </w:tc>
        <w:tc>
          <w:tcPr>
            <w:tcW w:w="232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iCs/>
                <w:sz w:val="20"/>
                <w:szCs w:val="20"/>
                <w:lang w:val="ru-RU" w:bidi="ar-SA"/>
              </w:rPr>
            </w:pPr>
            <w:r>
              <w:rPr>
                <w:iCs/>
                <w:sz w:val="20"/>
                <w:szCs w:val="20"/>
                <w:lang w:val="ru-RU" w:bidi="ar-SA"/>
              </w:rPr>
            </w:r>
          </w:p>
        </w:tc>
      </w:tr>
      <w:tr>
        <w:trPr>
          <w:trHeight w:val="20" w:hRule="atLeast"/>
        </w:trPr>
        <w:tc>
          <w:tcPr>
            <w:tcW w:w="817" w:type="dxa"/>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spacing w:before="0" w:after="0"/>
              <w:ind w:left="0" w:right="0" w:hanging="0"/>
              <w:contextualSpacing/>
              <w:jc w:val="center"/>
              <w:rPr>
                <w:sz w:val="20"/>
                <w:szCs w:val="20"/>
                <w:lang w:val="ru-RU" w:bidi="ar-SA"/>
              </w:rPr>
            </w:pPr>
            <w:r>
              <w:rPr>
                <w:sz w:val="20"/>
                <w:szCs w:val="20"/>
                <w:lang w:val="ru-RU" w:bidi="ar-SA"/>
              </w:rPr>
              <w:t>4</w:t>
            </w:r>
          </w:p>
        </w:tc>
        <w:tc>
          <w:tcPr>
            <w:tcW w:w="211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iCs/>
                <w:sz w:val="20"/>
                <w:szCs w:val="20"/>
                <w:lang w:val="ru-RU" w:bidi="ar-SA"/>
              </w:rPr>
              <w:t>Объект № 4</w:t>
            </w:r>
          </w:p>
        </w:tc>
        <w:tc>
          <w:tcPr>
            <w:tcW w:w="2577"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iCs/>
                <w:sz w:val="20"/>
                <w:szCs w:val="20"/>
                <w:lang w:val="ru-RU" w:bidi="ar-SA"/>
              </w:rPr>
              <w:t>В соответствии с п. 1.4 проекта договора</w:t>
            </w:r>
          </w:p>
        </w:tc>
        <w:tc>
          <w:tcPr>
            <w:tcW w:w="2365" w:type="dxa"/>
            <w:tcBorders>
              <w:left w:val="single" w:sz="4" w:space="0" w:color="000000"/>
              <w:bottom w:val="single" w:sz="4" w:space="0" w:color="000000"/>
              <w:right w:val="single" w:sz="4" w:space="0" w:color="000000"/>
            </w:tcBorders>
            <w:vAlign w:val="center"/>
          </w:tcPr>
          <w:p>
            <w:pPr>
              <w:pStyle w:val="Normal"/>
              <w:widowControl w:val="false"/>
              <w:numPr>
                <w:ilvl w:val="0"/>
                <w:numId w:val="0"/>
              </w:numPr>
              <w:ind w:left="0" w:hanging="0"/>
              <w:jc w:val="center"/>
              <w:rPr>
                <w:sz w:val="20"/>
                <w:szCs w:val="20"/>
              </w:rPr>
            </w:pPr>
            <w:r>
              <w:rPr>
                <w:iCs/>
                <w:sz w:val="20"/>
                <w:szCs w:val="20"/>
                <w:lang w:val="ru-RU" w:bidi="ar-SA"/>
              </w:rPr>
              <w:t>Прилегающая территория</w:t>
            </w:r>
          </w:p>
        </w:tc>
        <w:tc>
          <w:tcPr>
            <w:tcW w:w="232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iCs/>
                <w:sz w:val="20"/>
                <w:szCs w:val="20"/>
                <w:lang w:val="ru-RU" w:bidi="ar-SA"/>
              </w:rPr>
            </w:pPr>
            <w:r>
              <w:rPr>
                <w:iCs/>
                <w:sz w:val="20"/>
                <w:szCs w:val="20"/>
                <w:lang w:val="ru-RU" w:bidi="ar-SA"/>
              </w:rPr>
            </w:r>
          </w:p>
        </w:tc>
      </w:tr>
      <w:tr>
        <w:trPr>
          <w:trHeight w:val="20" w:hRule="atLeast"/>
        </w:trPr>
        <w:tc>
          <w:tcPr>
            <w:tcW w:w="817" w:type="dxa"/>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spacing w:before="0" w:after="0"/>
              <w:ind w:left="0" w:right="0" w:hanging="0"/>
              <w:contextualSpacing/>
              <w:jc w:val="center"/>
              <w:rPr>
                <w:sz w:val="20"/>
                <w:szCs w:val="20"/>
                <w:lang w:val="ru-RU" w:bidi="ar-SA"/>
              </w:rPr>
            </w:pPr>
            <w:r>
              <w:rPr>
                <w:sz w:val="20"/>
                <w:szCs w:val="20"/>
                <w:lang w:val="ru-RU" w:bidi="ar-SA"/>
              </w:rPr>
              <w:t>5</w:t>
            </w:r>
          </w:p>
        </w:tc>
        <w:tc>
          <w:tcPr>
            <w:tcW w:w="211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iCs/>
                <w:sz w:val="20"/>
                <w:szCs w:val="20"/>
                <w:lang w:val="ru-RU" w:bidi="ar-SA"/>
              </w:rPr>
              <w:t>Объект № 5</w:t>
            </w:r>
          </w:p>
        </w:tc>
        <w:tc>
          <w:tcPr>
            <w:tcW w:w="2577"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iCs/>
                <w:sz w:val="20"/>
                <w:szCs w:val="20"/>
                <w:lang w:val="ru-RU" w:bidi="ar-SA"/>
              </w:rPr>
              <w:t>В соответствии с п. 1.4 проекта договора</w:t>
            </w:r>
          </w:p>
        </w:tc>
        <w:tc>
          <w:tcPr>
            <w:tcW w:w="2365" w:type="dxa"/>
            <w:tcBorders>
              <w:left w:val="single" w:sz="4" w:space="0" w:color="000000"/>
              <w:bottom w:val="single" w:sz="4" w:space="0" w:color="000000"/>
              <w:right w:val="single" w:sz="4" w:space="0" w:color="000000"/>
            </w:tcBorders>
            <w:vAlign w:val="center"/>
          </w:tcPr>
          <w:p>
            <w:pPr>
              <w:pStyle w:val="Normal"/>
              <w:widowControl w:val="false"/>
              <w:numPr>
                <w:ilvl w:val="0"/>
                <w:numId w:val="0"/>
              </w:numPr>
              <w:ind w:left="0" w:hanging="0"/>
              <w:jc w:val="center"/>
              <w:rPr>
                <w:sz w:val="20"/>
                <w:szCs w:val="20"/>
              </w:rPr>
            </w:pPr>
            <w:r>
              <w:rPr>
                <w:iCs/>
                <w:sz w:val="20"/>
                <w:szCs w:val="20"/>
                <w:lang w:val="ru-RU" w:bidi="ar-SA"/>
              </w:rPr>
              <w:t>Прилегающая территория</w:t>
            </w:r>
          </w:p>
        </w:tc>
        <w:tc>
          <w:tcPr>
            <w:tcW w:w="232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iCs/>
                <w:sz w:val="20"/>
                <w:szCs w:val="20"/>
                <w:lang w:val="ru-RU" w:bidi="ar-SA"/>
              </w:rPr>
            </w:pPr>
            <w:r>
              <w:rPr>
                <w:iCs/>
                <w:sz w:val="20"/>
                <w:szCs w:val="20"/>
                <w:lang w:val="ru-RU" w:bidi="ar-SA"/>
              </w:rPr>
            </w:r>
          </w:p>
        </w:tc>
      </w:tr>
      <w:tr>
        <w:trPr>
          <w:trHeight w:val="20" w:hRule="atLeast"/>
        </w:trPr>
        <w:tc>
          <w:tcPr>
            <w:tcW w:w="817" w:type="dxa"/>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spacing w:before="0" w:after="0"/>
              <w:ind w:left="0" w:right="0" w:hanging="0"/>
              <w:contextualSpacing/>
              <w:jc w:val="center"/>
              <w:rPr>
                <w:sz w:val="20"/>
                <w:szCs w:val="20"/>
                <w:lang w:val="ru-RU" w:bidi="ar-SA"/>
              </w:rPr>
            </w:pPr>
            <w:r>
              <w:rPr>
                <w:sz w:val="20"/>
                <w:szCs w:val="20"/>
                <w:lang w:val="ru-RU" w:bidi="ar-SA"/>
              </w:rPr>
              <w:t>6</w:t>
            </w:r>
          </w:p>
        </w:tc>
        <w:tc>
          <w:tcPr>
            <w:tcW w:w="211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iCs/>
                <w:sz w:val="20"/>
                <w:szCs w:val="20"/>
                <w:lang w:val="ru-RU" w:bidi="ar-SA"/>
              </w:rPr>
              <w:t>Объект № 6</w:t>
            </w:r>
          </w:p>
        </w:tc>
        <w:tc>
          <w:tcPr>
            <w:tcW w:w="2577"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iCs/>
                <w:sz w:val="20"/>
                <w:szCs w:val="20"/>
                <w:lang w:val="ru-RU" w:bidi="ar-SA"/>
              </w:rPr>
              <w:t>В соответствии с п. 1.4 проекта договора</w:t>
            </w:r>
          </w:p>
        </w:tc>
        <w:tc>
          <w:tcPr>
            <w:tcW w:w="2365" w:type="dxa"/>
            <w:tcBorders>
              <w:left w:val="single" w:sz="4" w:space="0" w:color="000000"/>
              <w:bottom w:val="single" w:sz="4" w:space="0" w:color="000000"/>
              <w:right w:val="single" w:sz="4" w:space="0" w:color="000000"/>
            </w:tcBorders>
            <w:vAlign w:val="center"/>
          </w:tcPr>
          <w:p>
            <w:pPr>
              <w:pStyle w:val="Normal"/>
              <w:widowControl w:val="false"/>
              <w:numPr>
                <w:ilvl w:val="0"/>
                <w:numId w:val="0"/>
              </w:numPr>
              <w:ind w:left="0" w:hanging="0"/>
              <w:jc w:val="center"/>
              <w:rPr>
                <w:sz w:val="20"/>
                <w:szCs w:val="20"/>
              </w:rPr>
            </w:pPr>
            <w:r>
              <w:rPr>
                <w:iCs/>
                <w:sz w:val="20"/>
                <w:szCs w:val="20"/>
                <w:lang w:val="ru-RU" w:bidi="ar-SA"/>
              </w:rPr>
              <w:t>Прилегающая территория</w:t>
            </w:r>
          </w:p>
        </w:tc>
        <w:tc>
          <w:tcPr>
            <w:tcW w:w="232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iCs/>
                <w:sz w:val="20"/>
                <w:szCs w:val="20"/>
                <w:lang w:val="ru-RU" w:bidi="ar-SA"/>
              </w:rPr>
            </w:pPr>
            <w:r>
              <w:rPr>
                <w:iCs/>
                <w:sz w:val="20"/>
                <w:szCs w:val="20"/>
                <w:lang w:val="ru-RU" w:bidi="ar-SA"/>
              </w:rPr>
            </w:r>
          </w:p>
        </w:tc>
      </w:tr>
      <w:tr>
        <w:trPr>
          <w:trHeight w:val="20" w:hRule="atLeast"/>
        </w:trPr>
        <w:tc>
          <w:tcPr>
            <w:tcW w:w="817" w:type="dxa"/>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spacing w:before="0" w:after="0"/>
              <w:ind w:left="0" w:right="0" w:hanging="0"/>
              <w:contextualSpacing/>
              <w:jc w:val="center"/>
              <w:rPr>
                <w:sz w:val="20"/>
                <w:szCs w:val="20"/>
                <w:lang w:val="ru-RU" w:bidi="ar-SA"/>
              </w:rPr>
            </w:pPr>
            <w:r>
              <w:rPr>
                <w:sz w:val="20"/>
                <w:szCs w:val="20"/>
                <w:lang w:val="ru-RU" w:bidi="ar-SA"/>
              </w:rPr>
              <w:t>7</w:t>
            </w:r>
          </w:p>
        </w:tc>
        <w:tc>
          <w:tcPr>
            <w:tcW w:w="211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iCs/>
                <w:sz w:val="20"/>
                <w:szCs w:val="20"/>
                <w:lang w:val="ru-RU" w:bidi="ar-SA"/>
              </w:rPr>
              <w:t>Объект № 7</w:t>
            </w:r>
          </w:p>
        </w:tc>
        <w:tc>
          <w:tcPr>
            <w:tcW w:w="2577"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iCs/>
                <w:sz w:val="20"/>
                <w:szCs w:val="20"/>
                <w:lang w:val="ru-RU" w:bidi="ar-SA"/>
              </w:rPr>
              <w:t>В соответствии с п. 1.4 проекта договора</w:t>
            </w:r>
          </w:p>
        </w:tc>
        <w:tc>
          <w:tcPr>
            <w:tcW w:w="2365" w:type="dxa"/>
            <w:tcBorders>
              <w:left w:val="single" w:sz="4" w:space="0" w:color="000000"/>
              <w:bottom w:val="single" w:sz="4" w:space="0" w:color="000000"/>
              <w:right w:val="single" w:sz="4" w:space="0" w:color="000000"/>
            </w:tcBorders>
            <w:vAlign w:val="center"/>
          </w:tcPr>
          <w:p>
            <w:pPr>
              <w:pStyle w:val="Normal"/>
              <w:widowControl w:val="false"/>
              <w:numPr>
                <w:ilvl w:val="0"/>
                <w:numId w:val="0"/>
              </w:numPr>
              <w:ind w:left="0" w:hanging="0"/>
              <w:jc w:val="center"/>
              <w:rPr>
                <w:sz w:val="20"/>
                <w:szCs w:val="20"/>
              </w:rPr>
            </w:pPr>
            <w:r>
              <w:rPr>
                <w:iCs/>
                <w:sz w:val="20"/>
                <w:szCs w:val="20"/>
                <w:lang w:val="ru-RU" w:bidi="ar-SA"/>
              </w:rPr>
              <w:t>Прилегающая территория</w:t>
            </w:r>
          </w:p>
        </w:tc>
        <w:tc>
          <w:tcPr>
            <w:tcW w:w="232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iCs/>
                <w:sz w:val="20"/>
                <w:szCs w:val="20"/>
                <w:lang w:val="ru-RU" w:bidi="ar-SA"/>
              </w:rPr>
            </w:pPr>
            <w:r>
              <w:rPr>
                <w:iCs/>
                <w:sz w:val="20"/>
                <w:szCs w:val="20"/>
                <w:lang w:val="ru-RU" w:bidi="ar-SA"/>
              </w:rPr>
            </w:r>
          </w:p>
        </w:tc>
      </w:tr>
    </w:tbl>
    <w:p>
      <w:pPr>
        <w:pStyle w:val="Heading4"/>
        <w:numPr>
          <w:ilvl w:val="1"/>
          <w:numId w:val="21"/>
        </w:numPr>
        <w:ind w:left="0" w:right="0" w:firstLine="709"/>
        <w:rPr>
          <w:rFonts w:ascii="Times New Roman" w:hAnsi="Times New Roman" w:eastAsia="Times New Roman" w:cs="Times New Roman"/>
          <w:b/>
          <w:bCs/>
          <w:color w:val="auto"/>
          <w:kern w:val="0"/>
          <w:sz w:val="24"/>
          <w:szCs w:val="24"/>
          <w:lang w:val="ru-RU" w:eastAsia="ru-RU" w:bidi="ar-SA"/>
        </w:rPr>
      </w:pPr>
      <w:bookmarkStart w:id="37" w:name="_Toc127428685"/>
      <w:r>
        <w:rPr>
          <w:rFonts w:eastAsia="Times New Roman" w:cs="Times New Roman" w:ascii="Times New Roman" w:hAnsi="Times New Roman"/>
          <w:b/>
          <w:bCs/>
          <w:color w:val="auto"/>
          <w:kern w:val="0"/>
          <w:sz w:val="24"/>
          <w:szCs w:val="24"/>
          <w:lang w:val="ru-RU" w:eastAsia="ru-RU" w:bidi="ar-SA"/>
        </w:rPr>
        <w:t xml:space="preserve">Информация в отношении исполнения договора, </w:t>
      </w:r>
      <w:bookmarkStart w:id="38" w:name="_Hlk46492347"/>
      <w:r>
        <w:rPr>
          <w:rFonts w:eastAsia="Times New Roman" w:cs="Times New Roman" w:ascii="Times New Roman" w:hAnsi="Times New Roman"/>
          <w:b/>
          <w:bCs/>
          <w:color w:val="auto"/>
          <w:kern w:val="0"/>
          <w:sz w:val="24"/>
          <w:szCs w:val="24"/>
          <w:lang w:val="ru-RU" w:eastAsia="ru-RU" w:bidi="ar-SA"/>
        </w:rPr>
        <w:t xml:space="preserve">которая должна быть учтена при подготовке заявки </w:t>
      </w:r>
      <w:bookmarkEnd w:id="38"/>
      <w:r>
        <w:rPr>
          <w:rFonts w:eastAsia="Times New Roman" w:cs="Times New Roman" w:ascii="Times New Roman" w:hAnsi="Times New Roman"/>
          <w:b/>
          <w:bCs/>
          <w:color w:val="auto"/>
          <w:kern w:val="0"/>
          <w:sz w:val="24"/>
          <w:szCs w:val="24"/>
          <w:lang w:val="ru-RU" w:eastAsia="ru-RU" w:bidi="ar-SA"/>
        </w:rPr>
        <w:t>(в том числе перечень ресурсов, услуг и документов, предоставляемых заказчиком на этапе исполнения договора)</w:t>
      </w:r>
      <w:bookmarkEnd w:id="37"/>
      <w:r>
        <w:rPr>
          <w:rFonts w:eastAsia="Times New Roman" w:cs="Times New Roman" w:ascii="Times New Roman" w:hAnsi="Times New Roman"/>
          <w:b/>
          <w:bCs/>
          <w:color w:val="auto"/>
          <w:kern w:val="0"/>
          <w:sz w:val="24"/>
          <w:szCs w:val="24"/>
          <w:lang w:val="ru-RU" w:eastAsia="ru-RU" w:bidi="ar-SA"/>
        </w:rPr>
        <w:t xml:space="preserve"> </w:t>
      </w:r>
    </w:p>
    <w:p>
      <w:pPr>
        <w:pStyle w:val="Normal"/>
        <w:widowControl/>
        <w:numPr>
          <w:ilvl w:val="2"/>
          <w:numId w:val="21"/>
        </w:numPr>
        <w:suppressAutoHyphens w:val="true"/>
        <w:bidi w:val="0"/>
        <w:spacing w:before="0" w:after="0"/>
        <w:ind w:left="0" w:right="0" w:firstLine="850"/>
        <w:jc w:val="both"/>
        <w:rPr>
          <w:lang w:val="ru-RU" w:bidi="ar-SA"/>
        </w:rPr>
      </w:pPr>
      <w:r>
        <w:rPr>
          <w:sz w:val="24"/>
          <w:szCs w:val="24"/>
          <w:lang w:val="ru-RU" w:eastAsia="x-none" w:bidi="ar-SA"/>
        </w:rPr>
        <w:t>Услуги оказываются по предварительной заявке Заказчика. Заявки направляются любым доступным способом связи, обеспечивающим фиксацию факта получения Заявки. После получения  заявки от Заказчика, Исполнитель должен в срок, указанный в заявке, приступить к оказанию услуг по указанному в заявке адресу.</w:t>
      </w:r>
    </w:p>
    <w:p>
      <w:pPr>
        <w:pStyle w:val="Normal"/>
        <w:widowControl/>
        <w:numPr>
          <w:ilvl w:val="2"/>
          <w:numId w:val="21"/>
        </w:numPr>
        <w:suppressAutoHyphens w:val="true"/>
        <w:bidi w:val="0"/>
        <w:spacing w:before="0" w:after="0"/>
        <w:ind w:left="0" w:right="0" w:firstLine="850"/>
        <w:jc w:val="both"/>
        <w:rPr>
          <w:lang w:val="ru-RU" w:bidi="ar-SA"/>
        </w:rPr>
      </w:pPr>
      <w:r>
        <w:rPr>
          <w:sz w:val="24"/>
          <w:szCs w:val="24"/>
          <w:lang w:val="ru-RU" w:eastAsia="x-none" w:bidi="ar-SA"/>
        </w:rPr>
        <w:t xml:space="preserve">До начала производства работ Исполнитель обязан разработать технологическую карту на оказание услуг по уборке и вывозу снега. Технологическая карта должна быть разработана с соблюдением требований действующего законодательства и в обязательном порядке подлежит согласованию с представителем </w:t>
      </w:r>
      <w:r>
        <w:rPr>
          <w:rFonts w:eastAsia="Times New Roman"/>
          <w:b w:val="false"/>
          <w:bCs w:val="false"/>
          <w:sz w:val="24"/>
          <w:szCs w:val="24"/>
          <w:lang w:val="ru-RU" w:eastAsia="x-none" w:bidi="ar-SA"/>
        </w:rPr>
        <w:t>ООО «СНРГ»</w:t>
      </w:r>
      <w:r>
        <w:rPr>
          <w:sz w:val="24"/>
          <w:szCs w:val="24"/>
          <w:lang w:val="ru-RU" w:eastAsia="x-none" w:bidi="ar-SA"/>
        </w:rPr>
        <w:t xml:space="preserve">; </w:t>
      </w:r>
    </w:p>
    <w:p>
      <w:pPr>
        <w:pStyle w:val="Normal"/>
        <w:widowControl/>
        <w:numPr>
          <w:ilvl w:val="2"/>
          <w:numId w:val="21"/>
        </w:numPr>
        <w:suppressAutoHyphens w:val="true"/>
        <w:bidi w:val="0"/>
        <w:spacing w:before="0" w:after="0"/>
        <w:ind w:left="0" w:right="0" w:firstLine="850"/>
        <w:jc w:val="both"/>
        <w:rPr>
          <w:lang w:val="ru-RU" w:bidi="ar-SA"/>
        </w:rPr>
      </w:pPr>
      <w:r>
        <w:rPr>
          <w:sz w:val="24"/>
          <w:szCs w:val="24"/>
          <w:lang w:val="ru-RU" w:eastAsia="x-none" w:bidi="ar-SA"/>
        </w:rPr>
        <w:t>Срок оказания услуг по уборке снега, погрузке и вывозу снега на специализированный полигон по каждой заявке, составляет не более суток с даты выхода Исполнителя на объект.</w:t>
      </w:r>
    </w:p>
    <w:p>
      <w:pPr>
        <w:pStyle w:val="Normal"/>
        <w:widowControl/>
        <w:numPr>
          <w:ilvl w:val="2"/>
          <w:numId w:val="21"/>
        </w:numPr>
        <w:suppressAutoHyphens w:val="true"/>
        <w:bidi w:val="0"/>
        <w:spacing w:before="0" w:after="0"/>
        <w:ind w:left="0" w:right="0" w:firstLine="850"/>
        <w:jc w:val="both"/>
        <w:rPr>
          <w:lang w:val="ru-RU" w:bidi="ar-SA"/>
        </w:rPr>
      </w:pPr>
      <w:r>
        <w:rPr>
          <w:sz w:val="24"/>
          <w:szCs w:val="24"/>
          <w:lang w:val="ru-RU" w:eastAsia="x-none" w:bidi="ar-SA"/>
        </w:rPr>
        <w:t>Услуги оказываются технически исправным специализированным автотранспортом Исполнителя, своей рабочей силой, механизмами и инструментами. Заправка необходимой для оказания услуг техники топливом за счет средств Исполнителя.</w:t>
      </w:r>
    </w:p>
    <w:p>
      <w:pPr>
        <w:pStyle w:val="Normal"/>
        <w:widowControl/>
        <w:numPr>
          <w:ilvl w:val="2"/>
          <w:numId w:val="21"/>
        </w:numPr>
        <w:suppressAutoHyphens w:val="true"/>
        <w:bidi w:val="0"/>
        <w:spacing w:before="0" w:after="0"/>
        <w:ind w:left="0" w:right="0" w:firstLine="850"/>
        <w:jc w:val="both"/>
        <w:rPr>
          <w:lang w:val="ru-RU" w:bidi="ar-SA"/>
        </w:rPr>
      </w:pPr>
      <w:r>
        <w:rPr>
          <w:sz w:val="24"/>
          <w:szCs w:val="24"/>
          <w:lang w:val="ru-RU" w:eastAsia="x-none" w:bidi="ar-SA"/>
        </w:rPr>
        <w:t>В случае приостановки работ, происходящих не по инициативе Заказчика, Исполнитель обязан в течение часа проинформировать об этом Заказчика. Исполнитель также заблаговременно уведомляет Заказчика о возможном наступлении событий, препятствующих исполнению услуг</w:t>
      </w:r>
      <w:r>
        <w:rPr>
          <w:lang w:val="ru-RU" w:bidi="ar-SA"/>
        </w:rPr>
        <w:t xml:space="preserve"> </w:t>
      </w:r>
      <w:r>
        <w:rPr>
          <w:sz w:val="24"/>
          <w:szCs w:val="24"/>
          <w:lang w:val="ru-RU" w:eastAsia="x-none" w:bidi="ar-SA"/>
        </w:rPr>
        <w:t>в любом случае не позднее следующего рабочего дня после обнаружения.</w:t>
      </w:r>
    </w:p>
    <w:p>
      <w:pPr>
        <w:pStyle w:val="Normal"/>
        <w:widowControl/>
        <w:numPr>
          <w:ilvl w:val="2"/>
          <w:numId w:val="21"/>
        </w:numPr>
        <w:suppressAutoHyphens w:val="true"/>
        <w:bidi w:val="0"/>
        <w:spacing w:before="0" w:after="0"/>
        <w:ind w:left="0" w:right="0" w:firstLine="850"/>
        <w:jc w:val="both"/>
        <w:rPr>
          <w:lang w:val="ru-RU" w:bidi="ar-SA"/>
        </w:rPr>
      </w:pPr>
      <w:r>
        <w:rPr>
          <w:sz w:val="24"/>
          <w:szCs w:val="24"/>
          <w:lang w:val="ru-RU" w:eastAsia="x-none" w:bidi="ar-SA"/>
        </w:rPr>
        <w:t xml:space="preserve">Исполнитель, при оказании услуг берет на себя ответственность за физическую целостность зданий, ограждений, инженерных коммуникаций, а также транспорта и оборудования расположенных на территории Заказчика и обязуется покрыть убытки, причиненные во время оказания услуг. </w:t>
      </w:r>
    </w:p>
    <w:p>
      <w:pPr>
        <w:pStyle w:val="Normal"/>
        <w:widowControl/>
        <w:numPr>
          <w:ilvl w:val="2"/>
          <w:numId w:val="21"/>
        </w:numPr>
        <w:suppressAutoHyphens w:val="true"/>
        <w:bidi w:val="0"/>
        <w:spacing w:before="0" w:after="0"/>
        <w:ind w:left="0" w:right="0" w:firstLine="850"/>
        <w:jc w:val="both"/>
        <w:rPr>
          <w:lang w:val="ru-RU" w:bidi="ar-SA"/>
        </w:rPr>
      </w:pPr>
      <w:r>
        <w:rPr>
          <w:sz w:val="24"/>
          <w:szCs w:val="24"/>
          <w:lang w:val="ru-RU" w:eastAsia="x-none" w:bidi="ar-SA"/>
        </w:rPr>
        <w:t>Вывоз снега на специализированный полигон осуществляется в течение 1 (одних) суток. В стоимость оказания услуг по механизированной уборке и вывозу снега включены все расходы по погрузке, вывозу и размещению снега на полигоне.</w:t>
      </w:r>
    </w:p>
    <w:p>
      <w:pPr>
        <w:pStyle w:val="Normal"/>
        <w:widowControl/>
        <w:numPr>
          <w:ilvl w:val="2"/>
          <w:numId w:val="21"/>
        </w:numPr>
        <w:suppressAutoHyphens w:val="true"/>
        <w:bidi w:val="0"/>
        <w:spacing w:before="0" w:after="0"/>
        <w:ind w:left="0" w:right="0" w:firstLine="850"/>
        <w:jc w:val="both"/>
        <w:rPr>
          <w:lang w:val="ru-RU" w:bidi="ar-SA"/>
        </w:rPr>
      </w:pPr>
      <w:r>
        <w:rPr>
          <w:sz w:val="24"/>
          <w:szCs w:val="24"/>
          <w:lang w:val="ru-RU" w:eastAsia="x-none" w:bidi="ar-SA"/>
        </w:rPr>
        <w:t>При несоответствии качества оказанных услуг требованиям Заказчика, Исполнитель устраняет все нарушения своими силами и за свой счет, и так же возмещает убытки, причиненные Заказчику в результате этих нарушений.</w:t>
      </w:r>
    </w:p>
    <w:p>
      <w:pPr>
        <w:pStyle w:val="Normal"/>
        <w:widowControl/>
        <w:numPr>
          <w:ilvl w:val="2"/>
          <w:numId w:val="21"/>
        </w:numPr>
        <w:suppressAutoHyphens w:val="true"/>
        <w:bidi w:val="0"/>
        <w:spacing w:before="0" w:after="0"/>
        <w:ind w:left="0" w:right="0" w:firstLine="850"/>
        <w:jc w:val="both"/>
        <w:rPr>
          <w:lang w:val="ru-RU" w:bidi="ar-SA"/>
        </w:rPr>
      </w:pPr>
      <w:r>
        <w:rPr>
          <w:sz w:val="24"/>
          <w:szCs w:val="24"/>
          <w:lang w:val="ru-RU" w:eastAsia="x-none" w:bidi="ar-SA"/>
        </w:rPr>
        <w:t xml:space="preserve">Исполнитель должен самостоятельно обеспечить выполнение необходимых мероприятий и требований по охране труда, технике безопасности и пожарной безопасности, обеспечивающие сохранность инженерных сетей и коммуникаций, конструктивных элементов зданий в месте оказания Услуг. </w:t>
      </w:r>
    </w:p>
    <w:p>
      <w:pPr>
        <w:pStyle w:val="Normal"/>
        <w:widowControl/>
        <w:numPr>
          <w:ilvl w:val="2"/>
          <w:numId w:val="21"/>
        </w:numPr>
        <w:suppressAutoHyphens w:val="true"/>
        <w:bidi w:val="0"/>
        <w:spacing w:before="0" w:after="0"/>
        <w:ind w:left="0" w:right="0" w:firstLine="850"/>
        <w:jc w:val="both"/>
        <w:rPr>
          <w:lang w:val="ru-RU" w:bidi="ar-SA"/>
        </w:rPr>
      </w:pPr>
      <w:r>
        <w:rPr>
          <w:sz w:val="24"/>
          <w:szCs w:val="24"/>
          <w:lang w:val="ru-RU" w:eastAsia="x-none" w:bidi="ar-SA"/>
        </w:rPr>
        <w:t xml:space="preserve">Исполнитель должен собственными силами и средствами произвести замену машин и механизмов, сошедших с линии по причине технической неисправности или иной причине в кратчайшие сроки, но не более 2 (двух) суток. </w:t>
      </w:r>
    </w:p>
    <w:p>
      <w:pPr>
        <w:pStyle w:val="Normal"/>
        <w:widowControl/>
        <w:numPr>
          <w:ilvl w:val="2"/>
          <w:numId w:val="21"/>
        </w:numPr>
        <w:suppressAutoHyphens w:val="true"/>
        <w:bidi w:val="0"/>
        <w:spacing w:before="0" w:after="0"/>
        <w:ind w:left="0" w:right="0" w:firstLine="850"/>
        <w:jc w:val="both"/>
        <w:rPr>
          <w:lang w:val="ru-RU" w:bidi="ar-SA"/>
        </w:rPr>
      </w:pPr>
      <w:r>
        <w:rPr>
          <w:sz w:val="24"/>
          <w:szCs w:val="24"/>
          <w:lang w:val="ru-RU" w:bidi="ar-SA"/>
        </w:rPr>
        <w:t>При выполнении уборки Исполнитель несет полную ответственность за безопасность движения транспорта, связанную с оказанием Услуг.</w:t>
      </w:r>
    </w:p>
    <w:p>
      <w:pPr>
        <w:pStyle w:val="Normal"/>
        <w:ind w:firstLine="709"/>
        <w:jc w:val="both"/>
        <w:rPr>
          <w:b/>
          <w:bCs/>
          <w:sz w:val="24"/>
          <w:szCs w:val="24"/>
          <w:lang w:eastAsia="x-none"/>
        </w:rPr>
      </w:pPr>
      <w:r>
        <w:rPr>
          <w:b/>
          <w:bCs/>
          <w:sz w:val="24"/>
          <w:szCs w:val="24"/>
          <w:lang w:eastAsia="x-none"/>
        </w:rPr>
      </w:r>
    </w:p>
    <w:p>
      <w:pPr>
        <w:pStyle w:val="Normal"/>
        <w:widowControl/>
        <w:numPr>
          <w:ilvl w:val="1"/>
          <w:numId w:val="21"/>
        </w:numPr>
        <w:suppressAutoHyphens w:val="true"/>
        <w:bidi w:val="0"/>
        <w:spacing w:before="0" w:after="0"/>
        <w:jc w:val="left"/>
        <w:rPr>
          <w:b/>
          <w:bCs/>
        </w:rPr>
      </w:pPr>
      <w:bookmarkStart w:id="39" w:name="_Toc127428686"/>
      <w:bookmarkEnd w:id="39"/>
      <w:r>
        <w:rPr>
          <w:rFonts w:eastAsia="Calibri" w:cs="Times New Roman"/>
          <w:b/>
          <w:bCs/>
          <w:color w:val="auto"/>
          <w:kern w:val="0"/>
          <w:sz w:val="24"/>
          <w:szCs w:val="24"/>
          <w:lang w:val="x-none" w:eastAsia="x-none" w:bidi="ar-SA"/>
        </w:rPr>
        <w:t>Требование к наличию материально-технических ресурсов</w:t>
      </w:r>
    </w:p>
    <w:p>
      <w:pPr>
        <w:pStyle w:val="Normal"/>
        <w:widowControl/>
        <w:numPr>
          <w:ilvl w:val="2"/>
          <w:numId w:val="21"/>
        </w:numPr>
        <w:suppressAutoHyphens w:val="true"/>
        <w:bidi w:val="0"/>
        <w:spacing w:before="0" w:after="0"/>
        <w:jc w:val="left"/>
        <w:rPr>
          <w:b/>
          <w:bCs/>
        </w:rPr>
      </w:pPr>
      <w:r>
        <w:rPr>
          <w:sz w:val="24"/>
          <w:szCs w:val="24"/>
          <w:lang w:eastAsia="x-none"/>
        </w:rPr>
        <w:t>Участник должен иметь в наличии (на правах собственности/ аренды/ лизинга/ ином законном праве владения) минимальное количество парка машин и механизмов, необходимое для оказания услуг, указанных в настоящих Технических требованиях, а именно:</w:t>
      </w:r>
    </w:p>
    <w:p>
      <w:pPr>
        <w:pStyle w:val="Normal"/>
        <w:ind w:firstLine="709"/>
        <w:jc w:val="both"/>
        <w:rPr>
          <w:sz w:val="24"/>
          <w:szCs w:val="24"/>
          <w:lang w:eastAsia="x-none"/>
        </w:rPr>
      </w:pPr>
      <w:r>
        <w:rPr>
          <w:sz w:val="24"/>
          <w:szCs w:val="24"/>
          <w:lang w:eastAsia="x-none"/>
        </w:rPr>
      </w:r>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780"/>
        <w:gridCol w:w="2358"/>
        <w:gridCol w:w="4795"/>
        <w:gridCol w:w="2271"/>
      </w:tblGrid>
      <w:tr>
        <w:trPr>
          <w:trHeight w:val="395" w:hRule="atLeast"/>
        </w:trPr>
        <w:tc>
          <w:tcPr>
            <w:tcW w:w="7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tLeast" w:line="0" w:before="0" w:after="0"/>
              <w:jc w:val="center"/>
              <w:rPr>
                <w:b/>
                <w:bCs/>
                <w:sz w:val="20"/>
                <w:szCs w:val="20"/>
              </w:rPr>
            </w:pPr>
            <w:r>
              <w:rPr>
                <w:rFonts w:eastAsia="Times New Roman"/>
                <w:b/>
                <w:bCs/>
                <w:sz w:val="20"/>
                <w:szCs w:val="20"/>
                <w:lang w:eastAsia="ar-SA"/>
              </w:rPr>
              <w:t xml:space="preserve">№ </w:t>
            </w:r>
            <w:r>
              <w:rPr>
                <w:rFonts w:eastAsia="Times New Roman"/>
                <w:b/>
                <w:bCs/>
                <w:sz w:val="20"/>
                <w:szCs w:val="20"/>
                <w:lang w:eastAsia="ar-SA"/>
              </w:rPr>
              <w:t>п/п</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bCs/>
                <w:sz w:val="20"/>
                <w:szCs w:val="20"/>
              </w:rPr>
            </w:pPr>
            <w:r>
              <w:rPr>
                <w:rFonts w:eastAsia="Times New Roman"/>
                <w:b/>
                <w:bCs/>
                <w:sz w:val="20"/>
                <w:szCs w:val="20"/>
                <w:lang w:eastAsia="ar-SA"/>
              </w:rPr>
              <w:t>Наименование техники</w:t>
            </w:r>
          </w:p>
        </w:tc>
        <w:tc>
          <w:tcPr>
            <w:tcW w:w="4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bCs/>
                <w:sz w:val="20"/>
                <w:szCs w:val="20"/>
              </w:rPr>
            </w:pPr>
            <w:r>
              <w:rPr>
                <w:rFonts w:eastAsia="Times New Roman"/>
                <w:b/>
                <w:bCs/>
                <w:sz w:val="20"/>
                <w:szCs w:val="20"/>
                <w:lang w:eastAsia="ar-SA"/>
              </w:rPr>
              <w:t>Технические характеристики ТС</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bCs/>
                <w:sz w:val="20"/>
                <w:szCs w:val="20"/>
              </w:rPr>
            </w:pPr>
            <w:r>
              <w:rPr>
                <w:rFonts w:eastAsia="Times New Roman"/>
                <w:b/>
                <w:bCs/>
                <w:sz w:val="20"/>
                <w:szCs w:val="20"/>
                <w:lang w:eastAsia="ar-SA"/>
              </w:rPr>
              <w:t>Кол-во единиц (не менее)</w:t>
            </w:r>
          </w:p>
        </w:tc>
      </w:tr>
      <w:tr>
        <w:trPr>
          <w:trHeight w:val="309" w:hRule="atLeast"/>
        </w:trPr>
        <w:tc>
          <w:tcPr>
            <w:tcW w:w="7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tLeast" w:line="0" w:before="0" w:after="0"/>
              <w:jc w:val="center"/>
              <w:rPr>
                <w:sz w:val="20"/>
                <w:szCs w:val="20"/>
              </w:rPr>
            </w:pPr>
            <w:r>
              <w:rPr>
                <w:rFonts w:eastAsia="Times New Roman"/>
                <w:b/>
                <w:bCs/>
                <w:color w:val="000000"/>
                <w:sz w:val="20"/>
                <w:szCs w:val="20"/>
                <w:lang w:eastAsia="ar-SA"/>
              </w:rPr>
              <w:t>1</w:t>
            </w:r>
          </w:p>
        </w:tc>
        <w:tc>
          <w:tcPr>
            <w:tcW w:w="2358"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sz w:val="20"/>
                <w:szCs w:val="20"/>
              </w:rPr>
            </w:pPr>
            <w:r>
              <w:rPr>
                <w:rFonts w:eastAsia="Times New Roman"/>
                <w:b/>
                <w:bCs/>
                <w:sz w:val="20"/>
                <w:szCs w:val="20"/>
                <w:lang w:eastAsia="ar-SA"/>
              </w:rPr>
              <w:t>2</w:t>
            </w:r>
          </w:p>
        </w:tc>
        <w:tc>
          <w:tcPr>
            <w:tcW w:w="4795"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sz w:val="20"/>
                <w:szCs w:val="20"/>
              </w:rPr>
            </w:pPr>
            <w:r>
              <w:rPr>
                <w:rFonts w:eastAsia="Times New Roman"/>
                <w:b/>
                <w:bCs/>
                <w:sz w:val="20"/>
                <w:szCs w:val="20"/>
                <w:lang w:eastAsia="ar-SA"/>
              </w:rPr>
              <w:t>3</w:t>
            </w:r>
          </w:p>
        </w:tc>
        <w:tc>
          <w:tcPr>
            <w:tcW w:w="2271"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sz w:val="20"/>
                <w:szCs w:val="20"/>
              </w:rPr>
            </w:pPr>
            <w:r>
              <w:rPr>
                <w:rFonts w:eastAsia="Times New Roman"/>
                <w:b/>
                <w:bCs/>
                <w:sz w:val="20"/>
                <w:szCs w:val="20"/>
                <w:lang w:eastAsia="ar-SA"/>
              </w:rPr>
              <w:t>4</w:t>
            </w:r>
          </w:p>
        </w:tc>
      </w:tr>
      <w:tr>
        <w:trPr>
          <w:trHeight w:val="420" w:hRule="atLeast"/>
        </w:trPr>
        <w:tc>
          <w:tcPr>
            <w:tcW w:w="7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tLeast" w:line="0" w:before="0" w:after="0"/>
              <w:jc w:val="center"/>
              <w:rPr>
                <w:sz w:val="20"/>
                <w:szCs w:val="20"/>
              </w:rPr>
            </w:pPr>
            <w:r>
              <w:rPr>
                <w:rFonts w:eastAsia="Times New Roman"/>
                <w:sz w:val="20"/>
                <w:szCs w:val="20"/>
                <w:lang w:eastAsia="ar-SA"/>
              </w:rPr>
              <w:t>1.</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tLeast" w:line="0" w:before="0" w:after="0"/>
              <w:jc w:val="center"/>
              <w:rPr>
                <w:sz w:val="20"/>
                <w:szCs w:val="20"/>
              </w:rPr>
            </w:pPr>
            <w:r>
              <w:rPr>
                <w:rFonts w:eastAsia="Times New Roman"/>
                <w:color w:val="000000"/>
                <w:sz w:val="20"/>
                <w:szCs w:val="20"/>
                <w:lang w:eastAsia="ar-SA"/>
              </w:rPr>
              <w:t xml:space="preserve">Мини-погрузчик </w:t>
            </w:r>
          </w:p>
        </w:tc>
        <w:tc>
          <w:tcPr>
            <w:tcW w:w="4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tLeast" w:line="0" w:before="0" w:after="0"/>
              <w:ind w:right="0" w:hanging="0"/>
              <w:jc w:val="center"/>
              <w:rPr>
                <w:sz w:val="20"/>
                <w:szCs w:val="20"/>
              </w:rPr>
            </w:pPr>
            <w:r>
              <w:rPr>
                <w:rFonts w:eastAsia="Times New Roman"/>
                <w:color w:val="000000"/>
                <w:sz w:val="20"/>
                <w:szCs w:val="20"/>
                <w:lang w:eastAsia="ar-SA"/>
              </w:rPr>
              <w:t xml:space="preserve">Высота подъема не менее 3м, </w:t>
            </w:r>
          </w:p>
          <w:p>
            <w:pPr>
              <w:pStyle w:val="Normal"/>
              <w:widowControl w:val="false"/>
              <w:suppressAutoHyphens w:val="true"/>
              <w:bidi w:val="0"/>
              <w:spacing w:lineRule="atLeast" w:line="0" w:before="0" w:after="0"/>
              <w:ind w:right="0" w:hanging="0"/>
              <w:jc w:val="center"/>
              <w:rPr>
                <w:sz w:val="20"/>
                <w:szCs w:val="20"/>
              </w:rPr>
            </w:pPr>
            <w:r>
              <w:rPr>
                <w:rFonts w:eastAsia="Times New Roman"/>
                <w:color w:val="000000"/>
                <w:sz w:val="20"/>
                <w:szCs w:val="20"/>
                <w:lang w:eastAsia="ar-SA"/>
              </w:rPr>
              <w:t xml:space="preserve">Высота разгрузки не менее 3 м, </w:t>
            </w:r>
          </w:p>
          <w:p>
            <w:pPr>
              <w:pStyle w:val="Normal"/>
              <w:widowControl w:val="false"/>
              <w:suppressAutoHyphens w:val="true"/>
              <w:bidi w:val="0"/>
              <w:spacing w:lineRule="atLeast" w:line="0" w:before="0" w:after="0"/>
              <w:ind w:right="0" w:hanging="0"/>
              <w:jc w:val="center"/>
              <w:rPr>
                <w:sz w:val="20"/>
                <w:szCs w:val="20"/>
              </w:rPr>
            </w:pPr>
            <w:r>
              <w:rPr>
                <w:rFonts w:eastAsia="Times New Roman"/>
                <w:color w:val="000000"/>
                <w:sz w:val="20"/>
                <w:szCs w:val="20"/>
                <w:lang w:eastAsia="ar-SA"/>
              </w:rPr>
              <w:t>Навесное оборудование</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tLeast" w:line="0" w:before="0" w:after="0"/>
              <w:jc w:val="center"/>
              <w:rPr>
                <w:sz w:val="20"/>
                <w:szCs w:val="20"/>
              </w:rPr>
            </w:pPr>
            <w:r>
              <w:rPr>
                <w:rFonts w:eastAsia="Times New Roman"/>
                <w:color w:val="000000"/>
                <w:sz w:val="20"/>
                <w:szCs w:val="20"/>
                <w:lang w:eastAsia="ar-SA"/>
              </w:rPr>
              <w:t>1</w:t>
            </w:r>
          </w:p>
        </w:tc>
      </w:tr>
      <w:tr>
        <w:trPr>
          <w:trHeight w:val="404" w:hRule="atLeast"/>
        </w:trPr>
        <w:tc>
          <w:tcPr>
            <w:tcW w:w="7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tLeast" w:line="0" w:before="0" w:after="0"/>
              <w:jc w:val="center"/>
              <w:rPr>
                <w:sz w:val="20"/>
                <w:szCs w:val="20"/>
              </w:rPr>
            </w:pPr>
            <w:r>
              <w:rPr>
                <w:rFonts w:eastAsia="Times New Roman"/>
                <w:sz w:val="20"/>
                <w:szCs w:val="20"/>
                <w:lang w:eastAsia="ar-SA"/>
              </w:rPr>
              <w:t>2.</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tLeast" w:line="0" w:before="0" w:after="0"/>
              <w:jc w:val="center"/>
              <w:rPr>
                <w:sz w:val="20"/>
                <w:szCs w:val="20"/>
              </w:rPr>
            </w:pPr>
            <w:r>
              <w:rPr>
                <w:rFonts w:eastAsia="Times New Roman"/>
                <w:color w:val="000000"/>
                <w:sz w:val="20"/>
                <w:szCs w:val="20"/>
                <w:lang w:eastAsia="ar-SA"/>
              </w:rPr>
              <w:t xml:space="preserve"> </w:t>
            </w:r>
            <w:r>
              <w:rPr>
                <w:rFonts w:eastAsia="Times New Roman"/>
                <w:color w:val="000000"/>
                <w:sz w:val="20"/>
                <w:szCs w:val="20"/>
                <w:lang w:eastAsia="ar-SA"/>
              </w:rPr>
              <w:t>Автомобиль- самосвал</w:t>
            </w:r>
          </w:p>
        </w:tc>
        <w:tc>
          <w:tcPr>
            <w:tcW w:w="4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tLeast" w:line="0" w:before="0" w:after="0"/>
              <w:ind w:right="0" w:hanging="0"/>
              <w:jc w:val="center"/>
              <w:rPr>
                <w:sz w:val="20"/>
                <w:szCs w:val="20"/>
              </w:rPr>
            </w:pPr>
            <w:r>
              <w:rPr>
                <w:rFonts w:eastAsia="Times New Roman"/>
                <w:color w:val="000000"/>
                <w:sz w:val="20"/>
                <w:szCs w:val="20"/>
                <w:lang w:eastAsia="ar-SA"/>
              </w:rPr>
              <w:t>Объем кузова не менее 10м3.</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tLeast" w:line="0" w:before="0" w:after="0"/>
              <w:jc w:val="center"/>
              <w:rPr>
                <w:sz w:val="20"/>
                <w:szCs w:val="20"/>
              </w:rPr>
            </w:pPr>
            <w:r>
              <w:rPr>
                <w:rFonts w:eastAsia="Times New Roman"/>
                <w:sz w:val="20"/>
                <w:szCs w:val="20"/>
                <w:lang w:eastAsia="ar-SA"/>
              </w:rPr>
              <w:t>1</w:t>
            </w:r>
          </w:p>
        </w:tc>
      </w:tr>
      <w:tr>
        <w:trPr>
          <w:trHeight w:val="404" w:hRule="atLeast"/>
        </w:trPr>
        <w:tc>
          <w:tcPr>
            <w:tcW w:w="78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tLeast" w:line="0" w:before="0" w:after="0"/>
              <w:jc w:val="center"/>
              <w:rPr>
                <w:sz w:val="20"/>
                <w:szCs w:val="20"/>
              </w:rPr>
            </w:pPr>
            <w:r>
              <w:rPr>
                <w:sz w:val="20"/>
                <w:szCs w:val="20"/>
              </w:rPr>
              <w:t>3.</w:t>
            </w:r>
          </w:p>
        </w:tc>
        <w:tc>
          <w:tcPr>
            <w:tcW w:w="2358" w:type="dxa"/>
            <w:tcBorders>
              <w:left w:val="single" w:sz="4" w:space="0" w:color="000000"/>
              <w:bottom w:val="single" w:sz="4" w:space="0" w:color="000000"/>
              <w:right w:val="single" w:sz="4" w:space="0" w:color="000000"/>
            </w:tcBorders>
            <w:vAlign w:val="center"/>
          </w:tcPr>
          <w:p>
            <w:pPr>
              <w:pStyle w:val="Style31"/>
              <w:widowControl w:val="false"/>
              <w:jc w:val="center"/>
              <w:rPr>
                <w:sz w:val="20"/>
                <w:szCs w:val="20"/>
              </w:rPr>
            </w:pPr>
            <w:r>
              <w:rPr>
                <w:rFonts w:eastAsia="Times New Roman" w:cs="Times New Roman"/>
                <w:color w:val="auto"/>
                <w:kern w:val="0"/>
                <w:sz w:val="20"/>
                <w:szCs w:val="20"/>
                <w:lang w:val="ru-RU" w:eastAsia="ru-RU" w:bidi="ar-SA"/>
              </w:rPr>
              <w:t>Трактор пневмоколесном ходу</w:t>
            </w:r>
          </w:p>
        </w:tc>
        <w:tc>
          <w:tcPr>
            <w:tcW w:w="4795" w:type="dxa"/>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atLeast" w:line="0" w:before="0" w:after="0"/>
              <w:ind w:right="0" w:hanging="0"/>
              <w:jc w:val="center"/>
              <w:rPr>
                <w:sz w:val="20"/>
                <w:szCs w:val="20"/>
              </w:rPr>
            </w:pPr>
            <w:r>
              <w:rPr>
                <w:sz w:val="20"/>
                <w:szCs w:val="20"/>
              </w:rPr>
              <w:t xml:space="preserve">Номинальная вместимость основного ковша  не менее 1,1 м3, </w:t>
            </w:r>
          </w:p>
          <w:p>
            <w:pPr>
              <w:pStyle w:val="Normal"/>
              <w:widowControl w:val="false"/>
              <w:suppressAutoHyphens w:val="true"/>
              <w:bidi w:val="0"/>
              <w:spacing w:lineRule="atLeast" w:line="0" w:before="0" w:after="0"/>
              <w:ind w:right="0" w:hanging="0"/>
              <w:jc w:val="center"/>
              <w:rPr>
                <w:sz w:val="20"/>
                <w:szCs w:val="20"/>
              </w:rPr>
            </w:pPr>
            <w:r>
              <w:rPr>
                <w:sz w:val="20"/>
                <w:szCs w:val="20"/>
              </w:rPr>
              <w:t>грузоподъемность не менее 2 т</w:t>
            </w:r>
          </w:p>
        </w:tc>
        <w:tc>
          <w:tcPr>
            <w:tcW w:w="2271"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tLeast" w:line="0" w:before="0" w:after="0"/>
              <w:jc w:val="center"/>
              <w:rPr>
                <w:sz w:val="20"/>
                <w:szCs w:val="20"/>
              </w:rPr>
            </w:pPr>
            <w:r>
              <w:rPr>
                <w:sz w:val="20"/>
                <w:szCs w:val="20"/>
              </w:rPr>
              <w:t>1</w:t>
            </w:r>
          </w:p>
        </w:tc>
      </w:tr>
    </w:tbl>
    <w:p>
      <w:pPr>
        <w:pStyle w:val="Normal"/>
        <w:ind w:left="0" w:firstLine="709"/>
        <w:rPr>
          <w:rFonts w:ascii="Times New Roman" w:hAnsi="Times New Roman" w:eastAsia="Times New Roman" w:cs="Times New Roman"/>
          <w:color w:val="auto"/>
          <w:kern w:val="0"/>
          <w:sz w:val="24"/>
          <w:szCs w:val="24"/>
          <w:lang w:val="ru-RU" w:eastAsia="x-none" w:bidi="ar-SA"/>
        </w:rPr>
      </w:pPr>
      <w:r>
        <w:rPr>
          <w:rFonts w:eastAsia="Times New Roman" w:cs="Times New Roman"/>
          <w:color w:val="auto"/>
          <w:kern w:val="0"/>
          <w:sz w:val="24"/>
          <w:szCs w:val="24"/>
          <w:lang w:val="ru-RU" w:eastAsia="x-none" w:bidi="ar-SA"/>
        </w:rPr>
        <w:t>Исполнитель должен иметь в наличии следующие документы:</w:t>
      </w:r>
    </w:p>
    <w:p>
      <w:pPr>
        <w:pStyle w:val="Normal"/>
        <w:numPr>
          <w:ilvl w:val="0"/>
          <w:numId w:val="28"/>
        </w:numPr>
        <w:ind w:left="0" w:firstLine="709"/>
        <w:rPr/>
      </w:pPr>
      <w:r>
        <w:rPr>
          <w:rFonts w:eastAsia="Times New Roman" w:cs="Times New Roman"/>
          <w:b w:val="false"/>
          <w:bCs w:val="false"/>
          <w:color w:val="auto"/>
          <w:kern w:val="0"/>
          <w:sz w:val="24"/>
          <w:szCs w:val="24"/>
          <w:lang w:val="ru-RU" w:eastAsia="x-none" w:bidi="ar-SA"/>
        </w:rPr>
        <w:t xml:space="preserve">паспорт транспортного средства (ПТС) </w:t>
      </w:r>
    </w:p>
    <w:p>
      <w:pPr>
        <w:pStyle w:val="Normal"/>
        <w:numPr>
          <w:ilvl w:val="0"/>
          <w:numId w:val="29"/>
        </w:numPr>
        <w:ind w:left="0" w:firstLine="709"/>
        <w:rPr/>
      </w:pPr>
      <w:r>
        <w:rPr>
          <w:rFonts w:eastAsia="Times New Roman" w:cs="Times New Roman"/>
          <w:b w:val="false"/>
          <w:bCs w:val="false"/>
          <w:color w:val="auto"/>
          <w:kern w:val="0"/>
          <w:sz w:val="24"/>
          <w:szCs w:val="24"/>
          <w:lang w:val="ru-RU" w:eastAsia="x-none" w:bidi="ar-SA"/>
        </w:rPr>
        <w:t>копия договора аренды (в случае владения по договору аренды)</w:t>
      </w:r>
    </w:p>
    <w:p>
      <w:pPr>
        <w:pStyle w:val="Normal"/>
        <w:numPr>
          <w:ilvl w:val="0"/>
          <w:numId w:val="30"/>
        </w:numPr>
        <w:ind w:left="0" w:firstLine="709"/>
        <w:rPr/>
      </w:pPr>
      <w:r>
        <w:rPr>
          <w:rFonts w:eastAsia="Times New Roman" w:cs="Times New Roman"/>
          <w:b w:val="false"/>
          <w:bCs w:val="false"/>
          <w:color w:val="auto"/>
          <w:kern w:val="0"/>
          <w:sz w:val="24"/>
          <w:szCs w:val="24"/>
          <w:lang w:val="ru-RU" w:eastAsia="x-none" w:bidi="ar-SA"/>
        </w:rPr>
        <w:t>копия договора лизинга (в случае владения по договору лизинга)</w:t>
      </w:r>
    </w:p>
    <w:p>
      <w:pPr>
        <w:pStyle w:val="Normal"/>
        <w:numPr>
          <w:ilvl w:val="0"/>
          <w:numId w:val="31"/>
        </w:numPr>
        <w:ind w:left="0" w:firstLine="709"/>
        <w:rPr/>
      </w:pPr>
      <w:r>
        <w:rPr>
          <w:rFonts w:eastAsia="Times New Roman" w:cs="Times New Roman"/>
          <w:b w:val="false"/>
          <w:bCs w:val="false"/>
          <w:color w:val="auto"/>
          <w:kern w:val="0"/>
          <w:sz w:val="24"/>
          <w:szCs w:val="24"/>
          <w:lang w:val="ru-RU" w:eastAsia="x-none" w:bidi="ar-SA"/>
        </w:rPr>
        <w:t>копия иного документа, подтверждающего законное право владения (в случае владения на ином основании).</w:t>
      </w:r>
    </w:p>
    <w:p>
      <w:pPr>
        <w:pStyle w:val="Normal"/>
        <w:ind w:left="0" w:firstLine="709"/>
        <w:jc w:val="both"/>
        <w:rPr/>
      </w:pPr>
      <w:r>
        <w:rPr>
          <w:rFonts w:eastAsia="Times New Roman" w:cs="Times New Roman"/>
          <w:color w:val="auto"/>
          <w:kern w:val="0"/>
          <w:sz w:val="24"/>
          <w:szCs w:val="24"/>
          <w:lang w:val="ru-RU" w:eastAsia="x-none" w:bidi="ar-SA"/>
        </w:rPr>
        <w:t>Вышеперечисленные</w:t>
      </w:r>
      <w:r>
        <w:rPr>
          <w:rFonts w:eastAsia="Times New Roman" w:cs="Times New Roman"/>
          <w:b w:val="false"/>
          <w:bCs w:val="false"/>
          <w:color w:val="auto"/>
          <w:kern w:val="0"/>
          <w:sz w:val="24"/>
          <w:szCs w:val="24"/>
          <w:lang w:val="ru-RU" w:eastAsia="x-none" w:bidi="ar-SA"/>
        </w:rPr>
        <w:t xml:space="preserve"> документы подтверждаются оригиналами по предварительной заявке Заказчика.</w:t>
      </w:r>
    </w:p>
    <w:p>
      <w:pPr>
        <w:pStyle w:val="Normal"/>
        <w:numPr>
          <w:ilvl w:val="2"/>
          <w:numId w:val="21"/>
        </w:numPr>
        <w:ind w:left="0" w:firstLine="709"/>
        <w:jc w:val="both"/>
        <w:rPr/>
      </w:pPr>
      <w:r>
        <w:rPr>
          <w:rFonts w:eastAsia="Times New Roman" w:cs="Times New Roman"/>
          <w:b w:val="false"/>
          <w:bCs w:val="false"/>
          <w:color w:val="auto"/>
          <w:kern w:val="0"/>
          <w:sz w:val="24"/>
          <w:szCs w:val="24"/>
          <w:lang w:val="ru-RU" w:eastAsia="x-none" w:bidi="ar-SA"/>
        </w:rPr>
        <w:t>Техника предоставляется в технически исправном состоянии. Осуществляется ежедневный предрейсовый и послерейсовый инструментальный контроль техники.</w:t>
      </w:r>
    </w:p>
    <w:p>
      <w:pPr>
        <w:pStyle w:val="Normal"/>
        <w:numPr>
          <w:ilvl w:val="2"/>
          <w:numId w:val="21"/>
        </w:numPr>
        <w:jc w:val="both"/>
        <w:rPr/>
      </w:pPr>
      <w:r>
        <w:rPr>
          <w:rFonts w:eastAsia="Times New Roman" w:cs="Times New Roman"/>
          <w:b w:val="false"/>
          <w:bCs w:val="false"/>
          <w:color w:val="auto"/>
          <w:kern w:val="0"/>
          <w:sz w:val="24"/>
          <w:szCs w:val="24"/>
          <w:lang w:val="ru-RU" w:eastAsia="x-none" w:bidi="ar-SA"/>
        </w:rPr>
        <w:t>Наличие и предоставление подменных единиц техники в случае неисправности основных единиц техники.</w:t>
      </w:r>
    </w:p>
    <w:p>
      <w:pPr>
        <w:pStyle w:val="Normal"/>
        <w:numPr>
          <w:ilvl w:val="2"/>
          <w:numId w:val="21"/>
        </w:numPr>
        <w:jc w:val="both"/>
        <w:rPr/>
      </w:pPr>
      <w:r>
        <w:rPr>
          <w:rFonts w:eastAsia="Times New Roman" w:cs="Times New Roman"/>
          <w:b w:val="false"/>
          <w:bCs w:val="false"/>
          <w:color w:val="auto"/>
          <w:kern w:val="0"/>
          <w:sz w:val="24"/>
          <w:szCs w:val="24"/>
          <w:lang w:val="ru-RU" w:eastAsia="x-none" w:bidi="ar-SA"/>
        </w:rPr>
        <w:t>Исполнитель должен предоставлять по требованию Заказчика аналогичное подменное транспортное средство в случае невозможности продолжения оказания услуг ранее предоставленным транспортным средством в связи с обстоятельствами, препятствующими выполнению обязательств Исполнителя по условиям договора.</w:t>
      </w:r>
    </w:p>
    <w:p>
      <w:pPr>
        <w:pStyle w:val="Normal"/>
        <w:numPr>
          <w:ilvl w:val="2"/>
          <w:numId w:val="21"/>
        </w:numPr>
        <w:jc w:val="both"/>
        <w:rPr/>
      </w:pPr>
      <w:r>
        <w:rPr>
          <w:rFonts w:eastAsia="Times New Roman" w:cs="Times New Roman"/>
          <w:b w:val="false"/>
          <w:bCs w:val="false"/>
          <w:color w:val="auto"/>
          <w:kern w:val="0"/>
          <w:sz w:val="24"/>
          <w:szCs w:val="24"/>
          <w:lang w:val="ru-RU" w:eastAsia="x-none" w:bidi="ar-SA"/>
        </w:rPr>
        <w:t>Наличие у водителей предварительных и периодических медицинских осмотров с оформлением заключения о медицинской пригодности в соответствии с Приказом Минздрава РФ от 28.01.2021 № 29Н. Прохождение водителями ежесменного предрейсового и послерейсового медицинских осмотров в соответствии с Приказом Минздрава России от 15.12.2014 № 835н «Об утверждении Порядка проведения предсменных, предрейсовых и послесменных, послерейсовых медицинских осмотров». Наличие у водителей группы по электробезопасности, соответствующей сложности выполняемых работ.</w:t>
      </w:r>
    </w:p>
    <w:p>
      <w:pPr>
        <w:pStyle w:val="Normal"/>
        <w:numPr>
          <w:ilvl w:val="2"/>
          <w:numId w:val="21"/>
        </w:numPr>
        <w:jc w:val="both"/>
        <w:rPr/>
      </w:pPr>
      <w:r>
        <w:rPr>
          <w:rFonts w:eastAsia="Times New Roman" w:cs="Times New Roman"/>
          <w:b w:val="false"/>
          <w:bCs w:val="false"/>
          <w:color w:val="auto"/>
          <w:kern w:val="0"/>
          <w:sz w:val="24"/>
          <w:szCs w:val="24"/>
          <w:lang w:val="ru-RU" w:eastAsia="x-none" w:bidi="ar-SA"/>
        </w:rPr>
        <w:t>При невозможности осуществления основным экипажем своих обязанностей Исполнитель обязан своевременно предоставить замену персонала, квалификация которого должна отвечать требованиям эксплуатации транспортного средства данного вида.</w:t>
      </w:r>
    </w:p>
    <w:p>
      <w:pPr>
        <w:pStyle w:val="Normal"/>
        <w:numPr>
          <w:ilvl w:val="2"/>
          <w:numId w:val="21"/>
        </w:numPr>
        <w:jc w:val="both"/>
        <w:rPr/>
      </w:pPr>
      <w:r>
        <w:rPr>
          <w:rFonts w:eastAsia="Times New Roman" w:cs="Times New Roman"/>
          <w:b w:val="false"/>
          <w:bCs w:val="false"/>
          <w:color w:val="auto"/>
          <w:kern w:val="0"/>
          <w:sz w:val="24"/>
          <w:szCs w:val="24"/>
          <w:lang w:val="ru-RU" w:eastAsia="x-none" w:bidi="ar-SA"/>
        </w:rPr>
        <w:t>Своевременное и надлежащее ведение путевой документации.</w:t>
      </w:r>
    </w:p>
    <w:p>
      <w:pPr>
        <w:pStyle w:val="Normal"/>
        <w:numPr>
          <w:ilvl w:val="2"/>
          <w:numId w:val="21"/>
        </w:numPr>
        <w:jc w:val="both"/>
        <w:rPr/>
      </w:pPr>
      <w:r>
        <w:rPr>
          <w:rFonts w:eastAsia="Times New Roman" w:cs="Times New Roman"/>
          <w:b w:val="false"/>
          <w:bCs w:val="false"/>
          <w:color w:val="auto"/>
          <w:kern w:val="0"/>
          <w:sz w:val="24"/>
          <w:szCs w:val="24"/>
          <w:lang w:val="ru-RU" w:eastAsia="x-none" w:bidi="ar-SA"/>
        </w:rPr>
        <w:t>Соблюдение требований внутриобъектового и контрольно-пропускного режимов, установленных на территории Заказчика.</w:t>
      </w:r>
    </w:p>
    <w:p>
      <w:pPr>
        <w:pStyle w:val="Normal"/>
        <w:numPr>
          <w:ilvl w:val="2"/>
          <w:numId w:val="21"/>
        </w:numPr>
        <w:jc w:val="both"/>
        <w:rPr/>
      </w:pPr>
      <w:r>
        <w:rPr>
          <w:rFonts w:eastAsia="Times New Roman" w:cs="Times New Roman"/>
          <w:b w:val="false"/>
          <w:bCs w:val="false"/>
          <w:color w:val="auto"/>
          <w:kern w:val="0"/>
          <w:sz w:val="24"/>
          <w:szCs w:val="24"/>
          <w:lang w:val="ru-RU" w:eastAsia="x-none" w:bidi="ar-SA"/>
        </w:rPr>
        <w:t>Соблюдение требований и правил охраны труда, технической, промышленной, пожарной, экологической безопасности и иных установленных на территории Заказчика требований.</w:t>
      </w:r>
    </w:p>
    <w:p>
      <w:pPr>
        <w:pStyle w:val="Normal"/>
        <w:numPr>
          <w:ilvl w:val="2"/>
          <w:numId w:val="21"/>
        </w:numPr>
        <w:jc w:val="both"/>
        <w:rPr/>
      </w:pPr>
      <w:r>
        <w:rPr>
          <w:rFonts w:eastAsia="Times New Roman" w:cs="Times New Roman"/>
          <w:b w:val="false"/>
          <w:bCs w:val="false"/>
          <w:color w:val="auto"/>
          <w:kern w:val="0"/>
          <w:sz w:val="24"/>
          <w:szCs w:val="24"/>
          <w:lang w:val="ru-RU" w:eastAsia="x-none" w:bidi="ar-SA"/>
        </w:rPr>
        <w:t>Исполнитель принимает все обоснованные меры предосторожности, направленные на охрану окружающей среды в процессе выполнения работ. Обязанности Исполнителя включают в себя, помимо прочего, предотвращение загрязнения окружающей среды оборудованием и материалами Исполнителя и т. д.</w:t>
      </w:r>
    </w:p>
    <w:p>
      <w:pPr>
        <w:pStyle w:val="Normal"/>
        <w:numPr>
          <w:ilvl w:val="2"/>
          <w:numId w:val="21"/>
        </w:numPr>
        <w:jc w:val="both"/>
        <w:rPr/>
      </w:pPr>
      <w:r>
        <w:rPr>
          <w:rFonts w:eastAsia="Times New Roman" w:cs="Times New Roman"/>
          <w:b w:val="false"/>
          <w:bCs w:val="false"/>
          <w:color w:val="auto"/>
          <w:kern w:val="0"/>
          <w:sz w:val="24"/>
          <w:szCs w:val="24"/>
          <w:lang w:val="ru-RU" w:eastAsia="x-none" w:bidi="ar-SA"/>
        </w:rPr>
        <w:t>Исполнитель должен обеспечить при необходимости выезд на места дорожно-транспортных происшествий собственного штатного представителя для участия в надлежащем оформлении материалов, являющихся основанием для последующего возмещения ущерба (в том числе с причинением вреда жизни, здоровью и имуществу).</w:t>
      </w:r>
    </w:p>
    <w:p>
      <w:pPr>
        <w:pStyle w:val="Normal"/>
        <w:numPr>
          <w:ilvl w:val="2"/>
          <w:numId w:val="21"/>
        </w:numPr>
        <w:jc w:val="both"/>
        <w:rPr/>
      </w:pPr>
      <w:r>
        <w:rPr>
          <w:rFonts w:eastAsia="Times New Roman" w:cs="Times New Roman"/>
          <w:b w:val="false"/>
          <w:bCs w:val="false"/>
          <w:color w:val="auto"/>
          <w:kern w:val="0"/>
          <w:sz w:val="24"/>
          <w:szCs w:val="24"/>
          <w:lang w:val="ru-RU" w:eastAsia="x-none" w:bidi="ar-SA"/>
        </w:rPr>
        <w:t>Исполнитель несет расходы, возникающие с эксплуатацией транспортных средств: оплата полиса ОСАГО, отплата медосмотра водителей, оплата топлива, оплата планового ТО, текущего и капитального ремонта, горюче-смазочных и иных используемых эксплуатационных материалов. Расходы на услуги по мойке и иному текущему эксплуатационному обслуживанию.</w:t>
      </w:r>
    </w:p>
    <w:p>
      <w:pPr>
        <w:pStyle w:val="Normal"/>
        <w:numPr>
          <w:ilvl w:val="2"/>
          <w:numId w:val="21"/>
        </w:numPr>
        <w:jc w:val="both"/>
        <w:rPr/>
      </w:pPr>
      <w:r>
        <w:rPr>
          <w:rFonts w:eastAsia="Times New Roman" w:cs="Times New Roman"/>
          <w:b w:val="false"/>
          <w:bCs w:val="false"/>
          <w:color w:val="auto"/>
          <w:kern w:val="0"/>
          <w:sz w:val="24"/>
          <w:szCs w:val="24"/>
          <w:lang w:val="ru-RU" w:eastAsia="x-none" w:bidi="ar-SA"/>
        </w:rPr>
        <w:t>Исполнитель должен иметь достаточное количество квалифицированного и аттестованного персонала на каждую единицу техники для исполнения договора.</w:t>
      </w:r>
    </w:p>
    <w:p>
      <w:pPr>
        <w:pStyle w:val="Normal"/>
        <w:numPr>
          <w:ilvl w:val="2"/>
          <w:numId w:val="21"/>
        </w:numPr>
        <w:jc w:val="both"/>
        <w:rPr/>
      </w:pPr>
      <w:r>
        <w:rPr>
          <w:rFonts w:eastAsia="Times New Roman" w:cs="Times New Roman"/>
          <w:b w:val="false"/>
          <w:bCs w:val="false"/>
          <w:color w:val="auto"/>
          <w:kern w:val="0"/>
          <w:sz w:val="24"/>
          <w:szCs w:val="24"/>
          <w:lang w:val="ru-RU" w:eastAsia="x-none" w:bidi="ar-SA"/>
        </w:rPr>
        <w:t>До начала оказания услуг Исполнитель должен подготовить площадку подъездных путей и основание под работу спецтехники.</w:t>
      </w:r>
    </w:p>
    <w:p>
      <w:pPr>
        <w:pStyle w:val="Normal"/>
        <w:numPr>
          <w:ilvl w:val="2"/>
          <w:numId w:val="21"/>
        </w:numPr>
        <w:jc w:val="both"/>
        <w:rPr/>
      </w:pPr>
      <w:r>
        <w:rPr>
          <w:rFonts w:eastAsia="Times New Roman" w:cs="Times New Roman"/>
          <w:b w:val="false"/>
          <w:bCs w:val="false"/>
          <w:color w:val="auto"/>
          <w:kern w:val="0"/>
          <w:sz w:val="24"/>
          <w:szCs w:val="24"/>
          <w:lang w:val="ru-RU" w:eastAsia="x-none" w:bidi="ar-SA"/>
        </w:rPr>
        <w:t>Исполнитель осуществляет вывоз снега и мусора с территории после очистки.</w:t>
      </w:r>
    </w:p>
    <w:p>
      <w:pPr>
        <w:pStyle w:val="Normal"/>
        <w:numPr>
          <w:ilvl w:val="2"/>
          <w:numId w:val="21"/>
        </w:numPr>
        <w:jc w:val="both"/>
        <w:rPr/>
      </w:pPr>
      <w:r>
        <w:rPr>
          <w:rFonts w:eastAsia="Times New Roman" w:cs="Times New Roman"/>
          <w:b w:val="false"/>
          <w:bCs w:val="false"/>
          <w:color w:val="auto"/>
          <w:kern w:val="0"/>
          <w:sz w:val="24"/>
          <w:szCs w:val="24"/>
          <w:lang w:val="ru-RU" w:eastAsia="x-none" w:bidi="ar-SA"/>
        </w:rPr>
        <w:t>Не допускать порчи ограждений, асфальтовых покрытий, бордюрного камня, контейнерных площадок, а также зеленых насаждений и газонов на территории Заказчика и автотранспорта, расположенного на территориях и/или рядом с контейнерными площадками.</w:t>
      </w:r>
    </w:p>
    <w:p>
      <w:pPr>
        <w:pStyle w:val="Normal"/>
        <w:rPr>
          <w:rFonts w:eastAsia="Times New Roman" w:cs="Times New Roman"/>
          <w:b w:val="false"/>
          <w:bCs w:val="false"/>
          <w:color w:val="auto"/>
          <w:kern w:val="0"/>
          <w:sz w:val="24"/>
          <w:szCs w:val="24"/>
          <w:lang w:val="ru-RU" w:eastAsia="x-none" w:bidi="ar-SA"/>
        </w:rPr>
      </w:pPr>
      <w:r>
        <w:rPr>
          <w:rFonts w:eastAsia="Times New Roman" w:cs="Times New Roman"/>
          <w:b w:val="false"/>
          <w:bCs w:val="false"/>
          <w:color w:val="auto"/>
          <w:kern w:val="0"/>
          <w:sz w:val="24"/>
          <w:szCs w:val="24"/>
          <w:lang w:val="ru-RU" w:eastAsia="x-none" w:bidi="ar-SA"/>
        </w:rPr>
      </w:r>
    </w:p>
    <w:p>
      <w:pPr>
        <w:pStyle w:val="Normal"/>
        <w:numPr>
          <w:ilvl w:val="1"/>
          <w:numId w:val="21"/>
        </w:numPr>
        <w:rPr/>
      </w:pPr>
      <w:bookmarkStart w:id="40" w:name="_Toc146719875"/>
      <w:bookmarkStart w:id="41" w:name="_Toc127428686_Копия_1"/>
      <w:bookmarkEnd w:id="41"/>
      <w:r>
        <w:rPr>
          <w:b/>
          <w:bCs/>
        </w:rPr>
        <w:t>Требования к составу и квалификации персонала</w:t>
      </w:r>
      <w:bookmarkEnd w:id="40"/>
    </w:p>
    <w:p>
      <w:pPr>
        <w:pStyle w:val="Normal"/>
        <w:numPr>
          <w:ilvl w:val="2"/>
          <w:numId w:val="21"/>
        </w:numPr>
        <w:jc w:val="both"/>
        <w:rPr/>
      </w:pPr>
      <w:r>
        <w:rPr>
          <w:rFonts w:eastAsia="Times New Roman" w:cs="Times New Roman"/>
          <w:b w:val="false"/>
          <w:bCs w:val="false"/>
          <w:color w:val="auto"/>
          <w:kern w:val="0"/>
          <w:sz w:val="24"/>
          <w:szCs w:val="24"/>
          <w:lang w:val="ru-RU" w:eastAsia="x-none" w:bidi="ar-SA"/>
        </w:rPr>
        <w:t>Исполнитель для проведения работ обязуется направить на объект персонал для выполнения услуг с помощью спецтехники в количественном составе, необходимом для выполнения работ. До начала работ Исполнитель назначает лиц, ответственных за соблюдение норм и требований в области охраны труда и промышленной безопасности при выполнении работ/услуг на объектах (руководитель работ, производитель работ).</w:t>
      </w:r>
    </w:p>
    <w:p>
      <w:pPr>
        <w:pStyle w:val="Normal"/>
        <w:numPr>
          <w:ilvl w:val="2"/>
          <w:numId w:val="21"/>
        </w:numPr>
        <w:jc w:val="both"/>
        <w:rPr/>
      </w:pPr>
      <w:r>
        <w:rPr>
          <w:rFonts w:eastAsia="Calibri" w:cs="Times New Roman"/>
          <w:b w:val="false"/>
          <w:bCs w:val="false"/>
          <w:color w:val="auto"/>
          <w:kern w:val="0"/>
          <w:sz w:val="24"/>
          <w:szCs w:val="24"/>
          <w:lang w:val="x-none" w:eastAsia="x-none" w:bidi="ar-SA"/>
        </w:rPr>
        <w:t>Исполнитель допускается на объект в соответствии с нормативно-правовыми актами по охране труда, Методикой допуска персонала подрядных организаций к выполнению работ на объектах Общества, утвержденной приказом ПАО «РусГидро» от 04.02.2022 № 82 «Об утверждении Регламента процесса «Допуск персонала подрядных организаций на объекты ПАО «РусГидро», а также Инструкцией о пропускном и внутризаводском режимах филиала ПАО «РусГидро».</w:t>
      </w:r>
    </w:p>
    <w:p>
      <w:pPr>
        <w:pStyle w:val="Normal"/>
        <w:numPr>
          <w:ilvl w:val="2"/>
          <w:numId w:val="21"/>
        </w:numPr>
        <w:jc w:val="both"/>
        <w:rPr/>
      </w:pPr>
      <w:r>
        <w:rPr>
          <w:rFonts w:eastAsia="Calibri" w:cs="Times New Roman"/>
          <w:b w:val="false"/>
          <w:bCs w:val="false"/>
          <w:color w:val="auto"/>
          <w:kern w:val="0"/>
          <w:sz w:val="24"/>
          <w:szCs w:val="24"/>
          <w:lang w:val="x-none" w:eastAsia="x-none" w:bidi="ar-SA"/>
        </w:rPr>
        <w:t xml:space="preserve">Исполнитель до начала работ согласовывает с Филиалом необходимые для выполнения работ организационно-технологические документы. </w:t>
      </w:r>
    </w:p>
    <w:p>
      <w:pPr>
        <w:pStyle w:val="Normal"/>
        <w:numPr>
          <w:ilvl w:val="2"/>
          <w:numId w:val="21"/>
        </w:numPr>
        <w:jc w:val="both"/>
        <w:rPr/>
      </w:pPr>
      <w:r>
        <w:rPr>
          <w:rFonts w:eastAsia="Calibri" w:cs="Times New Roman"/>
          <w:b w:val="false"/>
          <w:bCs w:val="false"/>
          <w:color w:val="auto"/>
          <w:kern w:val="0"/>
          <w:sz w:val="24"/>
          <w:szCs w:val="24"/>
          <w:lang w:val="x-none" w:eastAsia="x-none" w:bidi="ar-SA"/>
        </w:rPr>
        <w:t>Документы, подтверждающие квалификацию персонала и  прохождение обучения, необходимого для выполнения работ, Исполнитель предоставляет после заключения договора и до начала предоставления/выполнения услуг на объекте представителю Заказчика на Объекте.</w:t>
      </w:r>
    </w:p>
    <w:p>
      <w:pPr>
        <w:pStyle w:val="Normal"/>
        <w:rPr>
          <w:rFonts w:eastAsia="Calibri" w:cs="Times New Roman"/>
          <w:b w:val="false"/>
          <w:bCs w:val="false"/>
          <w:color w:val="auto"/>
          <w:kern w:val="0"/>
          <w:sz w:val="24"/>
          <w:szCs w:val="24"/>
          <w:lang w:val="x-none" w:eastAsia="x-none" w:bidi="ar-SA"/>
        </w:rPr>
      </w:pPr>
      <w:r>
        <w:rPr>
          <w:rFonts w:eastAsia="Calibri" w:cs="Times New Roman"/>
          <w:b w:val="false"/>
          <w:bCs w:val="false"/>
          <w:color w:val="auto"/>
          <w:kern w:val="0"/>
          <w:sz w:val="24"/>
          <w:szCs w:val="24"/>
          <w:lang w:val="x-none" w:eastAsia="x-none" w:bidi="ar-SA"/>
        </w:rPr>
      </w:r>
    </w:p>
    <w:p>
      <w:pPr>
        <w:pStyle w:val="Normal"/>
        <w:numPr>
          <w:ilvl w:val="0"/>
          <w:numId w:val="21"/>
        </w:numPr>
        <w:ind w:left="0" w:right="0" w:hanging="0"/>
        <w:jc w:val="center"/>
        <w:rPr>
          <w:b/>
          <w:bCs/>
          <w:lang w:val="ru-RU" w:bidi="ar-SA"/>
        </w:rPr>
      </w:pPr>
      <w:bookmarkStart w:id="42" w:name="_Toc127428689"/>
      <w:bookmarkStart w:id="43" w:name="_Toc51339693"/>
      <w:r>
        <w:rPr>
          <w:b/>
          <w:bCs/>
          <w:lang w:val="ru-RU" w:bidi="ar-SA"/>
        </w:rPr>
        <w:t>Требования к продукции</w:t>
      </w:r>
      <w:bookmarkEnd w:id="42"/>
      <w:bookmarkEnd w:id="43"/>
    </w:p>
    <w:p>
      <w:pPr>
        <w:pStyle w:val="Normal"/>
        <w:numPr>
          <w:ilvl w:val="1"/>
          <w:numId w:val="21"/>
        </w:numPr>
        <w:spacing w:lineRule="auto" w:line="276"/>
        <w:rPr>
          <w:b/>
          <w:bCs/>
          <w:lang w:val="ru-RU" w:bidi="ar-SA"/>
        </w:rPr>
      </w:pPr>
      <w:bookmarkStart w:id="44" w:name="_Toc127428690"/>
      <w:r>
        <w:rPr>
          <w:b/>
          <w:bCs/>
          <w:lang w:val="ru-RU" w:bidi="ar-SA"/>
        </w:rPr>
        <w:t>Требования к объемам и срокам оказания услуг</w:t>
      </w:r>
      <w:bookmarkEnd w:id="44"/>
    </w:p>
    <w:p>
      <w:pPr>
        <w:pStyle w:val="Normal"/>
        <w:numPr>
          <w:ilvl w:val="2"/>
          <w:numId w:val="21"/>
        </w:numPr>
        <w:spacing w:lineRule="auto" w:line="276"/>
        <w:rPr>
          <w:b/>
          <w:bCs/>
          <w:lang w:val="ru-RU" w:bidi="ar-SA"/>
        </w:rPr>
      </w:pPr>
      <w:bookmarkStart w:id="45" w:name="_Toc127428691"/>
      <w:r>
        <w:rPr>
          <w:b/>
          <w:bCs/>
          <w:lang w:val="ru-RU" w:bidi="ar-SA"/>
        </w:rPr>
        <w:t>Требования к перечню и объему услуг</w:t>
      </w:r>
      <w:bookmarkEnd w:id="45"/>
    </w:p>
    <w:p>
      <w:pPr>
        <w:pStyle w:val="Normal"/>
        <w:spacing w:lineRule="auto" w:line="276"/>
        <w:rPr>
          <w:b/>
          <w:bCs/>
          <w:lang w:val="ru-RU" w:bidi="ar-SA"/>
        </w:rPr>
      </w:pPr>
      <w:bookmarkStart w:id="46" w:name="_Toc51339695"/>
      <w:r>
        <w:rPr>
          <w:b/>
          <w:bCs/>
          <w:lang w:val="ru-RU" w:bidi="ar-SA"/>
        </w:rPr>
        <w:t>Таблица 2. Перечень,</w:t>
      </w:r>
      <w:bookmarkEnd w:id="46"/>
      <w:r>
        <w:rPr>
          <w:b/>
          <w:bCs/>
          <w:lang w:val="ru-RU" w:bidi="ar-SA"/>
        </w:rPr>
        <w:t xml:space="preserve"> объем и цена оказываемых услуг</w:t>
      </w:r>
    </w:p>
    <w:tbl>
      <w:tblPr>
        <w:tblW w:w="10033" w:type="dxa"/>
        <w:jc w:val="left"/>
        <w:tblInd w:w="166" w:type="dxa"/>
        <w:tblLayout w:type="fixed"/>
        <w:tblCellMar>
          <w:top w:w="0" w:type="dxa"/>
          <w:left w:w="108" w:type="dxa"/>
          <w:bottom w:w="0" w:type="dxa"/>
          <w:right w:w="108" w:type="dxa"/>
        </w:tblCellMar>
        <w:tblLook w:val="0000" w:noVBand="0" w:noHBand="0" w:lastColumn="0" w:firstColumn="0" w:lastRow="0" w:firstRow="0"/>
      </w:tblPr>
      <w:tblGrid>
        <w:gridCol w:w="1275"/>
        <w:gridCol w:w="4625"/>
        <w:gridCol w:w="1982"/>
        <w:gridCol w:w="2150"/>
      </w:tblGrid>
      <w:tr>
        <w:trPr>
          <w:trHeight w:val="470" w:hRule="atLeast"/>
        </w:trPr>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2"/>
                <w:szCs w:val="22"/>
                <w:lang w:val="ru-RU" w:bidi="ar-SA"/>
              </w:rPr>
              <w:t>№</w:t>
            </w:r>
            <w:r>
              <w:rPr>
                <w:b/>
                <w:bCs/>
                <w:sz w:val="22"/>
                <w:szCs w:val="22"/>
                <w:lang w:val="ru-RU" w:bidi="ar-SA"/>
              </w:rPr>
              <w:t>п/п</w:t>
            </w:r>
          </w:p>
        </w:tc>
        <w:tc>
          <w:tcPr>
            <w:tcW w:w="46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2"/>
                <w:szCs w:val="22"/>
                <w:lang w:val="ru-RU" w:bidi="ar-SA"/>
              </w:rPr>
              <w:t>Наименование услуги</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2"/>
                <w:szCs w:val="22"/>
                <w:lang w:val="ru-RU" w:bidi="ar-SA"/>
              </w:rPr>
              <w:t>Ед. изм.</w:t>
            </w:r>
          </w:p>
        </w:tc>
        <w:tc>
          <w:tcPr>
            <w:tcW w:w="21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2"/>
                <w:szCs w:val="22"/>
                <w:lang w:val="ru-RU" w:bidi="ar-SA"/>
              </w:rPr>
              <w:t xml:space="preserve">Общий объем* </w:t>
            </w:r>
          </w:p>
        </w:tc>
      </w:tr>
      <w:tr>
        <w:trPr>
          <w:trHeight w:val="263" w:hRule="atLeast"/>
        </w:trPr>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2"/>
                <w:szCs w:val="22"/>
                <w:lang w:val="ru-RU" w:bidi="ar-SA"/>
              </w:rPr>
              <w:t>1</w:t>
            </w:r>
          </w:p>
        </w:tc>
        <w:tc>
          <w:tcPr>
            <w:tcW w:w="4625" w:type="dxa"/>
            <w:tcBorders>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2"/>
                <w:szCs w:val="22"/>
                <w:lang w:val="ru-RU" w:bidi="ar-SA"/>
              </w:rPr>
              <w:t>2</w:t>
            </w:r>
          </w:p>
        </w:tc>
        <w:tc>
          <w:tcPr>
            <w:tcW w:w="1982" w:type="dxa"/>
            <w:tcBorders>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2"/>
                <w:szCs w:val="22"/>
                <w:lang w:val="ru-RU" w:bidi="ar-SA"/>
              </w:rPr>
              <w:t>3</w:t>
            </w:r>
          </w:p>
        </w:tc>
        <w:tc>
          <w:tcPr>
            <w:tcW w:w="2150" w:type="dxa"/>
            <w:tcBorders>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2"/>
                <w:szCs w:val="22"/>
                <w:lang w:val="ru-RU" w:bidi="ar-SA"/>
              </w:rPr>
              <w:t>4</w:t>
            </w:r>
          </w:p>
        </w:tc>
      </w:tr>
      <w:tr>
        <w:trPr>
          <w:trHeight w:val="332" w:hRule="atLeast"/>
        </w:trPr>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uppressAutoHyphens w:val="true"/>
              <w:bidi w:val="0"/>
              <w:spacing w:before="0" w:after="0"/>
              <w:ind w:left="0" w:right="0" w:hanging="0"/>
              <w:jc w:val="center"/>
              <w:rPr>
                <w:sz w:val="22"/>
                <w:szCs w:val="22"/>
                <w:lang w:val="ru-RU" w:bidi="ar-SA"/>
              </w:rPr>
            </w:pPr>
            <w:r>
              <w:rPr>
                <w:sz w:val="22"/>
                <w:szCs w:val="22"/>
                <w:lang w:val="ru-RU" w:bidi="ar-SA"/>
              </w:rPr>
              <w:t>1</w:t>
            </w:r>
          </w:p>
        </w:tc>
        <w:tc>
          <w:tcPr>
            <w:tcW w:w="462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numPr>
                <w:ilvl w:val="0"/>
                <w:numId w:val="0"/>
              </w:numPr>
              <w:suppressLineNumbers/>
              <w:suppressAutoHyphens w:val="true"/>
              <w:bidi w:val="0"/>
              <w:spacing w:before="0" w:after="0"/>
              <w:ind w:left="0" w:right="0" w:hanging="0"/>
              <w:jc w:val="left"/>
              <w:rPr>
                <w:lang w:val="ru-RU" w:bidi="ar-SA"/>
              </w:rPr>
            </w:pPr>
            <w:r>
              <w:rPr>
                <w:rFonts w:eastAsia="Times New Roman" w:cs="Times New Roman"/>
                <w:color w:val="auto"/>
                <w:kern w:val="0"/>
                <w:sz w:val="22"/>
                <w:szCs w:val="22"/>
                <w:lang w:val="ru-RU" w:eastAsia="ru-RU" w:bidi="ar-SA"/>
              </w:rPr>
              <w:t>Услуги выполняемые мини-погрузчиком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center"/>
              <w:rPr>
                <w:lang w:val="ru-RU" w:bidi="ar-SA"/>
              </w:rPr>
            </w:pPr>
            <w:r>
              <w:rPr>
                <w:rFonts w:eastAsia="Times New Roman" w:cs="Times New Roman"/>
                <w:color w:val="auto"/>
                <w:kern w:val="0"/>
                <w:sz w:val="22"/>
                <w:szCs w:val="22"/>
                <w:lang w:val="ru-RU" w:eastAsia="ru-RU" w:bidi="ar-SA"/>
              </w:rPr>
              <w:t>маш/час</w:t>
            </w:r>
          </w:p>
        </w:tc>
        <w:tc>
          <w:tcPr>
            <w:tcW w:w="21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350</w:t>
            </w:r>
          </w:p>
        </w:tc>
      </w:tr>
      <w:tr>
        <w:trPr>
          <w:trHeight w:val="359" w:hRule="atLeast"/>
        </w:trPr>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uppressAutoHyphens w:val="true"/>
              <w:bidi w:val="0"/>
              <w:spacing w:before="0" w:after="0"/>
              <w:ind w:left="0" w:right="0" w:hanging="0"/>
              <w:jc w:val="center"/>
              <w:rPr>
                <w:sz w:val="22"/>
                <w:szCs w:val="22"/>
                <w:lang w:val="ru-RU" w:bidi="ar-SA"/>
              </w:rPr>
            </w:pPr>
            <w:r>
              <w:rPr>
                <w:sz w:val="22"/>
                <w:szCs w:val="22"/>
                <w:lang w:val="ru-RU" w:bidi="ar-SA"/>
              </w:rPr>
              <w:t>2</w:t>
            </w:r>
          </w:p>
        </w:tc>
        <w:tc>
          <w:tcPr>
            <w:tcW w:w="462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left"/>
              <w:rPr>
                <w:lang w:val="ru-RU" w:bidi="ar-SA"/>
              </w:rPr>
            </w:pPr>
            <w:r>
              <w:rPr>
                <w:rFonts w:eastAsia="Times New Roman" w:cs="Times New Roman"/>
                <w:color w:val="auto"/>
                <w:kern w:val="0"/>
                <w:sz w:val="22"/>
                <w:szCs w:val="22"/>
                <w:lang w:val="ru-RU" w:eastAsia="ru-RU" w:bidi="ar-SA"/>
              </w:rPr>
              <w:t>Доставка мини-погрузчика на объект</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center"/>
              <w:rPr>
                <w:lang w:val="ru-RU" w:bidi="ar-SA"/>
              </w:rPr>
            </w:pPr>
            <w:r>
              <w:rPr>
                <w:rFonts w:eastAsia="Times New Roman" w:cs="Times New Roman"/>
                <w:color w:val="auto"/>
                <w:kern w:val="0"/>
                <w:sz w:val="22"/>
                <w:szCs w:val="22"/>
                <w:lang w:val="ru-RU" w:eastAsia="ru-RU" w:bidi="ar-SA"/>
              </w:rPr>
              <w:t>рейс</w:t>
            </w:r>
          </w:p>
        </w:tc>
        <w:tc>
          <w:tcPr>
            <w:tcW w:w="21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126</w:t>
            </w:r>
          </w:p>
        </w:tc>
      </w:tr>
      <w:tr>
        <w:trPr>
          <w:trHeight w:val="345" w:hRule="atLeast"/>
        </w:trPr>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uppressAutoHyphens w:val="true"/>
              <w:bidi w:val="0"/>
              <w:spacing w:before="0" w:after="0"/>
              <w:ind w:left="0" w:right="0" w:hanging="0"/>
              <w:jc w:val="center"/>
              <w:rPr>
                <w:sz w:val="22"/>
                <w:szCs w:val="22"/>
                <w:lang w:val="ru-RU" w:bidi="ar-SA"/>
              </w:rPr>
            </w:pPr>
            <w:r>
              <w:rPr>
                <w:sz w:val="22"/>
                <w:szCs w:val="22"/>
                <w:lang w:val="ru-RU" w:bidi="ar-SA"/>
              </w:rPr>
              <w:t>3</w:t>
            </w:r>
          </w:p>
        </w:tc>
        <w:tc>
          <w:tcPr>
            <w:tcW w:w="462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left"/>
              <w:rPr>
                <w:lang w:val="ru-RU" w:bidi="ar-SA"/>
              </w:rPr>
            </w:pPr>
            <w:r>
              <w:rPr>
                <w:rFonts w:eastAsia="Times New Roman" w:cs="Times New Roman"/>
                <w:color w:val="auto"/>
                <w:kern w:val="0"/>
                <w:sz w:val="22"/>
                <w:szCs w:val="22"/>
                <w:lang w:val="ru-RU" w:eastAsia="ru-RU" w:bidi="ar-SA"/>
              </w:rPr>
              <w:t>Услуги выполняемые автомобилем-самосвалом</w:t>
            </w:r>
          </w:p>
        </w:tc>
        <w:tc>
          <w:tcPr>
            <w:tcW w:w="198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center"/>
              <w:rPr>
                <w:lang w:val="ru-RU" w:bidi="ar-SA"/>
              </w:rPr>
            </w:pPr>
            <w:r>
              <w:rPr>
                <w:rFonts w:eastAsia="Times New Roman" w:cs="Times New Roman"/>
                <w:color w:val="auto"/>
                <w:kern w:val="0"/>
                <w:sz w:val="22"/>
                <w:szCs w:val="22"/>
                <w:lang w:val="ru-RU" w:eastAsia="ru-RU" w:bidi="ar-SA"/>
              </w:rPr>
              <w:t>рейс</w:t>
            </w:r>
          </w:p>
        </w:tc>
        <w:tc>
          <w:tcPr>
            <w:tcW w:w="21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325</w:t>
            </w:r>
          </w:p>
        </w:tc>
      </w:tr>
      <w:tr>
        <w:trPr>
          <w:trHeight w:val="345" w:hRule="atLeast"/>
        </w:trPr>
        <w:tc>
          <w:tcPr>
            <w:tcW w:w="1275" w:type="dxa"/>
            <w:tcBorders>
              <w:left w:val="single" w:sz="4" w:space="0" w:color="000000"/>
              <w:bottom w:val="single" w:sz="4" w:space="0" w:color="000000"/>
              <w:right w:val="single" w:sz="4" w:space="0" w:color="000000"/>
            </w:tcBorders>
            <w:vAlign w:val="center"/>
          </w:tcPr>
          <w:p>
            <w:pPr>
              <w:pStyle w:val="Normal"/>
              <w:widowControl w:val="false"/>
              <w:numPr>
                <w:ilvl w:val="0"/>
                <w:numId w:val="0"/>
              </w:numPr>
              <w:suppressAutoHyphens w:val="true"/>
              <w:bidi w:val="0"/>
              <w:spacing w:before="0" w:after="0"/>
              <w:ind w:left="0" w:right="0" w:hanging="0"/>
              <w:jc w:val="center"/>
              <w:rPr>
                <w:sz w:val="22"/>
                <w:szCs w:val="22"/>
                <w:lang w:val="ru-RU" w:bidi="ar-SA"/>
              </w:rPr>
            </w:pPr>
            <w:r>
              <w:rPr>
                <w:sz w:val="22"/>
                <w:szCs w:val="22"/>
                <w:lang w:val="ru-RU" w:bidi="ar-SA"/>
              </w:rPr>
              <w:t>4</w:t>
            </w:r>
          </w:p>
        </w:tc>
        <w:tc>
          <w:tcPr>
            <w:tcW w:w="4625" w:type="dxa"/>
            <w:tcBorders>
              <w:left w:val="single" w:sz="4" w:space="0" w:color="000000"/>
              <w:bottom w:val="single" w:sz="4" w:space="0" w:color="000000"/>
              <w:right w:val="single" w:sz="4" w:space="0" w:color="000000"/>
            </w:tcBorders>
            <w:vAlign w:val="center"/>
          </w:tcPr>
          <w:p>
            <w:pPr>
              <w:pStyle w:val="Style31"/>
              <w:widowControl w:val="false"/>
              <w:jc w:val="left"/>
              <w:rPr>
                <w:lang w:val="ru-RU" w:bidi="ar-SA"/>
              </w:rPr>
            </w:pPr>
            <w:r>
              <w:rPr>
                <w:rFonts w:eastAsia="Times New Roman" w:cs="Times New Roman"/>
                <w:color w:val="auto"/>
                <w:kern w:val="0"/>
                <w:sz w:val="22"/>
                <w:szCs w:val="22"/>
                <w:lang w:val="ru-RU" w:eastAsia="ru-RU" w:bidi="ar-SA"/>
              </w:rPr>
              <w:t>Услуги выполняемые трактором пневмоколесном ходу</w:t>
            </w:r>
          </w:p>
        </w:tc>
        <w:tc>
          <w:tcPr>
            <w:tcW w:w="1982" w:type="dxa"/>
            <w:tcBorders>
              <w:left w:val="single" w:sz="4" w:space="0" w:color="000000"/>
              <w:bottom w:val="single" w:sz="4" w:space="0" w:color="000000"/>
              <w:right w:val="single" w:sz="4" w:space="0" w:color="000000"/>
            </w:tcBorders>
            <w:vAlign w:val="center"/>
          </w:tcPr>
          <w:p>
            <w:pPr>
              <w:pStyle w:val="Style31"/>
              <w:widowControl w:val="false"/>
              <w:jc w:val="center"/>
              <w:rPr>
                <w:lang w:val="ru-RU" w:bidi="ar-SA"/>
              </w:rPr>
            </w:pPr>
            <w:r>
              <w:rPr>
                <w:rFonts w:eastAsia="Times New Roman" w:cs="Times New Roman"/>
                <w:color w:val="auto"/>
                <w:kern w:val="0"/>
                <w:sz w:val="22"/>
                <w:szCs w:val="22"/>
                <w:lang w:val="ru-RU" w:eastAsia="ru-RU" w:bidi="ar-SA"/>
              </w:rPr>
              <w:t>маш/час</w:t>
            </w:r>
          </w:p>
        </w:tc>
        <w:tc>
          <w:tcPr>
            <w:tcW w:w="2150" w:type="dxa"/>
            <w:tcBorders>
              <w:left w:val="single" w:sz="4" w:space="0" w:color="000000"/>
              <w:bottom w:val="single" w:sz="4" w:space="0" w:color="000000"/>
              <w:right w:val="single" w:sz="4" w:space="0" w:color="000000"/>
            </w:tcBorders>
            <w:shd w:color="auto" w:fill="auto" w:val="clear"/>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120</w:t>
            </w:r>
          </w:p>
        </w:tc>
      </w:tr>
    </w:tbl>
    <w:p>
      <w:pPr>
        <w:pStyle w:val="Normal"/>
        <w:jc w:val="both"/>
        <w:rPr>
          <w:i/>
          <w:i/>
          <w:iCs/>
          <w:color w:val="FF0000"/>
          <w:sz w:val="10"/>
          <w:szCs w:val="10"/>
          <w:lang w:val="ru-RU" w:eastAsia="x-none" w:bidi="ar-SA"/>
        </w:rPr>
      </w:pPr>
      <w:r>
        <w:rPr>
          <w:i/>
          <w:iCs/>
          <w:color w:val="FF0000"/>
          <w:sz w:val="10"/>
          <w:szCs w:val="10"/>
          <w:lang w:val="ru-RU" w:eastAsia="x-none" w:bidi="ar-SA"/>
        </w:rPr>
      </w:r>
    </w:p>
    <w:p>
      <w:pPr>
        <w:pStyle w:val="Normal"/>
        <w:jc w:val="both"/>
        <w:rPr>
          <w:lang w:val="ru-RU" w:bidi="ar-SA"/>
        </w:rPr>
      </w:pPr>
      <w:r>
        <w:rPr>
          <w:i/>
          <w:iCs/>
          <w:color w:val="000000"/>
          <w:sz w:val="20"/>
          <w:szCs w:val="20"/>
          <w:lang w:val="ru-RU" w:eastAsia="x-none" w:bidi="ar-SA"/>
        </w:rPr>
        <w:t>*Информация о количестве часов (рейсов) имеет информационно-справочный характер и приведена исходя из планируемого к приобретению Заказчиком объема услуг. Указание количества часов (рейсов) не налагает на Заказчика обязательств по приобретению услуг в полном объёме, указанном в настоящих Технических требованиях.</w:t>
      </w:r>
    </w:p>
    <w:p>
      <w:pPr>
        <w:pStyle w:val="Normal"/>
        <w:ind w:firstLine="709"/>
        <w:jc w:val="both"/>
        <w:rPr>
          <w:sz w:val="24"/>
          <w:szCs w:val="24"/>
          <w:lang w:val="ru-RU" w:eastAsia="x-none" w:bidi="ar-SA"/>
        </w:rPr>
      </w:pPr>
      <w:r>
        <w:rPr>
          <w:sz w:val="24"/>
          <w:szCs w:val="24"/>
          <w:lang w:val="ru-RU" w:eastAsia="x-none" w:bidi="ar-SA"/>
        </w:rPr>
      </w:r>
    </w:p>
    <w:p>
      <w:pPr>
        <w:pStyle w:val="Normal"/>
        <w:numPr>
          <w:ilvl w:val="2"/>
          <w:numId w:val="21"/>
        </w:numPr>
        <w:rPr>
          <w:lang w:val="ru-RU" w:bidi="ar-SA"/>
        </w:rPr>
      </w:pPr>
      <w:bookmarkStart w:id="47" w:name="_Toc127428692"/>
      <w:r>
        <w:rPr>
          <w:b/>
          <w:bCs/>
          <w:lang w:val="ru-RU" w:bidi="ar-SA"/>
        </w:rPr>
        <w:t>Требования к срокам оказания услуг</w:t>
      </w:r>
      <w:bookmarkEnd w:id="47"/>
    </w:p>
    <w:p>
      <w:pPr>
        <w:pStyle w:val="Normal"/>
        <w:rPr>
          <w:b/>
          <w:bCs/>
        </w:rPr>
      </w:pPr>
      <w:bookmarkStart w:id="48" w:name="_Toc127428693"/>
      <w:bookmarkStart w:id="49" w:name="_Toc51339697"/>
      <w:bookmarkStart w:id="50" w:name="_Toc50125127"/>
      <w:r>
        <w:rPr>
          <w:b/>
          <w:bCs/>
          <w:sz w:val="24"/>
          <w:szCs w:val="24"/>
          <w:lang w:val="ru-RU" w:bidi="ar-SA"/>
        </w:rPr>
        <w:t xml:space="preserve">Таблица 3. </w:t>
      </w:r>
      <w:bookmarkStart w:id="51" w:name="_Hlk50465284"/>
      <w:r>
        <w:rPr>
          <w:b/>
          <w:bCs/>
          <w:sz w:val="24"/>
          <w:szCs w:val="24"/>
          <w:lang w:val="ru-RU" w:bidi="ar-SA"/>
        </w:rPr>
        <w:t xml:space="preserve">Требования к срокам </w:t>
      </w:r>
      <w:bookmarkEnd w:id="49"/>
      <w:bookmarkEnd w:id="50"/>
      <w:bookmarkEnd w:id="51"/>
      <w:r>
        <w:rPr>
          <w:b/>
          <w:bCs/>
          <w:sz w:val="24"/>
          <w:szCs w:val="24"/>
          <w:lang w:val="ru-RU" w:bidi="ar-SA"/>
        </w:rPr>
        <w:t>оказания услуг</w:t>
      </w:r>
      <w:bookmarkEnd w:id="48"/>
    </w:p>
    <w:tbl>
      <w:tblPr>
        <w:tblW w:w="9915"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696"/>
        <w:gridCol w:w="3316"/>
        <w:gridCol w:w="2021"/>
        <w:gridCol w:w="2015"/>
        <w:gridCol w:w="1867"/>
      </w:tblGrid>
      <w:tr>
        <w:trPr/>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b/>
                <w:bCs/>
                <w:sz w:val="20"/>
                <w:szCs w:val="20"/>
                <w:lang w:val="ru-RU" w:bidi="ar-SA"/>
              </w:rPr>
              <w:t xml:space="preserve">№ </w:t>
            </w:r>
            <w:r>
              <w:rPr>
                <w:b/>
                <w:bCs/>
                <w:sz w:val="20"/>
                <w:szCs w:val="20"/>
                <w:lang w:val="ru-RU" w:bidi="ar-SA"/>
              </w:rPr>
              <w:t>п/п</w:t>
            </w:r>
          </w:p>
        </w:tc>
        <w:tc>
          <w:tcPr>
            <w:tcW w:w="3316"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lang w:val="ru-RU" w:bidi="ar-SA"/>
              </w:rPr>
            </w:pPr>
            <w:r>
              <w:rPr>
                <w:b/>
                <w:bCs/>
                <w:sz w:val="20"/>
                <w:szCs w:val="20"/>
                <w:lang w:val="ru-RU" w:bidi="ar-SA"/>
              </w:rPr>
              <w:t>Наименование услуг</w:t>
            </w:r>
          </w:p>
        </w:tc>
        <w:tc>
          <w:tcPr>
            <w:tcW w:w="20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pPr>
            <w:r>
              <w:rPr>
                <w:b/>
                <w:bCs/>
                <w:sz w:val="20"/>
                <w:szCs w:val="20"/>
                <w:lang w:val="ru-RU" w:bidi="ar-SA"/>
              </w:rPr>
              <w:t>Требования к началу срока оказания услуг/ этапа услуг</w:t>
            </w:r>
          </w:p>
        </w:tc>
        <w:tc>
          <w:tcPr>
            <w:tcW w:w="2015" w:type="dxa"/>
            <w:tcBorders>
              <w:top w:val="single" w:sz="4" w:space="0" w:color="000000"/>
              <w:left w:val="single" w:sz="4" w:space="0" w:color="000000"/>
              <w:bottom w:val="single" w:sz="4" w:space="0" w:color="000000"/>
            </w:tcBorders>
            <w:vAlign w:val="center"/>
          </w:tcPr>
          <w:p>
            <w:pPr>
              <w:pStyle w:val="Normal"/>
              <w:widowControl w:val="false"/>
              <w:suppressAutoHyphens w:val="true"/>
              <w:jc w:val="center"/>
              <w:rPr/>
            </w:pPr>
            <w:r>
              <w:rPr>
                <w:b/>
                <w:bCs/>
                <w:sz w:val="20"/>
                <w:szCs w:val="20"/>
                <w:lang w:val="ru-RU" w:bidi="ar-SA"/>
              </w:rPr>
              <w:t>Требования к окончанию срока оказания услуг / этапа услуг</w:t>
            </w:r>
          </w:p>
        </w:tc>
        <w:tc>
          <w:tcPr>
            <w:tcW w:w="18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pPr>
            <w:r>
              <w:rPr>
                <w:rFonts w:eastAsia="Times New Roman" w:cs="Times New Roman"/>
                <w:b/>
                <w:bCs/>
                <w:color w:val="auto"/>
                <w:kern w:val="0"/>
                <w:sz w:val="20"/>
                <w:szCs w:val="20"/>
                <w:lang w:val="ru-RU" w:eastAsia="ru-RU" w:bidi="ar-SA"/>
              </w:rPr>
              <w:t>Периодичность</w:t>
            </w:r>
          </w:p>
        </w:tc>
      </w:tr>
      <w:tr>
        <w:trPr/>
        <w:tc>
          <w:tcPr>
            <w:tcW w:w="6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bidi="ar-SA"/>
              </w:rPr>
            </w:pPr>
            <w:r>
              <w:rPr>
                <w:b/>
                <w:sz w:val="20"/>
                <w:szCs w:val="20"/>
                <w:lang w:val="ru-RU" w:bidi="ar-SA"/>
              </w:rPr>
              <w:t>1</w:t>
            </w:r>
          </w:p>
        </w:tc>
        <w:tc>
          <w:tcPr>
            <w:tcW w:w="3316" w:type="dxa"/>
            <w:tcBorders>
              <w:top w:val="single" w:sz="4" w:space="0" w:color="000000"/>
              <w:left w:val="single" w:sz="4" w:space="0" w:color="000000"/>
              <w:bottom w:val="single" w:sz="4" w:space="0" w:color="000000"/>
            </w:tcBorders>
            <w:shd w:color="auto" w:fill="auto" w:val="clear"/>
          </w:tcPr>
          <w:p>
            <w:pPr>
              <w:pStyle w:val="Normal"/>
              <w:widowControl w:val="false"/>
              <w:jc w:val="center"/>
              <w:rPr>
                <w:lang w:val="ru-RU" w:bidi="ar-SA"/>
              </w:rPr>
            </w:pPr>
            <w:r>
              <w:rPr>
                <w:b/>
                <w:sz w:val="20"/>
                <w:szCs w:val="20"/>
                <w:lang w:val="ru-RU" w:bidi="ar-SA"/>
              </w:rPr>
              <w:t>2</w:t>
            </w:r>
          </w:p>
        </w:tc>
        <w:tc>
          <w:tcPr>
            <w:tcW w:w="20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bCs/>
                <w:sz w:val="20"/>
                <w:szCs w:val="20"/>
                <w:lang w:val="ru-RU" w:bidi="ar-SA"/>
              </w:rPr>
              <w:t>3</w:t>
            </w:r>
          </w:p>
        </w:tc>
        <w:tc>
          <w:tcPr>
            <w:tcW w:w="2015" w:type="dxa"/>
            <w:tcBorders>
              <w:top w:val="single" w:sz="4" w:space="0" w:color="000000"/>
              <w:left w:val="single" w:sz="4" w:space="0" w:color="000000"/>
              <w:bottom w:val="single" w:sz="4" w:space="0" w:color="000000"/>
            </w:tcBorders>
            <w:vAlign w:val="center"/>
          </w:tcPr>
          <w:p>
            <w:pPr>
              <w:pStyle w:val="Style33"/>
              <w:keepNext w:val="false"/>
              <w:widowControl w:val="false"/>
              <w:spacing w:before="0" w:after="0"/>
              <w:jc w:val="center"/>
              <w:rPr/>
            </w:pPr>
            <w:r>
              <w:rPr>
                <w:b/>
                <w:sz w:val="20"/>
                <w:szCs w:val="20"/>
                <w:lang w:val="ru-RU" w:bidi="ar-SA"/>
              </w:rPr>
              <w:t>4</w:t>
            </w:r>
          </w:p>
        </w:tc>
        <w:tc>
          <w:tcPr>
            <w:tcW w:w="1867" w:type="dxa"/>
            <w:tcBorders>
              <w:top w:val="single" w:sz="4" w:space="0" w:color="000000"/>
              <w:left w:val="single" w:sz="4" w:space="0" w:color="000000"/>
              <w:bottom w:val="single" w:sz="4" w:space="0" w:color="000000"/>
              <w:right w:val="single" w:sz="4" w:space="0" w:color="000000"/>
            </w:tcBorders>
          </w:tcPr>
          <w:p>
            <w:pPr>
              <w:pStyle w:val="Style33"/>
              <w:keepNext w:val="false"/>
              <w:widowControl w:val="false"/>
              <w:spacing w:before="0" w:after="0"/>
              <w:jc w:val="center"/>
              <w:rPr>
                <w:lang w:val="ru-RU" w:bidi="ar-SA"/>
              </w:rPr>
            </w:pPr>
            <w:r>
              <w:rPr>
                <w:b/>
                <w:bCs/>
                <w:sz w:val="20"/>
                <w:szCs w:val="20"/>
                <w:lang w:val="ru-RU" w:bidi="ar-SA"/>
              </w:rPr>
              <w:t>5</w:t>
            </w:r>
          </w:p>
        </w:tc>
      </w:tr>
      <w:tr>
        <w:trPr/>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suppressAutoHyphens w:val="true"/>
              <w:ind w:left="0" w:right="0" w:hanging="0"/>
              <w:jc w:val="center"/>
              <w:rPr>
                <w:sz w:val="20"/>
                <w:szCs w:val="20"/>
                <w:lang w:val="ru-RU" w:bidi="ar-SA"/>
              </w:rPr>
            </w:pPr>
            <w:r>
              <w:rPr>
                <w:sz w:val="20"/>
                <w:szCs w:val="20"/>
                <w:lang w:val="ru-RU" w:bidi="ar-SA"/>
              </w:rPr>
              <w:t>1</w:t>
            </w:r>
          </w:p>
        </w:tc>
        <w:tc>
          <w:tcPr>
            <w:tcW w:w="3316" w:type="dxa"/>
            <w:tcBorders>
              <w:top w:val="single" w:sz="4" w:space="0" w:color="000000"/>
              <w:left w:val="single" w:sz="4" w:space="0" w:color="000000"/>
              <w:bottom w:val="single" w:sz="4" w:space="0" w:color="000000"/>
            </w:tcBorders>
            <w:shd w:color="auto" w:fill="auto" w:val="clear"/>
            <w:vAlign w:val="center"/>
          </w:tcPr>
          <w:p>
            <w:pPr>
              <w:pStyle w:val="Heading4"/>
              <w:widowControl w:val="false"/>
              <w:numPr>
                <w:ilvl w:val="0"/>
                <w:numId w:val="0"/>
              </w:numPr>
              <w:spacing w:before="200" w:after="0"/>
              <w:ind w:left="0" w:right="0" w:hanging="0"/>
              <w:jc w:val="center"/>
              <w:rPr>
                <w:rFonts w:ascii="Times New Roman" w:hAnsi="Times New Roman" w:eastAsia="Times New Roman" w:cs="Times New Roman"/>
                <w:b w:val="false"/>
                <w:bCs w:val="false"/>
                <w:color w:val="auto"/>
                <w:kern w:val="0"/>
                <w:sz w:val="20"/>
                <w:szCs w:val="20"/>
                <w:lang w:val="ru-RU" w:eastAsia="ru-RU" w:bidi="ar-SA"/>
              </w:rPr>
            </w:pPr>
            <w:r>
              <w:rPr>
                <w:rFonts w:eastAsia="Times New Roman" w:cs="Times New Roman" w:ascii="Times New Roman" w:hAnsi="Times New Roman"/>
                <w:b w:val="false"/>
                <w:bCs w:val="false"/>
                <w:color w:val="auto"/>
                <w:kern w:val="0"/>
                <w:sz w:val="20"/>
                <w:szCs w:val="20"/>
                <w:lang w:val="ru-RU" w:eastAsia="ru-RU" w:bidi="ar-SA"/>
              </w:rPr>
              <w:t>ОКПД2 81.29.12.000 Оказание услуг по механизированной уборке и вывозу снега для нужд АО «СК РусГидро»</w:t>
            </w:r>
          </w:p>
        </w:tc>
        <w:tc>
          <w:tcPr>
            <w:tcW w:w="20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0"/>
                <w:szCs w:val="20"/>
                <w:lang w:val="ru-RU" w:bidi="ar-SA"/>
              </w:rPr>
              <w:t>01.09.2027</w:t>
            </w:r>
          </w:p>
        </w:tc>
        <w:tc>
          <w:tcPr>
            <w:tcW w:w="2015" w:type="dxa"/>
            <w:tcBorders>
              <w:top w:val="single" w:sz="4" w:space="0" w:color="000000"/>
              <w:left w:val="single" w:sz="4" w:space="0" w:color="000000"/>
              <w:bottom w:val="single" w:sz="4" w:space="0" w:color="000000"/>
            </w:tcBorders>
            <w:vAlign w:val="center"/>
          </w:tcPr>
          <w:p>
            <w:pPr>
              <w:pStyle w:val="Normal"/>
              <w:widowControl w:val="false"/>
              <w:jc w:val="center"/>
              <w:rPr/>
            </w:pPr>
            <w:r>
              <w:rPr>
                <w:sz w:val="20"/>
                <w:szCs w:val="20"/>
                <w:lang w:val="ru-RU" w:bidi="ar-SA"/>
              </w:rPr>
              <w:t>31.12.2028</w:t>
            </w:r>
          </w:p>
        </w:tc>
        <w:tc>
          <w:tcPr>
            <w:tcW w:w="18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ind w:left="0" w:right="0" w:hanging="0"/>
              <w:jc w:val="center"/>
              <w:rPr/>
            </w:pPr>
            <w:r>
              <w:rPr>
                <w:sz w:val="20"/>
                <w:szCs w:val="20"/>
                <w:lang w:val="ru-RU" w:bidi="ar-SA"/>
              </w:rPr>
              <w:t>В зимнее время года по заявкам Заказчика, в зависимости от природно-климатических условий.</w:t>
            </w:r>
          </w:p>
        </w:tc>
      </w:tr>
    </w:tbl>
    <w:p>
      <w:pPr>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134" w:right="567" w:gutter="0" w:header="567" w:top="1134" w:footer="709" w:bottom="1134"/>
          <w:pgNumType w:fmt="decimal"/>
          <w:formProt w:val="false"/>
          <w:titlePg/>
          <w:textDirection w:val="lrTb"/>
          <w:docGrid w:type="default" w:linePitch="360" w:charSpace="0"/>
        </w:sectPr>
      </w:pPr>
      <w:r>
        <w:br w:type="page"/>
      </w:r>
    </w:p>
    <w:p>
      <w:pPr>
        <w:pStyle w:val="Heading4"/>
        <w:numPr>
          <w:ilvl w:val="1"/>
          <w:numId w:val="21"/>
        </w:numPr>
        <w:ind w:left="0" w:right="0" w:firstLine="284"/>
        <w:jc w:val="both"/>
        <w:rPr/>
      </w:pPr>
      <w:bookmarkStart w:id="52" w:name="_Toc50125126_Копия_1"/>
      <w:bookmarkStart w:id="53" w:name="_Toc46743510_Копия_1"/>
      <w:r>
        <w:rPr>
          <w:rFonts w:eastAsia="Times New Roman" w:cs="Times New Roman" w:ascii="Times New Roman" w:hAnsi="Times New Roman"/>
          <w:b/>
          <w:bCs/>
          <w:color w:val="auto"/>
          <w:kern w:val="0"/>
          <w:sz w:val="24"/>
          <w:szCs w:val="24"/>
          <w:lang w:val="ru-RU" w:eastAsia="ru-RU" w:bidi="ar-SA"/>
        </w:rPr>
        <w:t>Т</w:t>
      </w:r>
      <w:bookmarkStart w:id="54" w:name="_Toc51339698"/>
      <w:bookmarkStart w:id="55" w:name="_Toc50125131"/>
      <w:bookmarkStart w:id="56" w:name="_Toc127428695"/>
      <w:bookmarkStart w:id="57" w:name="_Toc46743511"/>
      <w:bookmarkEnd w:id="52"/>
      <w:bookmarkEnd w:id="53"/>
      <w:r>
        <w:rPr>
          <w:rFonts w:eastAsia="Times New Roman" w:cs="Times New Roman" w:ascii="Times New Roman" w:hAnsi="Times New Roman"/>
          <w:b/>
          <w:bCs/>
          <w:color w:val="auto"/>
          <w:kern w:val="0"/>
          <w:sz w:val="24"/>
          <w:szCs w:val="24"/>
          <w:lang w:val="ru-RU" w:eastAsia="ru-RU" w:bidi="ar-SA"/>
        </w:rPr>
        <w:t xml:space="preserve">ребования к </w:t>
      </w:r>
      <w:bookmarkEnd w:id="57"/>
      <w:r>
        <w:rPr>
          <w:rFonts w:eastAsia="Times New Roman" w:cs="Times New Roman" w:ascii="Times New Roman" w:hAnsi="Times New Roman"/>
          <w:b/>
          <w:bCs/>
          <w:color w:val="auto"/>
          <w:kern w:val="0"/>
          <w:sz w:val="24"/>
          <w:szCs w:val="24"/>
          <w:lang w:val="ru-RU" w:eastAsia="ru-RU" w:bidi="ar-SA"/>
        </w:rPr>
        <w:t>качеству услуг</w:t>
      </w:r>
      <w:bookmarkEnd w:id="56"/>
    </w:p>
    <w:p>
      <w:pPr>
        <w:pStyle w:val="Normal"/>
        <w:jc w:val="both"/>
        <w:rPr/>
      </w:pPr>
      <w:bookmarkStart w:id="58" w:name="_Toc127428696"/>
      <w:r>
        <w:rPr>
          <w:b/>
          <w:bCs/>
          <w:lang w:val="ru-RU" w:eastAsia="ru-RU" w:bidi="ar-SA"/>
        </w:rPr>
        <w:t xml:space="preserve">Таблица 4. Требования к </w:t>
      </w:r>
      <w:bookmarkEnd w:id="54"/>
      <w:bookmarkEnd w:id="55"/>
      <w:r>
        <w:rPr>
          <w:b/>
          <w:bCs/>
          <w:lang w:val="ru-RU" w:eastAsia="ru-RU" w:bidi="ar-SA"/>
        </w:rPr>
        <w:t>качеству услуг</w:t>
      </w:r>
      <w:bookmarkEnd w:id="58"/>
      <w:r>
        <w:rPr>
          <w:b/>
          <w:bCs/>
          <w:lang w:val="ru-RU" w:eastAsia="ru-RU" w:bidi="ar-SA"/>
        </w:rPr>
        <w:t xml:space="preserve"> </w:t>
      </w:r>
    </w:p>
    <w:p>
      <w:pPr>
        <w:pStyle w:val="Normal"/>
        <w:jc w:val="both"/>
        <w:rPr/>
      </w:pPr>
      <w:r>
        <w:rPr>
          <w:b/>
          <w:bCs/>
          <w:lang w:val="ru-RU" w:eastAsia="ru-RU" w:bidi="ar-SA"/>
        </w:rPr>
        <w:t>Наименование услуг/этапа</w:t>
      </w:r>
      <w:r>
        <w:rPr>
          <w:lang w:val="ru-RU" w:eastAsia="ru-RU" w:bidi="ar-SA"/>
        </w:rPr>
        <w:t xml:space="preserve"> услуг: ОКПД2 81.29.12.000 Оказание услуг по механизированной уборке и вывозу снега для нужд АО «СК РусГидро».</w:t>
      </w:r>
    </w:p>
    <w:tbl>
      <w:tblPr>
        <w:tblStyle w:val="af"/>
        <w:tblW w:w="5000" w:type="pct"/>
        <w:jc w:val="left"/>
        <w:tblInd w:w="-10" w:type="dxa"/>
        <w:tblLayout w:type="fixed"/>
        <w:tblCellMar>
          <w:top w:w="55" w:type="dxa"/>
          <w:left w:w="108" w:type="dxa"/>
          <w:bottom w:w="55" w:type="dxa"/>
          <w:right w:w="108" w:type="dxa"/>
        </w:tblCellMar>
        <w:tblLook w:val="04a0" w:noVBand="1" w:noHBand="0" w:lastColumn="0" w:firstColumn="1" w:lastRow="0" w:firstRow="1"/>
      </w:tblPr>
      <w:tblGrid>
        <w:gridCol w:w="829"/>
        <w:gridCol w:w="3753"/>
        <w:gridCol w:w="5198"/>
      </w:tblGrid>
      <w:tr>
        <w:trPr>
          <w:trHeight w:val="20" w:hRule="atLeast"/>
        </w:trPr>
        <w:tc>
          <w:tcPr>
            <w:tcW w:w="829" w:type="dxa"/>
            <w:tcBorders>
              <w:top w:val="single" w:sz="4" w:space="0" w:color="000000"/>
              <w:left w:val="single" w:sz="4" w:space="0" w:color="000000"/>
              <w:bottom w:val="single" w:sz="4" w:space="0" w:color="000000"/>
            </w:tcBorders>
            <w:vAlign w:val="center"/>
          </w:tcPr>
          <w:p>
            <w:pPr>
              <w:pStyle w:val="Normal"/>
              <w:widowControl w:val="false"/>
              <w:suppressAutoHyphens w:val="true"/>
              <w:spacing w:before="0" w:after="0"/>
              <w:jc w:val="center"/>
              <w:rPr>
                <w:sz w:val="18"/>
                <w:szCs w:val="18"/>
              </w:rPr>
            </w:pPr>
            <w:r>
              <w:rPr>
                <w:rFonts w:eastAsia="Times New Roman" w:cs="Times New Roman"/>
                <w:b/>
                <w:bCs/>
                <w:kern w:val="0"/>
                <w:sz w:val="18"/>
                <w:szCs w:val="18"/>
                <w:lang w:val="ru-RU" w:eastAsia="ru-RU" w:bidi="ar-SA"/>
              </w:rPr>
              <w:t xml:space="preserve">№ </w:t>
            </w:r>
            <w:r>
              <w:rPr>
                <w:rFonts w:eastAsia="Times New Roman" w:cs="Times New Roman"/>
                <w:b/>
                <w:bCs/>
                <w:kern w:val="0"/>
                <w:sz w:val="18"/>
                <w:szCs w:val="18"/>
                <w:lang w:val="ru-RU" w:eastAsia="ru-RU" w:bidi="ar-SA"/>
              </w:rPr>
              <w:t>п/п</w:t>
            </w:r>
          </w:p>
        </w:tc>
        <w:tc>
          <w:tcPr>
            <w:tcW w:w="3753" w:type="dxa"/>
            <w:tcBorders>
              <w:top w:val="single" w:sz="4" w:space="0" w:color="000000"/>
              <w:left w:val="single" w:sz="4" w:space="0" w:color="000000"/>
              <w:bottom w:val="single" w:sz="4" w:space="0" w:color="000000"/>
            </w:tcBorders>
            <w:vAlign w:val="center"/>
          </w:tcPr>
          <w:p>
            <w:pPr>
              <w:pStyle w:val="Normal"/>
              <w:widowControl w:val="false"/>
              <w:suppressAutoHyphens w:val="true"/>
              <w:spacing w:before="0" w:after="0"/>
              <w:jc w:val="center"/>
              <w:rPr>
                <w:sz w:val="18"/>
                <w:szCs w:val="18"/>
              </w:rPr>
            </w:pPr>
            <w:r>
              <w:rPr>
                <w:rFonts w:eastAsia="Times New Roman" w:cs="Times New Roman"/>
                <w:b/>
                <w:bCs/>
                <w:kern w:val="0"/>
                <w:sz w:val="18"/>
                <w:szCs w:val="18"/>
                <w:lang w:val="ru-RU" w:eastAsia="ru-RU" w:bidi="ar-SA"/>
              </w:rPr>
              <w:t>Наименование параметра</w:t>
            </w:r>
          </w:p>
        </w:tc>
        <w:tc>
          <w:tcPr>
            <w:tcW w:w="51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sz w:val="18"/>
                <w:szCs w:val="18"/>
              </w:rPr>
            </w:pPr>
            <w:r>
              <w:rPr>
                <w:rFonts w:eastAsia="Times New Roman" w:cs="Times New Roman"/>
                <w:b/>
                <w:bCs/>
                <w:kern w:val="0"/>
                <w:sz w:val="18"/>
                <w:szCs w:val="18"/>
                <w:lang w:val="ru-RU" w:eastAsia="ru-RU" w:bidi="ar-SA"/>
              </w:rPr>
              <w:t>Требование заказчика</w:t>
            </w:r>
          </w:p>
        </w:tc>
      </w:tr>
      <w:tr>
        <w:trPr>
          <w:trHeight w:val="20" w:hRule="atLeast"/>
        </w:trPr>
        <w:tc>
          <w:tcPr>
            <w:tcW w:w="829" w:type="dxa"/>
            <w:tcBorders>
              <w:left w:val="single" w:sz="4" w:space="0" w:color="000000"/>
              <w:bottom w:val="single" w:sz="4" w:space="0" w:color="000000"/>
            </w:tcBorders>
            <w:vAlign w:val="center"/>
          </w:tcPr>
          <w:p>
            <w:pPr>
              <w:pStyle w:val="Normal"/>
              <w:widowControl w:val="false"/>
              <w:suppressAutoHyphens w:val="true"/>
              <w:spacing w:before="0" w:after="0"/>
              <w:jc w:val="center"/>
              <w:rPr>
                <w:sz w:val="18"/>
                <w:szCs w:val="18"/>
              </w:rPr>
            </w:pPr>
            <w:bookmarkStart w:id="59" w:name="_Toc53499667"/>
            <w:r>
              <w:rPr>
                <w:rFonts w:eastAsia="Times New Roman" w:cs="Times New Roman"/>
                <w:b/>
                <w:bCs/>
                <w:kern w:val="0"/>
                <w:sz w:val="18"/>
                <w:szCs w:val="18"/>
                <w:lang w:val="ru-RU" w:eastAsia="ru-RU" w:bidi="ar-SA"/>
              </w:rPr>
              <w:t>1</w:t>
            </w:r>
            <w:bookmarkEnd w:id="59"/>
          </w:p>
        </w:tc>
        <w:tc>
          <w:tcPr>
            <w:tcW w:w="3753" w:type="dxa"/>
            <w:tcBorders>
              <w:left w:val="single" w:sz="4" w:space="0" w:color="000000"/>
              <w:bottom w:val="single" w:sz="4" w:space="0" w:color="000000"/>
            </w:tcBorders>
          </w:tcPr>
          <w:p>
            <w:pPr>
              <w:pStyle w:val="Normal"/>
              <w:widowControl w:val="false"/>
              <w:suppressAutoHyphens w:val="true"/>
              <w:spacing w:before="0" w:after="0"/>
              <w:jc w:val="center"/>
              <w:rPr>
                <w:sz w:val="18"/>
                <w:szCs w:val="18"/>
              </w:rPr>
            </w:pPr>
            <w:r>
              <w:rPr>
                <w:rFonts w:eastAsia="Times New Roman" w:cs="Times New Roman"/>
                <w:b/>
                <w:bCs/>
                <w:kern w:val="0"/>
                <w:sz w:val="18"/>
                <w:szCs w:val="18"/>
                <w:lang w:val="ru-RU" w:eastAsia="ru-RU" w:bidi="ar-SA"/>
              </w:rPr>
              <w:t>2</w:t>
            </w:r>
          </w:p>
        </w:tc>
        <w:tc>
          <w:tcPr>
            <w:tcW w:w="5198"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center"/>
              <w:rPr>
                <w:sz w:val="18"/>
                <w:szCs w:val="18"/>
              </w:rPr>
            </w:pPr>
            <w:r>
              <w:rPr>
                <w:rFonts w:eastAsia="Times New Roman" w:cs="Times New Roman"/>
                <w:b/>
                <w:bCs/>
                <w:kern w:val="0"/>
                <w:sz w:val="18"/>
                <w:szCs w:val="18"/>
                <w:lang w:val="ru-RU" w:eastAsia="ru-RU" w:bidi="ar-SA"/>
              </w:rPr>
              <w:t>3</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0"/>
                <w:numId w:val="22"/>
              </w:numPr>
              <w:suppressAutoHyphens w:val="true"/>
              <w:spacing w:before="0" w:after="0"/>
              <w:contextualSpacing/>
              <w:jc w:val="center"/>
              <w:rPr>
                <w:sz w:val="18"/>
                <w:szCs w:val="18"/>
              </w:rPr>
            </w:pPr>
            <w:r>
              <w:rPr>
                <w:sz w:val="18"/>
                <w:szCs w:val="18"/>
              </w:rPr>
            </w:r>
          </w:p>
        </w:tc>
        <w:tc>
          <w:tcPr>
            <w:tcW w:w="8951" w:type="dxa"/>
            <w:gridSpan w:val="2"/>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18"/>
                <w:szCs w:val="18"/>
              </w:rPr>
            </w:pPr>
            <w:r>
              <w:rPr>
                <w:rFonts w:eastAsia="Times New Roman" w:cs="Times New Roman"/>
                <w:b/>
                <w:kern w:val="0"/>
                <w:sz w:val="18"/>
                <w:szCs w:val="18"/>
                <w:lang w:val="ru-RU" w:eastAsia="ru-RU" w:bidi="ar-SA"/>
              </w:rPr>
              <w:t xml:space="preserve">Требования к оказанию услуг </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1"/>
                <w:numId w:val="22"/>
              </w:numPr>
              <w:suppressAutoHyphens w:val="true"/>
              <w:spacing w:before="0" w:after="0"/>
              <w:ind w:left="-117" w:firstLine="142"/>
              <w:contextualSpacing/>
              <w:jc w:val="center"/>
              <w:rPr>
                <w:b/>
                <w:bCs/>
                <w:sz w:val="18"/>
                <w:szCs w:val="18"/>
              </w:rPr>
            </w:pPr>
            <w:r>
              <w:rPr>
                <w:b/>
                <w:bCs/>
                <w:sz w:val="18"/>
                <w:szCs w:val="18"/>
              </w:rPr>
            </w:r>
          </w:p>
        </w:tc>
        <w:tc>
          <w:tcPr>
            <w:tcW w:w="8951" w:type="dxa"/>
            <w:gridSpan w:val="2"/>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sz w:val="18"/>
                <w:szCs w:val="18"/>
              </w:rPr>
            </w:pPr>
            <w:r>
              <w:rPr>
                <w:rFonts w:eastAsia="Times New Roman" w:cs="Times New Roman"/>
                <w:b/>
                <w:kern w:val="0"/>
                <w:sz w:val="18"/>
                <w:szCs w:val="18"/>
                <w:lang w:val="ru-RU" w:eastAsia="ru-RU" w:bidi="ar-SA"/>
              </w:rPr>
              <w:t xml:space="preserve">Общие требования к оказанию услуг </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2"/>
                <w:numId w:val="22"/>
              </w:numPr>
              <w:suppressAutoHyphens w:val="true"/>
              <w:spacing w:before="0" w:after="0"/>
              <w:ind w:left="1224" w:hanging="1199"/>
              <w:contextualSpacing/>
              <w:jc w:val="center"/>
              <w:rPr>
                <w:sz w:val="18"/>
                <w:szCs w:val="18"/>
              </w:rPr>
            </w:pPr>
            <w:r>
              <w:rPr>
                <w:sz w:val="18"/>
                <w:szCs w:val="18"/>
              </w:rPr>
            </w:r>
          </w:p>
        </w:tc>
        <w:tc>
          <w:tcPr>
            <w:tcW w:w="3753" w:type="dxa"/>
            <w:tcBorders>
              <w:left w:val="single" w:sz="4" w:space="0" w:color="000000"/>
              <w:bottom w:val="single" w:sz="4" w:space="0" w:color="000000"/>
            </w:tcBorders>
          </w:tcPr>
          <w:p>
            <w:pPr>
              <w:pStyle w:val="Normal"/>
              <w:widowControl w:val="false"/>
              <w:suppressAutoHyphens w:val="true"/>
              <w:spacing w:before="0" w:after="0"/>
              <w:jc w:val="both"/>
              <w:rPr>
                <w:sz w:val="18"/>
                <w:szCs w:val="18"/>
              </w:rPr>
            </w:pPr>
            <w:r>
              <w:rPr>
                <w:rFonts w:eastAsia="Times New Roman" w:cs="Times New Roman"/>
                <w:b w:val="false"/>
                <w:bCs w:val="false"/>
                <w:kern w:val="0"/>
                <w:sz w:val="18"/>
                <w:szCs w:val="18"/>
                <w:lang w:val="ru-RU" w:eastAsia="ru-RU" w:bidi="ar-SA"/>
              </w:rPr>
              <w:t xml:space="preserve">Общие требования к оказанию услуг </w:t>
            </w:r>
          </w:p>
        </w:tc>
        <w:tc>
          <w:tcPr>
            <w:tcW w:w="5198" w:type="dxa"/>
            <w:tcBorders>
              <w:left w:val="single" w:sz="4" w:space="0" w:color="000000"/>
              <w:bottom w:val="single" w:sz="4" w:space="0" w:color="000000"/>
              <w:right w:val="single" w:sz="4" w:space="0" w:color="000000"/>
            </w:tcBorders>
            <w:shd w:color="auto" w:fill="auto" w:val="clear"/>
          </w:tcPr>
          <w:p>
            <w:pPr>
              <w:pStyle w:val="Normal"/>
              <w:widowControl w:val="false"/>
              <w:ind w:firstLine="709"/>
              <w:jc w:val="both"/>
              <w:rPr>
                <w:sz w:val="18"/>
                <w:szCs w:val="18"/>
              </w:rPr>
            </w:pPr>
            <w:r>
              <w:rPr>
                <w:rFonts w:eastAsia="Times New Roman" w:cs="Times New Roman"/>
                <w:kern w:val="0"/>
                <w:sz w:val="18"/>
                <w:szCs w:val="18"/>
                <w:lang w:val="ru-RU" w:eastAsia="x-none" w:bidi="ar-SA"/>
              </w:rPr>
              <w:t>Услуги по своему содержанию и качеству соответствуют требованиям национального стандарта Российской Федерации ГОСТ Р51870-2014 «Услуги профессиональной уборки – клининговые услуги. Общие технические условия».</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2"/>
                <w:numId w:val="22"/>
              </w:numPr>
              <w:suppressAutoHyphens w:val="true"/>
              <w:spacing w:before="0" w:after="0"/>
              <w:ind w:left="1224" w:hanging="1199"/>
              <w:contextualSpacing/>
              <w:jc w:val="center"/>
              <w:rPr>
                <w:sz w:val="18"/>
                <w:szCs w:val="18"/>
              </w:rPr>
            </w:pPr>
            <w:r>
              <w:rPr>
                <w:sz w:val="18"/>
                <w:szCs w:val="18"/>
              </w:rPr>
            </w:r>
          </w:p>
        </w:tc>
        <w:tc>
          <w:tcPr>
            <w:tcW w:w="3753" w:type="dxa"/>
            <w:tcBorders>
              <w:left w:val="single" w:sz="4" w:space="0" w:color="000000"/>
              <w:bottom w:val="single" w:sz="4" w:space="0" w:color="000000"/>
            </w:tcBorders>
          </w:tcPr>
          <w:p>
            <w:pPr>
              <w:pStyle w:val="Normal"/>
              <w:widowControl w:val="false"/>
              <w:suppressAutoHyphens w:val="true"/>
              <w:spacing w:before="0" w:after="0"/>
              <w:jc w:val="both"/>
              <w:rPr>
                <w:sz w:val="18"/>
                <w:szCs w:val="18"/>
              </w:rPr>
            </w:pPr>
            <w:r>
              <w:rPr>
                <w:rFonts w:eastAsia="Times New Roman" w:cs="Times New Roman"/>
                <w:kern w:val="0"/>
                <w:sz w:val="18"/>
                <w:szCs w:val="18"/>
                <w:lang w:val="ru-RU" w:eastAsia="ru-RU" w:bidi="ar-SA"/>
              </w:rPr>
              <w:t>Подготовка рабочих мест и допуск на рабочие места выполняется персоналом Заказчика.</w:t>
            </w:r>
          </w:p>
        </w:tc>
        <w:tc>
          <w:tcPr>
            <w:tcW w:w="5198"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jc w:val="both"/>
              <w:rPr>
                <w:sz w:val="18"/>
                <w:szCs w:val="18"/>
              </w:rPr>
            </w:pPr>
            <w:r>
              <w:rPr>
                <w:rFonts w:eastAsia="Times New Roman" w:cs="Times New Roman"/>
                <w:kern w:val="0"/>
                <w:sz w:val="18"/>
                <w:szCs w:val="18"/>
                <w:lang w:val="ru-RU" w:eastAsia="ru-RU" w:bidi="ar-SA"/>
              </w:rPr>
              <w:t>Объекты Заказчика являются зданиями с ограниченным допуском. Проход в здания осуществляется на основании пропусков, оформленных на основании паспортов Российской Федерации.</w:t>
            </w:r>
          </w:p>
          <w:p>
            <w:pPr>
              <w:pStyle w:val="Normal"/>
              <w:widowControl w:val="false"/>
              <w:suppressAutoHyphens w:val="true"/>
              <w:spacing w:before="0" w:after="0"/>
              <w:jc w:val="both"/>
              <w:rPr>
                <w:sz w:val="18"/>
                <w:szCs w:val="18"/>
              </w:rPr>
            </w:pPr>
            <w:r>
              <w:rPr>
                <w:rFonts w:eastAsia="Times New Roman" w:cs="Times New Roman"/>
                <w:kern w:val="0"/>
                <w:sz w:val="18"/>
                <w:szCs w:val="18"/>
                <w:lang w:val="ru-RU" w:eastAsia="ru-RU" w:bidi="ar-SA"/>
              </w:rPr>
              <w:t>Перед началом оказания услуг Исполнитель (работник назначенный приказом) проходит инструктажи по Охране труда и Пожарной безопасности у представителей Заказчика с составлением АКТА-ДОПУСКА для производства работ на территории Заказчика.</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2"/>
                <w:numId w:val="22"/>
              </w:numPr>
              <w:suppressAutoHyphens w:val="true"/>
              <w:spacing w:before="0" w:after="0"/>
              <w:ind w:left="1224" w:hanging="1199"/>
              <w:contextualSpacing/>
              <w:jc w:val="center"/>
              <w:rPr>
                <w:sz w:val="18"/>
                <w:szCs w:val="18"/>
              </w:rPr>
            </w:pPr>
            <w:r>
              <w:rPr>
                <w:sz w:val="18"/>
                <w:szCs w:val="18"/>
              </w:rPr>
            </w:r>
          </w:p>
        </w:tc>
        <w:tc>
          <w:tcPr>
            <w:tcW w:w="3753" w:type="dxa"/>
            <w:tcBorders>
              <w:left w:val="single" w:sz="4" w:space="0" w:color="000000"/>
              <w:bottom w:val="single" w:sz="4" w:space="0" w:color="000000"/>
            </w:tcBorders>
          </w:tcPr>
          <w:p>
            <w:pPr>
              <w:pStyle w:val="Normal"/>
              <w:widowControl w:val="false"/>
              <w:spacing w:before="0" w:after="0"/>
              <w:jc w:val="both"/>
              <w:rPr>
                <w:sz w:val="18"/>
                <w:szCs w:val="18"/>
              </w:rPr>
            </w:pPr>
            <w:r>
              <w:rPr>
                <w:rFonts w:eastAsia="Times New Roman" w:cs="Times New Roman"/>
                <w:kern w:val="0"/>
                <w:sz w:val="18"/>
                <w:szCs w:val="18"/>
                <w:lang w:val="ru-RU" w:eastAsia="ru-RU" w:bidi="ar-SA"/>
              </w:rPr>
              <w:t>Соблюдение техники безопасности при оказании услуг, требований к квалификации персонала.</w:t>
            </w:r>
          </w:p>
        </w:tc>
        <w:tc>
          <w:tcPr>
            <w:tcW w:w="5198"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sz w:val="18"/>
                <w:szCs w:val="18"/>
              </w:rPr>
            </w:pPr>
            <w:r>
              <w:rPr>
                <w:rFonts w:eastAsia="Times New Roman" w:cs="Times New Roman"/>
                <w:kern w:val="0"/>
                <w:sz w:val="18"/>
                <w:szCs w:val="18"/>
                <w:lang w:val="ru-RU" w:eastAsia="ru-RU" w:bidi="ar-SA"/>
              </w:rPr>
              <w:t>Исполнитель обеспечивает соблюдение техники безопасности в соответствии со статьёй 214 Трудового Кодекса РФ, ЕТКС работ и рабочих профессий.</w:t>
            </w:r>
          </w:p>
          <w:p>
            <w:pPr>
              <w:pStyle w:val="Normal"/>
              <w:widowControl w:val="false"/>
              <w:suppressAutoHyphens w:val="true"/>
              <w:spacing w:before="0" w:after="0"/>
              <w:jc w:val="both"/>
              <w:rPr>
                <w:sz w:val="18"/>
                <w:szCs w:val="18"/>
              </w:rPr>
            </w:pPr>
            <w:r>
              <w:rPr>
                <w:sz w:val="18"/>
                <w:szCs w:val="18"/>
                <w:lang w:val="ru-RU"/>
              </w:rPr>
              <w:t>Исполнитель обязуется использовать труд обученного, опытного и квалифицированного персонала.</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1"/>
                <w:numId w:val="22"/>
              </w:numPr>
              <w:suppressAutoHyphens w:val="true"/>
              <w:spacing w:before="0" w:after="0"/>
              <w:ind w:left="-117" w:firstLine="142"/>
              <w:contextualSpacing/>
              <w:jc w:val="center"/>
              <w:rPr>
                <w:sz w:val="18"/>
                <w:szCs w:val="18"/>
              </w:rPr>
            </w:pPr>
            <w:r>
              <w:rPr>
                <w:sz w:val="18"/>
                <w:szCs w:val="18"/>
              </w:rPr>
            </w:r>
          </w:p>
        </w:tc>
        <w:tc>
          <w:tcPr>
            <w:tcW w:w="8951"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uppressAutoHyphens w:val="true"/>
              <w:spacing w:before="0" w:after="0"/>
              <w:jc w:val="both"/>
              <w:rPr>
                <w:sz w:val="18"/>
                <w:szCs w:val="18"/>
              </w:rPr>
            </w:pPr>
            <w:r>
              <w:rPr>
                <w:rFonts w:eastAsia="Times New Roman" w:cs="Times New Roman"/>
                <w:b/>
                <w:kern w:val="0"/>
                <w:sz w:val="18"/>
                <w:szCs w:val="18"/>
                <w:lang w:val="ru-RU" w:eastAsia="ru-RU" w:bidi="ar-SA"/>
              </w:rPr>
              <w:t>Требования к способам оказания услуг</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2"/>
                <w:numId w:val="22"/>
              </w:numPr>
              <w:suppressAutoHyphens w:val="true"/>
              <w:spacing w:before="0" w:after="0"/>
              <w:ind w:left="1224" w:hanging="1199"/>
              <w:contextualSpacing/>
              <w:jc w:val="center"/>
              <w:rPr>
                <w:sz w:val="18"/>
                <w:szCs w:val="18"/>
              </w:rPr>
            </w:pPr>
            <w:r>
              <w:rPr>
                <w:sz w:val="18"/>
                <w:szCs w:val="18"/>
              </w:rPr>
            </w:r>
          </w:p>
        </w:tc>
        <w:tc>
          <w:tcPr>
            <w:tcW w:w="8951" w:type="dxa"/>
            <w:gridSpan w:val="2"/>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jc w:val="both"/>
              <w:rPr>
                <w:sz w:val="18"/>
                <w:szCs w:val="18"/>
              </w:rPr>
            </w:pPr>
            <w:r>
              <w:rPr>
                <w:rFonts w:eastAsia="Times New Roman" w:cs="Times New Roman"/>
                <w:kern w:val="0"/>
                <w:sz w:val="18"/>
                <w:szCs w:val="18"/>
                <w:lang w:val="ru-RU" w:eastAsia="ru-RU" w:bidi="ar-SA"/>
              </w:rPr>
              <w:t>Оказание услуг осуществляется механизированным способом с использованием специализированной техники</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1"/>
                <w:numId w:val="22"/>
              </w:numPr>
              <w:suppressAutoHyphens w:val="true"/>
              <w:spacing w:before="0" w:after="0"/>
              <w:ind w:left="1224" w:hanging="1199"/>
              <w:contextualSpacing/>
              <w:jc w:val="center"/>
              <w:rPr>
                <w:sz w:val="18"/>
                <w:szCs w:val="18"/>
              </w:rPr>
            </w:pPr>
            <w:r>
              <w:rPr>
                <w:sz w:val="18"/>
                <w:szCs w:val="18"/>
              </w:rPr>
            </w:r>
          </w:p>
        </w:tc>
        <w:tc>
          <w:tcPr>
            <w:tcW w:w="8951"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uppressAutoHyphens w:val="true"/>
              <w:spacing w:before="0" w:after="0"/>
              <w:jc w:val="both"/>
              <w:rPr>
                <w:sz w:val="18"/>
                <w:szCs w:val="18"/>
              </w:rPr>
            </w:pPr>
            <w:r>
              <w:rPr>
                <w:rFonts w:eastAsia="Times New Roman" w:cs="Times New Roman"/>
                <w:b/>
                <w:kern w:val="0"/>
                <w:sz w:val="18"/>
                <w:szCs w:val="18"/>
                <w:lang w:val="ru-RU" w:eastAsia="ru-RU" w:bidi="ar-SA"/>
              </w:rPr>
              <w:t>Требования к способам оказания услуг</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2"/>
                <w:numId w:val="22"/>
              </w:numPr>
              <w:suppressAutoHyphens w:val="true"/>
              <w:spacing w:before="0" w:after="0"/>
              <w:ind w:left="1224" w:hanging="1199"/>
              <w:contextualSpacing/>
              <w:jc w:val="center"/>
              <w:rPr>
                <w:sz w:val="18"/>
                <w:szCs w:val="18"/>
              </w:rPr>
            </w:pPr>
            <w:r>
              <w:rPr>
                <w:sz w:val="18"/>
                <w:szCs w:val="18"/>
              </w:rPr>
            </w:r>
          </w:p>
        </w:tc>
        <w:tc>
          <w:tcPr>
            <w:tcW w:w="8951" w:type="dxa"/>
            <w:gridSpan w:val="2"/>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jc w:val="both"/>
              <w:rPr>
                <w:sz w:val="18"/>
                <w:szCs w:val="18"/>
              </w:rPr>
            </w:pPr>
            <w:r>
              <w:rPr>
                <w:sz w:val="18"/>
                <w:szCs w:val="18"/>
                <w:lang w:val="ru-RU" w:eastAsia="ru-RU" w:bidi="ar-SA"/>
              </w:rPr>
              <w:t>Услуги по механизированной уборке и вывозу снега включают в себя:</w:t>
            </w:r>
          </w:p>
          <w:p>
            <w:pPr>
              <w:pStyle w:val="Normal"/>
              <w:widowControl w:val="false"/>
              <w:suppressAutoHyphens w:val="true"/>
              <w:spacing w:before="0" w:after="0"/>
              <w:jc w:val="both"/>
              <w:rPr>
                <w:sz w:val="18"/>
                <w:szCs w:val="18"/>
              </w:rPr>
            </w:pPr>
            <w:r>
              <w:rPr>
                <w:sz w:val="18"/>
                <w:szCs w:val="18"/>
                <w:lang w:val="ru-RU" w:eastAsia="ru-RU" w:bidi="ar-SA"/>
              </w:rPr>
              <w:t xml:space="preserve">    </w:t>
            </w:r>
            <w:r>
              <w:rPr>
                <w:sz w:val="18"/>
                <w:szCs w:val="18"/>
                <w:lang w:val="ru-RU" w:eastAsia="ru-RU" w:bidi="ar-SA"/>
              </w:rPr>
              <w:t xml:space="preserve">- механизированная уборка снега и снежно-ледяных образований мини - погрузчиком. </w:t>
            </w:r>
          </w:p>
          <w:p>
            <w:pPr>
              <w:pStyle w:val="Normal"/>
              <w:widowControl w:val="false"/>
              <w:suppressAutoHyphens w:val="true"/>
              <w:spacing w:before="0" w:after="0"/>
              <w:jc w:val="both"/>
              <w:rPr>
                <w:sz w:val="18"/>
                <w:szCs w:val="18"/>
              </w:rPr>
            </w:pPr>
            <w:r>
              <w:rPr>
                <w:sz w:val="18"/>
                <w:szCs w:val="18"/>
                <w:lang w:val="ru-RU" w:eastAsia="ru-RU" w:bidi="ar-SA"/>
              </w:rPr>
              <w:t xml:space="preserve">    </w:t>
            </w:r>
            <w:r>
              <w:rPr>
                <w:sz w:val="18"/>
                <w:szCs w:val="18"/>
                <w:lang w:val="ru-RU" w:eastAsia="ru-RU" w:bidi="ar-SA"/>
              </w:rPr>
              <w:t>- механизированная погрузка снега с навесным оборудованием по уборке и погрузке снега.</w:t>
            </w:r>
          </w:p>
          <w:p>
            <w:pPr>
              <w:pStyle w:val="Normal"/>
              <w:widowControl w:val="false"/>
              <w:suppressAutoHyphens w:val="true"/>
              <w:spacing w:before="0" w:after="0"/>
              <w:jc w:val="both"/>
              <w:rPr>
                <w:sz w:val="18"/>
                <w:szCs w:val="18"/>
              </w:rPr>
            </w:pPr>
            <w:r>
              <w:rPr>
                <w:sz w:val="18"/>
                <w:szCs w:val="18"/>
                <w:lang w:val="ru-RU" w:eastAsia="ru-RU" w:bidi="ar-SA"/>
              </w:rPr>
              <w:t xml:space="preserve">    </w:t>
            </w:r>
            <w:r>
              <w:rPr>
                <w:sz w:val="18"/>
                <w:szCs w:val="18"/>
                <w:lang w:val="ru-RU" w:eastAsia="ru-RU" w:bidi="ar-SA"/>
              </w:rPr>
              <w:t>- вывоз и утилизация снега с прилегающей территории самосвалом.</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1"/>
                <w:numId w:val="22"/>
              </w:numPr>
              <w:suppressAutoHyphens w:val="true"/>
              <w:spacing w:before="0" w:after="0"/>
              <w:ind w:left="-117" w:firstLine="142"/>
              <w:contextualSpacing/>
              <w:jc w:val="center"/>
              <w:rPr>
                <w:sz w:val="18"/>
                <w:szCs w:val="18"/>
              </w:rPr>
            </w:pPr>
            <w:r>
              <w:rPr>
                <w:sz w:val="18"/>
                <w:szCs w:val="18"/>
              </w:rPr>
            </w:r>
          </w:p>
        </w:tc>
        <w:tc>
          <w:tcPr>
            <w:tcW w:w="8951" w:type="dxa"/>
            <w:gridSpan w:val="2"/>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sz w:val="18"/>
                <w:szCs w:val="18"/>
              </w:rPr>
            </w:pPr>
            <w:r>
              <w:rPr>
                <w:rFonts w:eastAsia="Times New Roman" w:cs="Times New Roman"/>
                <w:b/>
                <w:kern w:val="0"/>
                <w:sz w:val="18"/>
                <w:szCs w:val="18"/>
                <w:lang w:val="ru-RU" w:eastAsia="ru-RU" w:bidi="ar-SA"/>
              </w:rPr>
              <w:t>Требования к применяемым при оказании услуг оборудованию и материалам</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2"/>
                <w:numId w:val="22"/>
              </w:numPr>
              <w:suppressAutoHyphens w:val="true"/>
              <w:spacing w:before="0" w:after="0"/>
              <w:ind w:left="1224" w:hanging="1199"/>
              <w:contextualSpacing/>
              <w:jc w:val="center"/>
              <w:rPr>
                <w:sz w:val="18"/>
                <w:szCs w:val="18"/>
              </w:rPr>
            </w:pPr>
            <w:r>
              <w:rPr>
                <w:sz w:val="18"/>
                <w:szCs w:val="18"/>
              </w:rPr>
            </w:r>
          </w:p>
        </w:tc>
        <w:tc>
          <w:tcPr>
            <w:tcW w:w="8951" w:type="dxa"/>
            <w:gridSpan w:val="2"/>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jc w:val="both"/>
              <w:rPr>
                <w:sz w:val="18"/>
                <w:szCs w:val="18"/>
              </w:rPr>
            </w:pPr>
            <w:r>
              <w:rPr>
                <w:b w:val="false"/>
                <w:bCs w:val="false"/>
                <w:sz w:val="18"/>
                <w:szCs w:val="18"/>
              </w:rPr>
              <w:t>В соответствии с п. 1.6 настоящих ТТ</w:t>
            </w:r>
          </w:p>
        </w:tc>
      </w:tr>
      <w:tr>
        <w:trPr>
          <w:trHeight w:val="261" w:hRule="atLeast"/>
        </w:trPr>
        <w:tc>
          <w:tcPr>
            <w:tcW w:w="829" w:type="dxa"/>
            <w:tcBorders>
              <w:left w:val="single" w:sz="4" w:space="0" w:color="000000"/>
              <w:bottom w:val="single" w:sz="4" w:space="0" w:color="000000"/>
            </w:tcBorders>
            <w:vAlign w:val="center"/>
          </w:tcPr>
          <w:p>
            <w:pPr>
              <w:pStyle w:val="ListParagraph"/>
              <w:widowControl w:val="false"/>
              <w:numPr>
                <w:ilvl w:val="1"/>
                <w:numId w:val="22"/>
              </w:numPr>
              <w:suppressAutoHyphens w:val="true"/>
              <w:spacing w:before="0" w:after="0"/>
              <w:ind w:left="-117" w:firstLine="142"/>
              <w:contextualSpacing/>
              <w:jc w:val="center"/>
              <w:rPr>
                <w:sz w:val="18"/>
                <w:szCs w:val="18"/>
              </w:rPr>
            </w:pPr>
            <w:r>
              <w:rPr>
                <w:sz w:val="18"/>
                <w:szCs w:val="18"/>
              </w:rPr>
            </w:r>
          </w:p>
        </w:tc>
        <w:tc>
          <w:tcPr>
            <w:tcW w:w="8951" w:type="dxa"/>
            <w:gridSpan w:val="2"/>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sz w:val="18"/>
                <w:szCs w:val="18"/>
              </w:rPr>
            </w:pPr>
            <w:r>
              <w:rPr>
                <w:rFonts w:eastAsia="Times New Roman" w:cs="Times New Roman"/>
                <w:b/>
                <w:kern w:val="0"/>
                <w:sz w:val="18"/>
                <w:szCs w:val="18"/>
                <w:lang w:val="ru-RU" w:eastAsia="ru-RU" w:bidi="ar-SA"/>
              </w:rPr>
              <w:t>Требования к персоналу исполнителя</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2"/>
                <w:numId w:val="22"/>
              </w:numPr>
              <w:suppressAutoHyphens w:val="true"/>
              <w:spacing w:before="0" w:after="0"/>
              <w:ind w:left="1224" w:hanging="1199"/>
              <w:contextualSpacing/>
              <w:jc w:val="center"/>
              <w:rPr>
                <w:sz w:val="18"/>
                <w:szCs w:val="18"/>
              </w:rPr>
            </w:pPr>
            <w:r>
              <w:rPr>
                <w:sz w:val="18"/>
                <w:szCs w:val="18"/>
              </w:rPr>
            </w:r>
          </w:p>
        </w:tc>
        <w:tc>
          <w:tcPr>
            <w:tcW w:w="3753" w:type="dxa"/>
            <w:tcBorders>
              <w:left w:val="single" w:sz="4" w:space="0" w:color="000000"/>
              <w:bottom w:val="single" w:sz="4" w:space="0" w:color="000000"/>
            </w:tcBorders>
          </w:tcPr>
          <w:p>
            <w:pPr>
              <w:pStyle w:val="Normal"/>
              <w:widowControl w:val="false"/>
              <w:suppressAutoHyphens w:val="true"/>
              <w:spacing w:before="0" w:after="0"/>
              <w:jc w:val="both"/>
              <w:rPr>
                <w:sz w:val="18"/>
                <w:szCs w:val="18"/>
              </w:rPr>
            </w:pPr>
            <w:r>
              <w:rPr>
                <w:rFonts w:eastAsia="Times New Roman" w:cs="Times New Roman"/>
                <w:kern w:val="0"/>
                <w:sz w:val="18"/>
                <w:szCs w:val="18"/>
                <w:lang w:val="ru-RU" w:eastAsia="ru-RU" w:bidi="ar-SA"/>
              </w:rPr>
              <w:t>Квалификация персонала исполнителя, привлекаемого к оказанию услуг</w:t>
            </w:r>
          </w:p>
        </w:tc>
        <w:tc>
          <w:tcPr>
            <w:tcW w:w="5198"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sz w:val="18"/>
                <w:szCs w:val="18"/>
              </w:rPr>
            </w:pPr>
            <w:r>
              <w:rPr>
                <w:rFonts w:eastAsia="Times New Roman" w:cs="Times New Roman"/>
                <w:kern w:val="0"/>
                <w:sz w:val="18"/>
                <w:szCs w:val="18"/>
                <w:lang w:val="ru-RU" w:eastAsia="ru-RU" w:bidi="ar-SA"/>
              </w:rPr>
              <w:t>До начала оказания услуг в рамках исполнения договора</w:t>
            </w:r>
          </w:p>
          <w:p>
            <w:pPr>
              <w:pStyle w:val="Normal"/>
              <w:widowControl w:val="false"/>
              <w:suppressAutoHyphens w:val="true"/>
              <w:spacing w:before="0" w:after="0"/>
              <w:jc w:val="both"/>
              <w:rPr>
                <w:sz w:val="18"/>
                <w:szCs w:val="18"/>
              </w:rPr>
            </w:pPr>
            <w:r>
              <w:rPr>
                <w:rFonts w:eastAsia="Times New Roman" w:cs="Times New Roman"/>
                <w:kern w:val="0"/>
                <w:sz w:val="18"/>
                <w:szCs w:val="18"/>
                <w:lang w:val="ru-RU" w:eastAsia="ru-RU" w:bidi="ar-SA"/>
              </w:rPr>
              <w:t xml:space="preserve">Исполнитель обязан провести инструктаж персонала, задействованного при оказании Услуг по </w:t>
            </w:r>
          </w:p>
          <w:p>
            <w:pPr>
              <w:pStyle w:val="Normal"/>
              <w:widowControl w:val="false"/>
              <w:suppressAutoHyphens w:val="true"/>
              <w:spacing w:before="0" w:after="0"/>
              <w:jc w:val="both"/>
              <w:rPr>
                <w:sz w:val="18"/>
                <w:szCs w:val="18"/>
              </w:rPr>
            </w:pPr>
            <w:r>
              <w:rPr>
                <w:rFonts w:eastAsia="Times New Roman" w:cs="Times New Roman"/>
                <w:kern w:val="0"/>
                <w:sz w:val="18"/>
                <w:szCs w:val="18"/>
                <w:lang w:val="ru-RU" w:eastAsia="ru-RU" w:bidi="ar-SA"/>
              </w:rPr>
              <w:t>- охране труда</w:t>
            </w:r>
          </w:p>
          <w:p>
            <w:pPr>
              <w:pStyle w:val="Normal"/>
              <w:widowControl w:val="false"/>
              <w:suppressAutoHyphens w:val="true"/>
              <w:spacing w:before="0" w:after="0"/>
              <w:jc w:val="both"/>
              <w:rPr>
                <w:sz w:val="18"/>
                <w:szCs w:val="18"/>
              </w:rPr>
            </w:pPr>
            <w:r>
              <w:rPr>
                <w:rFonts w:eastAsia="Times New Roman" w:cs="Times New Roman"/>
                <w:kern w:val="0"/>
                <w:sz w:val="18"/>
                <w:szCs w:val="18"/>
                <w:lang w:val="ru-RU" w:eastAsia="ru-RU" w:bidi="ar-SA"/>
              </w:rPr>
              <w:t>- пожарной безопасности</w:t>
            </w:r>
          </w:p>
          <w:p>
            <w:pPr>
              <w:pStyle w:val="Normal"/>
              <w:widowControl w:val="false"/>
              <w:suppressAutoHyphens w:val="true"/>
              <w:spacing w:before="0" w:after="0"/>
              <w:jc w:val="both"/>
              <w:rPr>
                <w:sz w:val="18"/>
                <w:szCs w:val="18"/>
              </w:rPr>
            </w:pPr>
            <w:r>
              <w:rPr>
                <w:rFonts w:eastAsia="Times New Roman" w:cs="Times New Roman"/>
                <w:kern w:val="0"/>
                <w:sz w:val="18"/>
                <w:szCs w:val="18"/>
                <w:lang w:val="ru-RU" w:eastAsia="ru-RU" w:bidi="ar-SA"/>
              </w:rPr>
              <w:t>- правилам пропускного и внутриобъектового режима</w:t>
            </w:r>
          </w:p>
          <w:p>
            <w:pPr>
              <w:pStyle w:val="Normal"/>
              <w:widowControl w:val="false"/>
              <w:suppressAutoHyphens w:val="true"/>
              <w:spacing w:before="0" w:after="0"/>
              <w:jc w:val="both"/>
              <w:rPr>
                <w:sz w:val="18"/>
                <w:szCs w:val="18"/>
              </w:rPr>
            </w:pPr>
            <w:r>
              <w:rPr>
                <w:rFonts w:eastAsia="Times New Roman" w:cs="Times New Roman"/>
                <w:kern w:val="0"/>
                <w:sz w:val="18"/>
                <w:szCs w:val="18"/>
                <w:lang w:val="ru-RU" w:eastAsia="ru-RU" w:bidi="ar-SA"/>
              </w:rPr>
              <w:t xml:space="preserve">и обеспечить соблюдение требований Заказчика в соответствии с законодательством Российской Федерации и локальными нормативными актами Заказчика. </w:t>
            </w:r>
          </w:p>
          <w:p>
            <w:pPr>
              <w:pStyle w:val="Normal"/>
              <w:widowControl w:val="false"/>
              <w:suppressAutoHyphens w:val="true"/>
              <w:spacing w:before="0" w:after="0"/>
              <w:jc w:val="both"/>
              <w:rPr>
                <w:sz w:val="18"/>
                <w:szCs w:val="18"/>
              </w:rPr>
            </w:pPr>
            <w:r>
              <w:rPr>
                <w:sz w:val="18"/>
                <w:szCs w:val="18"/>
              </w:rPr>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2"/>
                <w:numId w:val="22"/>
              </w:numPr>
              <w:suppressAutoHyphens w:val="true"/>
              <w:spacing w:before="0" w:after="0"/>
              <w:ind w:left="1224" w:hanging="1199"/>
              <w:contextualSpacing/>
              <w:jc w:val="center"/>
              <w:rPr>
                <w:sz w:val="18"/>
                <w:szCs w:val="18"/>
              </w:rPr>
            </w:pPr>
            <w:r>
              <w:rPr>
                <w:sz w:val="18"/>
                <w:szCs w:val="18"/>
              </w:rPr>
            </w:r>
          </w:p>
        </w:tc>
        <w:tc>
          <w:tcPr>
            <w:tcW w:w="8951" w:type="dxa"/>
            <w:gridSpan w:val="2"/>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sz w:val="18"/>
                <w:szCs w:val="18"/>
              </w:rPr>
            </w:pPr>
            <w:r>
              <w:rPr>
                <w:sz w:val="18"/>
                <w:szCs w:val="18"/>
              </w:rPr>
              <w:t>В соответствии с п. 1.7 настоящих ТТ</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0"/>
                <w:numId w:val="22"/>
              </w:numPr>
              <w:suppressAutoHyphens w:val="true"/>
              <w:spacing w:before="0" w:after="0"/>
              <w:contextualSpacing/>
              <w:jc w:val="center"/>
              <w:rPr>
                <w:sz w:val="18"/>
                <w:szCs w:val="18"/>
              </w:rPr>
            </w:pPr>
            <w:r>
              <w:rPr>
                <w:sz w:val="18"/>
                <w:szCs w:val="18"/>
              </w:rPr>
            </w:r>
          </w:p>
        </w:tc>
        <w:tc>
          <w:tcPr>
            <w:tcW w:w="8951" w:type="dxa"/>
            <w:gridSpan w:val="2"/>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sz w:val="18"/>
                <w:szCs w:val="18"/>
              </w:rPr>
            </w:pPr>
            <w:r>
              <w:rPr>
                <w:rFonts w:eastAsia="Times New Roman" w:cs="Times New Roman"/>
                <w:b/>
                <w:bCs/>
                <w:kern w:val="0"/>
                <w:sz w:val="18"/>
                <w:szCs w:val="18"/>
                <w:lang w:val="ru-RU" w:eastAsia="ru-RU" w:bidi="ar-SA"/>
              </w:rPr>
              <w:t>Требования к результатам у</w:t>
            </w:r>
            <w:r>
              <w:rPr>
                <w:rFonts w:eastAsia="Times New Roman" w:cs="Times New Roman"/>
                <w:b/>
                <w:kern w:val="0"/>
                <w:sz w:val="18"/>
                <w:szCs w:val="18"/>
                <w:lang w:val="ru-RU" w:eastAsia="ru-RU" w:bidi="ar-SA"/>
              </w:rPr>
              <w:t>слуг</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1"/>
                <w:numId w:val="22"/>
              </w:numPr>
              <w:suppressAutoHyphens w:val="true"/>
              <w:spacing w:before="0" w:after="0"/>
              <w:ind w:left="-117" w:firstLine="142"/>
              <w:contextualSpacing/>
              <w:jc w:val="center"/>
              <w:rPr>
                <w:sz w:val="18"/>
                <w:szCs w:val="18"/>
              </w:rPr>
            </w:pPr>
            <w:r>
              <w:rPr>
                <w:sz w:val="18"/>
                <w:szCs w:val="18"/>
              </w:rPr>
            </w:r>
          </w:p>
        </w:tc>
        <w:tc>
          <w:tcPr>
            <w:tcW w:w="8951" w:type="dxa"/>
            <w:gridSpan w:val="2"/>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sz w:val="18"/>
                <w:szCs w:val="18"/>
              </w:rPr>
            </w:pPr>
            <w:r>
              <w:rPr>
                <w:rFonts w:eastAsia="Times New Roman" w:cs="Times New Roman"/>
                <w:b/>
                <w:bCs/>
                <w:kern w:val="0"/>
                <w:sz w:val="18"/>
                <w:szCs w:val="18"/>
                <w:lang w:val="ru-RU" w:eastAsia="ru-RU" w:bidi="ar-SA"/>
              </w:rPr>
              <w:t>Общие требования к результатам услуг</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2"/>
                <w:numId w:val="22"/>
              </w:numPr>
              <w:suppressAutoHyphens w:val="true"/>
              <w:spacing w:before="0" w:after="0"/>
              <w:ind w:left="1224" w:hanging="1199"/>
              <w:contextualSpacing/>
              <w:jc w:val="center"/>
              <w:rPr>
                <w:sz w:val="18"/>
                <w:szCs w:val="18"/>
              </w:rPr>
            </w:pPr>
            <w:r>
              <w:rPr>
                <w:sz w:val="18"/>
                <w:szCs w:val="18"/>
              </w:rPr>
            </w:r>
          </w:p>
        </w:tc>
        <w:tc>
          <w:tcPr>
            <w:tcW w:w="3753" w:type="dxa"/>
            <w:tcBorders>
              <w:left w:val="single" w:sz="4" w:space="0" w:color="000000"/>
              <w:bottom w:val="single" w:sz="4" w:space="0" w:color="000000"/>
            </w:tcBorders>
          </w:tcPr>
          <w:p>
            <w:pPr>
              <w:pStyle w:val="Normal"/>
              <w:widowControl w:val="false"/>
              <w:suppressAutoHyphens w:val="true"/>
              <w:spacing w:before="0" w:after="0"/>
              <w:jc w:val="both"/>
              <w:rPr>
                <w:sz w:val="18"/>
                <w:szCs w:val="18"/>
              </w:rPr>
            </w:pPr>
            <w:r>
              <w:rPr>
                <w:rFonts w:eastAsia="Times New Roman" w:cs="Times New Roman"/>
                <w:kern w:val="0"/>
                <w:sz w:val="18"/>
                <w:szCs w:val="18"/>
                <w:lang w:val="ru-RU" w:eastAsia="ru-RU" w:bidi="ar-SA"/>
              </w:rPr>
              <w:t>Результат оказания услуг</w:t>
            </w:r>
          </w:p>
        </w:tc>
        <w:tc>
          <w:tcPr>
            <w:tcW w:w="5198"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sz w:val="18"/>
                <w:szCs w:val="18"/>
              </w:rPr>
            </w:pPr>
            <w:r>
              <w:rPr>
                <w:rFonts w:eastAsia="Times New Roman" w:cs="Times New Roman"/>
                <w:kern w:val="0"/>
                <w:sz w:val="18"/>
                <w:szCs w:val="18"/>
                <w:lang w:val="ru-RU" w:eastAsia="ru-RU" w:bidi="ar-SA"/>
              </w:rPr>
              <w:t>Уборка, погрузка, вывоз снега с территорий. Обеспечение надлежащего содержания территории в зимний период, обеспечения беспрепятственного прохода людей и проезда транспорта.</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1"/>
                <w:numId w:val="22"/>
              </w:numPr>
              <w:suppressAutoHyphens w:val="true"/>
              <w:spacing w:before="0" w:after="0"/>
              <w:ind w:left="-117" w:firstLine="142"/>
              <w:contextualSpacing/>
              <w:jc w:val="center"/>
              <w:rPr>
                <w:sz w:val="18"/>
                <w:szCs w:val="18"/>
              </w:rPr>
            </w:pPr>
            <w:r>
              <w:rPr>
                <w:sz w:val="18"/>
                <w:szCs w:val="18"/>
              </w:rPr>
            </w:r>
          </w:p>
        </w:tc>
        <w:tc>
          <w:tcPr>
            <w:tcW w:w="8951" w:type="dxa"/>
            <w:gridSpan w:val="2"/>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pPr>
            <w:r>
              <w:rPr>
                <w:rFonts w:eastAsia="Times New Roman" w:cs="Times New Roman"/>
                <w:b/>
                <w:bCs/>
                <w:kern w:val="0"/>
                <w:sz w:val="18"/>
                <w:szCs w:val="18"/>
                <w:lang w:val="ru-RU" w:eastAsia="ru-RU" w:bidi="ar-SA"/>
              </w:rPr>
              <w:t>Требования к приемке результата оказания у</w:t>
            </w:r>
            <w:r>
              <w:rPr>
                <w:rFonts w:eastAsia="Times New Roman" w:cs="Times New Roman"/>
                <w:b/>
                <w:kern w:val="0"/>
                <w:sz w:val="18"/>
                <w:szCs w:val="18"/>
                <w:lang w:val="ru-RU" w:eastAsia="ru-RU" w:bidi="ar-SA"/>
              </w:rPr>
              <w:t>слуг</w:t>
            </w:r>
            <w:r>
              <w:rPr>
                <w:rStyle w:val="Style19"/>
                <w:rFonts w:eastAsia="Times New Roman" w:cs="Times New Roman"/>
                <w:b w:val="false"/>
                <w:bCs/>
                <w:i w:val="false"/>
                <w:kern w:val="0"/>
                <w:sz w:val="18"/>
                <w:szCs w:val="18"/>
                <w:shd w:fill="auto" w:val="clear"/>
                <w:lang w:val="ru-RU" w:eastAsia="ru-RU" w:bidi="ar-SA"/>
              </w:rPr>
              <w:t xml:space="preserve"> </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2"/>
                <w:numId w:val="22"/>
              </w:numPr>
              <w:suppressAutoHyphens w:val="true"/>
              <w:spacing w:before="0" w:after="0"/>
              <w:ind w:left="1224" w:hanging="1199"/>
              <w:contextualSpacing/>
              <w:jc w:val="center"/>
              <w:rPr>
                <w:sz w:val="18"/>
                <w:szCs w:val="18"/>
              </w:rPr>
            </w:pPr>
            <w:r>
              <w:rPr>
                <w:sz w:val="18"/>
                <w:szCs w:val="18"/>
              </w:rPr>
            </w:r>
          </w:p>
        </w:tc>
        <w:tc>
          <w:tcPr>
            <w:tcW w:w="3753" w:type="dxa"/>
            <w:tcBorders>
              <w:left w:val="single" w:sz="4" w:space="0" w:color="000000"/>
              <w:bottom w:val="single" w:sz="4" w:space="0" w:color="000000"/>
            </w:tcBorders>
          </w:tcPr>
          <w:p>
            <w:pPr>
              <w:pStyle w:val="Normal"/>
              <w:widowControl w:val="false"/>
              <w:suppressAutoHyphens w:val="true"/>
              <w:spacing w:before="0" w:after="0"/>
              <w:jc w:val="both"/>
              <w:rPr>
                <w:sz w:val="18"/>
                <w:szCs w:val="18"/>
              </w:rPr>
            </w:pPr>
            <w:r>
              <w:rPr>
                <w:rFonts w:eastAsia="Times New Roman" w:cs="Times New Roman"/>
                <w:kern w:val="0"/>
                <w:sz w:val="18"/>
                <w:szCs w:val="18"/>
                <w:lang w:val="ru-RU" w:eastAsia="ru-RU" w:bidi="ar-SA"/>
              </w:rPr>
              <w:t>Мероприятия по приемке оказания услуг</w:t>
            </w:r>
          </w:p>
        </w:tc>
        <w:tc>
          <w:tcPr>
            <w:tcW w:w="5198"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sz w:val="18"/>
                <w:szCs w:val="18"/>
              </w:rPr>
            </w:pPr>
            <w:r>
              <w:rPr>
                <w:rFonts w:eastAsia="Times New Roman" w:cs="Times New Roman"/>
                <w:kern w:val="0"/>
                <w:sz w:val="18"/>
                <w:szCs w:val="18"/>
                <w:lang w:val="ru-RU" w:eastAsia="ru-RU" w:bidi="ar-SA"/>
              </w:rPr>
              <w:t>По результатам оказанных услуг ответственный сотрудник проводит визуальный осмотр территории. При наличии замечаний оформляется «Ведомость замечаний» и направляется исполнителю</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1"/>
                <w:numId w:val="22"/>
              </w:numPr>
              <w:suppressAutoHyphens w:val="true"/>
              <w:spacing w:before="0" w:after="0"/>
              <w:ind w:left="-117" w:firstLine="142"/>
              <w:contextualSpacing/>
              <w:jc w:val="center"/>
              <w:rPr>
                <w:sz w:val="18"/>
                <w:szCs w:val="18"/>
              </w:rPr>
            </w:pPr>
            <w:r>
              <w:rPr>
                <w:sz w:val="18"/>
                <w:szCs w:val="18"/>
              </w:rPr>
            </w:r>
          </w:p>
        </w:tc>
        <w:tc>
          <w:tcPr>
            <w:tcW w:w="8951" w:type="dxa"/>
            <w:gridSpan w:val="2"/>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sz w:val="18"/>
                <w:szCs w:val="18"/>
              </w:rPr>
            </w:pPr>
            <w:r>
              <w:rPr>
                <w:rFonts w:eastAsia="Times New Roman" w:cs="Times New Roman"/>
                <w:b/>
                <w:kern w:val="0"/>
                <w:sz w:val="18"/>
                <w:szCs w:val="18"/>
                <w:lang w:val="ru-RU" w:eastAsia="ru-RU" w:bidi="ar-SA"/>
              </w:rPr>
              <w:t>Требования к документации, описывающей результат оказания услуг</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2"/>
                <w:numId w:val="22"/>
              </w:numPr>
              <w:suppressAutoHyphens w:val="true"/>
              <w:spacing w:before="0" w:after="0"/>
              <w:ind w:left="1224" w:hanging="1199"/>
              <w:contextualSpacing/>
              <w:jc w:val="center"/>
              <w:rPr>
                <w:sz w:val="18"/>
                <w:szCs w:val="18"/>
              </w:rPr>
            </w:pPr>
            <w:r>
              <w:rPr>
                <w:sz w:val="18"/>
                <w:szCs w:val="18"/>
              </w:rPr>
            </w:r>
          </w:p>
        </w:tc>
        <w:tc>
          <w:tcPr>
            <w:tcW w:w="3753" w:type="dxa"/>
            <w:tcBorders>
              <w:left w:val="single" w:sz="4" w:space="0" w:color="000000"/>
              <w:bottom w:val="single" w:sz="4" w:space="0" w:color="000000"/>
            </w:tcBorders>
          </w:tcPr>
          <w:p>
            <w:pPr>
              <w:pStyle w:val="Normal"/>
              <w:widowControl w:val="false"/>
              <w:suppressAutoHyphens w:val="true"/>
              <w:spacing w:before="0" w:after="0"/>
              <w:jc w:val="both"/>
              <w:rPr>
                <w:sz w:val="18"/>
                <w:szCs w:val="18"/>
              </w:rPr>
            </w:pPr>
            <w:r>
              <w:rPr>
                <w:rFonts w:eastAsia="Times New Roman" w:cs="Times New Roman"/>
                <w:kern w:val="0"/>
                <w:sz w:val="18"/>
                <w:szCs w:val="18"/>
                <w:lang w:val="ru-RU" w:eastAsia="ru-RU" w:bidi="ar-SA"/>
              </w:rPr>
              <w:t>Документы, передаваемые Заказчику по результатам оказанных услуг</w:t>
            </w:r>
          </w:p>
        </w:tc>
        <w:tc>
          <w:tcPr>
            <w:tcW w:w="5198"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sz w:val="18"/>
                <w:szCs w:val="18"/>
              </w:rPr>
            </w:pPr>
            <w:r>
              <w:rPr>
                <w:rFonts w:eastAsia="Times New Roman" w:cs="Times New Roman"/>
                <w:kern w:val="0"/>
                <w:sz w:val="18"/>
                <w:szCs w:val="18"/>
                <w:lang w:val="ru-RU" w:eastAsia="ru-RU" w:bidi="ar-SA"/>
              </w:rPr>
              <w:t>По окончании оказания Услуг / Услуг по Заявке / (в определенный период) Исполнитель в течение 2 (двух) рабочих дней предоставляет Заказчику подписанные со своей стороны в 2 (двух) экземплярах Акты об оказании Услуг с приложением Отчета об оказании Услуг и иных отчетных документов.</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0"/>
                <w:numId w:val="22"/>
              </w:numPr>
              <w:suppressAutoHyphens w:val="true"/>
              <w:spacing w:before="0" w:after="0"/>
              <w:contextualSpacing/>
              <w:jc w:val="center"/>
              <w:rPr>
                <w:sz w:val="18"/>
                <w:szCs w:val="18"/>
              </w:rPr>
            </w:pPr>
            <w:r>
              <w:rPr>
                <w:sz w:val="18"/>
                <w:szCs w:val="18"/>
              </w:rPr>
            </w:r>
          </w:p>
        </w:tc>
        <w:tc>
          <w:tcPr>
            <w:tcW w:w="8951" w:type="dxa"/>
            <w:gridSpan w:val="2"/>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sz w:val="18"/>
                <w:szCs w:val="18"/>
              </w:rPr>
            </w:pPr>
            <w:r>
              <w:rPr>
                <w:rFonts w:eastAsia="Times New Roman" w:cs="Times New Roman"/>
                <w:b/>
                <w:kern w:val="0"/>
                <w:sz w:val="18"/>
                <w:szCs w:val="18"/>
                <w:lang w:val="ru-RU" w:eastAsia="ru-RU" w:bidi="ar-SA"/>
              </w:rPr>
              <w:t>Требования к безопасности использования результата оказания услуг</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2"/>
                <w:numId w:val="22"/>
              </w:numPr>
              <w:suppressAutoHyphens w:val="true"/>
              <w:spacing w:before="0" w:after="0"/>
              <w:ind w:left="1224" w:hanging="1199"/>
              <w:contextualSpacing/>
              <w:jc w:val="center"/>
              <w:rPr>
                <w:sz w:val="18"/>
                <w:szCs w:val="18"/>
              </w:rPr>
            </w:pPr>
            <w:r>
              <w:rPr>
                <w:sz w:val="18"/>
                <w:szCs w:val="18"/>
              </w:rPr>
            </w:r>
          </w:p>
        </w:tc>
        <w:tc>
          <w:tcPr>
            <w:tcW w:w="8951" w:type="dxa"/>
            <w:gridSpan w:val="2"/>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sz w:val="18"/>
                <w:szCs w:val="18"/>
              </w:rPr>
            </w:pPr>
            <w:r>
              <w:rPr>
                <w:rFonts w:eastAsia="Times New Roman" w:cs="Times New Roman"/>
                <w:bCs/>
                <w:kern w:val="0"/>
                <w:sz w:val="18"/>
                <w:szCs w:val="18"/>
                <w:lang w:val="ru-RU" w:eastAsia="ru-RU" w:bidi="ar-SA"/>
              </w:rPr>
              <w:t>Исполнитель должен обеспечить безопасность результата оказания услуг для собственного персонала, персонала Заказчика, а так же жизни и здоровья третьих лиц (потребителей результата оказания услуг) и сохранность их имущества, а также соблюдать санитарно-эпидемиологические нормы</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0"/>
                <w:numId w:val="22"/>
              </w:numPr>
              <w:suppressAutoHyphens w:val="true"/>
              <w:spacing w:before="0" w:after="0"/>
              <w:ind w:left="1224" w:hanging="1199"/>
              <w:contextualSpacing/>
              <w:jc w:val="center"/>
              <w:rPr>
                <w:sz w:val="18"/>
                <w:szCs w:val="18"/>
              </w:rPr>
            </w:pPr>
            <w:r>
              <w:rPr>
                <w:sz w:val="18"/>
                <w:szCs w:val="18"/>
              </w:rPr>
            </w:r>
          </w:p>
        </w:tc>
        <w:tc>
          <w:tcPr>
            <w:tcW w:w="8951" w:type="dxa"/>
            <w:gridSpan w:val="2"/>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sz w:val="18"/>
                <w:szCs w:val="18"/>
              </w:rPr>
            </w:pPr>
            <w:r>
              <w:rPr>
                <w:rFonts w:eastAsia="Times New Roman" w:cs="Times New Roman"/>
                <w:b/>
                <w:kern w:val="0"/>
                <w:sz w:val="18"/>
                <w:szCs w:val="18"/>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r>
      <w:tr>
        <w:trPr>
          <w:trHeight w:val="20" w:hRule="atLeast"/>
        </w:trPr>
        <w:tc>
          <w:tcPr>
            <w:tcW w:w="829" w:type="dxa"/>
            <w:tcBorders>
              <w:left w:val="single" w:sz="4" w:space="0" w:color="000000"/>
              <w:bottom w:val="single" w:sz="4" w:space="0" w:color="000000"/>
            </w:tcBorders>
            <w:vAlign w:val="center"/>
          </w:tcPr>
          <w:p>
            <w:pPr>
              <w:pStyle w:val="ListParagraph"/>
              <w:widowControl w:val="false"/>
              <w:numPr>
                <w:ilvl w:val="2"/>
                <w:numId w:val="22"/>
              </w:numPr>
              <w:suppressAutoHyphens w:val="true"/>
              <w:spacing w:before="0" w:after="0"/>
              <w:ind w:left="1224" w:hanging="1199"/>
              <w:contextualSpacing/>
              <w:jc w:val="center"/>
              <w:rPr>
                <w:sz w:val="18"/>
                <w:szCs w:val="18"/>
              </w:rPr>
            </w:pPr>
            <w:r>
              <w:rPr>
                <w:sz w:val="18"/>
                <w:szCs w:val="18"/>
              </w:rPr>
            </w:r>
          </w:p>
        </w:tc>
        <w:tc>
          <w:tcPr>
            <w:tcW w:w="8951" w:type="dxa"/>
            <w:gridSpan w:val="2"/>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jc w:val="both"/>
              <w:rPr>
                <w:sz w:val="18"/>
                <w:szCs w:val="18"/>
              </w:rPr>
            </w:pPr>
            <w:r>
              <w:rPr>
                <w:rFonts w:eastAsia="Times New Roman" w:cs="Times New Roman"/>
                <w:bCs/>
                <w:kern w:val="0"/>
                <w:sz w:val="18"/>
                <w:szCs w:val="18"/>
                <w:lang w:val="ru-RU" w:eastAsia="ru-RU" w:bidi="ar-SA"/>
              </w:rPr>
              <w:t>- Федерального закона РФ от 10.01.2002 №7-ФЗ «Об охране окружающей среды» (с изменениями на 31 июля 2020 года);</w:t>
            </w:r>
          </w:p>
          <w:p>
            <w:pPr>
              <w:pStyle w:val="Normal"/>
              <w:widowControl w:val="false"/>
              <w:tabs>
                <w:tab w:val="clear" w:pos="708"/>
                <w:tab w:val="left" w:pos="426" w:leader="none"/>
              </w:tabs>
              <w:suppressAutoHyphens w:val="true"/>
              <w:spacing w:before="0" w:after="0"/>
              <w:jc w:val="both"/>
              <w:rPr>
                <w:sz w:val="18"/>
                <w:szCs w:val="18"/>
              </w:rPr>
            </w:pPr>
            <w:r>
              <w:rPr>
                <w:rFonts w:eastAsia="Times New Roman" w:cs="Times New Roman"/>
                <w:bCs/>
                <w:kern w:val="0"/>
                <w:sz w:val="18"/>
                <w:szCs w:val="18"/>
                <w:lang w:val="ru-RU" w:eastAsia="ru-RU" w:bidi="ar-SA"/>
              </w:rPr>
              <w:t>- Федерального закона РФ от 30.03.1999 №52-ФЗ «О санитарно-эпидемиологическом благополучии населения» (с изменениями на 13 июля 2020 года);</w:t>
            </w:r>
          </w:p>
          <w:p>
            <w:pPr>
              <w:pStyle w:val="Normal"/>
              <w:widowControl w:val="false"/>
              <w:tabs>
                <w:tab w:val="clear" w:pos="708"/>
                <w:tab w:val="left" w:pos="426" w:leader="none"/>
              </w:tabs>
              <w:suppressAutoHyphens w:val="true"/>
              <w:spacing w:before="0" w:after="0"/>
              <w:jc w:val="both"/>
              <w:rPr>
                <w:sz w:val="18"/>
                <w:szCs w:val="18"/>
              </w:rPr>
            </w:pPr>
            <w:r>
              <w:rPr>
                <w:rFonts w:eastAsia="Times New Roman" w:cs="Times New Roman"/>
                <w:bCs/>
                <w:kern w:val="0"/>
                <w:sz w:val="18"/>
                <w:szCs w:val="18"/>
                <w:lang w:val="ru-RU" w:eastAsia="ru-RU" w:bidi="ar-SA"/>
              </w:rPr>
              <w:t>- Постановление Правительства РФ от 25.04.2012 №390 «О противопожарном режиме» (с изменениями на 23 апреля 2020 года)</w:t>
            </w:r>
          </w:p>
          <w:p>
            <w:pPr>
              <w:pStyle w:val="Normal"/>
              <w:widowControl w:val="false"/>
              <w:tabs>
                <w:tab w:val="clear" w:pos="708"/>
                <w:tab w:val="left" w:pos="426" w:leader="none"/>
              </w:tabs>
              <w:suppressAutoHyphens w:val="true"/>
              <w:spacing w:before="0" w:after="0"/>
              <w:jc w:val="both"/>
              <w:rPr>
                <w:sz w:val="18"/>
                <w:szCs w:val="18"/>
              </w:rPr>
            </w:pPr>
            <w:r>
              <w:rPr>
                <w:rFonts w:eastAsia="Times New Roman" w:cs="Times New Roman"/>
                <w:kern w:val="0"/>
                <w:sz w:val="18"/>
                <w:szCs w:val="18"/>
                <w:lang w:val="ru-RU" w:eastAsia="ru-RU" w:bidi="ar-SA"/>
              </w:rPr>
              <w:t>- Федеральный закон №196-ФЗ «О безопасности дорожного движения» (с учётом изменений).</w:t>
            </w:r>
          </w:p>
          <w:p>
            <w:pPr>
              <w:pStyle w:val="Normal"/>
              <w:widowControl w:val="false"/>
              <w:tabs>
                <w:tab w:val="clear" w:pos="708"/>
                <w:tab w:val="left" w:pos="426" w:leader="none"/>
              </w:tabs>
              <w:suppressAutoHyphens w:val="true"/>
              <w:spacing w:before="0" w:after="0"/>
              <w:jc w:val="both"/>
              <w:rPr>
                <w:sz w:val="18"/>
                <w:szCs w:val="18"/>
              </w:rPr>
            </w:pPr>
            <w:r>
              <w:rPr>
                <w:rFonts w:eastAsia="Times New Roman" w:cs="Times New Roman"/>
                <w:kern w:val="0"/>
                <w:sz w:val="18"/>
                <w:szCs w:val="18"/>
                <w:lang w:val="ru-RU" w:eastAsia="ru-RU" w:bidi="ar-SA"/>
              </w:rPr>
              <w:t>- Технический регламент Таможенного союза «О безопасности колесных транспортных средств» (TP ТС 018/2011),</w:t>
            </w:r>
          </w:p>
          <w:p>
            <w:pPr>
              <w:pStyle w:val="Normal"/>
              <w:widowControl w:val="false"/>
              <w:tabs>
                <w:tab w:val="clear" w:pos="708"/>
                <w:tab w:val="left" w:pos="426" w:leader="none"/>
              </w:tabs>
              <w:suppressAutoHyphens w:val="true"/>
              <w:spacing w:before="0" w:after="0"/>
              <w:jc w:val="both"/>
              <w:rPr>
                <w:sz w:val="18"/>
                <w:szCs w:val="18"/>
              </w:rPr>
            </w:pPr>
            <w:r>
              <w:rPr>
                <w:rFonts w:eastAsia="Times New Roman" w:cs="Times New Roman"/>
                <w:bCs/>
                <w:kern w:val="0"/>
                <w:sz w:val="18"/>
                <w:szCs w:val="18"/>
                <w:lang w:val="ru-RU" w:eastAsia="ru-RU" w:bidi="ar-SA"/>
              </w:rPr>
              <w:t>- Федеральный закон от 10.12.1995 № 196-ФЗ «О безопасности дорожного движения»</w:t>
            </w:r>
          </w:p>
          <w:p>
            <w:pPr>
              <w:pStyle w:val="Normal"/>
              <w:widowControl w:val="false"/>
              <w:tabs>
                <w:tab w:val="clear" w:pos="708"/>
                <w:tab w:val="left" w:pos="426" w:leader="none"/>
              </w:tabs>
              <w:suppressAutoHyphens w:val="true"/>
              <w:spacing w:before="0" w:after="0"/>
              <w:jc w:val="both"/>
              <w:rPr>
                <w:sz w:val="18"/>
                <w:szCs w:val="18"/>
              </w:rPr>
            </w:pPr>
            <w:r>
              <w:rPr>
                <w:rFonts w:eastAsia="Times New Roman" w:cs="Times New Roman"/>
                <w:bCs/>
                <w:kern w:val="0"/>
                <w:sz w:val="18"/>
                <w:szCs w:val="18"/>
                <w:lang w:val="ru-RU" w:eastAsia="ru-RU" w:bidi="ar-SA"/>
              </w:rPr>
              <w:t>- Федеральный закон от 25.04.2002 № 40-ФЗ «Об обязательном страховании гражданской ответственности владельцев транспортных средств»;</w:t>
            </w:r>
          </w:p>
          <w:p>
            <w:pPr>
              <w:pStyle w:val="Normal"/>
              <w:widowControl w:val="false"/>
              <w:tabs>
                <w:tab w:val="clear" w:pos="708"/>
                <w:tab w:val="left" w:pos="426" w:leader="none"/>
              </w:tabs>
              <w:suppressAutoHyphens w:val="true"/>
              <w:spacing w:before="0" w:after="0"/>
              <w:jc w:val="both"/>
              <w:rPr>
                <w:sz w:val="18"/>
                <w:szCs w:val="18"/>
              </w:rPr>
            </w:pPr>
            <w:r>
              <w:rPr>
                <w:rFonts w:eastAsia="Times New Roman" w:cs="Times New Roman"/>
                <w:bCs/>
                <w:kern w:val="0"/>
                <w:sz w:val="18"/>
                <w:szCs w:val="18"/>
                <w:lang w:val="ru-RU" w:eastAsia="ru-RU" w:bidi="ar-SA"/>
              </w:rPr>
              <w:t>- Федеральный закон от 09.02.2007 № 16-ФЗ «О транспортной безопасности»</w:t>
            </w:r>
          </w:p>
          <w:p>
            <w:pPr>
              <w:pStyle w:val="Normal"/>
              <w:widowControl w:val="false"/>
              <w:tabs>
                <w:tab w:val="clear" w:pos="708"/>
                <w:tab w:val="left" w:pos="426" w:leader="none"/>
              </w:tabs>
              <w:suppressAutoHyphens w:val="true"/>
              <w:spacing w:before="0" w:after="0"/>
              <w:jc w:val="both"/>
              <w:rPr>
                <w:sz w:val="18"/>
                <w:szCs w:val="18"/>
              </w:rPr>
            </w:pPr>
            <w:r>
              <w:rPr>
                <w:rFonts w:eastAsia="Times New Roman" w:cs="Times New Roman"/>
                <w:bCs/>
                <w:kern w:val="0"/>
                <w:sz w:val="18"/>
                <w:szCs w:val="18"/>
                <w:lang w:val="ru-RU" w:eastAsia="ru-RU" w:bidi="ar-SA"/>
              </w:rPr>
              <w:t>- Приказ Минтруда России N 988н, Минздрава N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w:t>
            </w:r>
          </w:p>
          <w:p>
            <w:pPr>
              <w:pStyle w:val="Normal"/>
              <w:widowControl w:val="false"/>
              <w:tabs>
                <w:tab w:val="clear" w:pos="708"/>
                <w:tab w:val="left" w:pos="426" w:leader="none"/>
              </w:tabs>
              <w:suppressAutoHyphens w:val="true"/>
              <w:spacing w:before="0" w:after="0"/>
              <w:jc w:val="both"/>
              <w:rPr>
                <w:sz w:val="18"/>
                <w:szCs w:val="18"/>
              </w:rPr>
            </w:pPr>
            <w:r>
              <w:rPr>
                <w:rFonts w:eastAsia="Times New Roman" w:cs="Times New Roman"/>
                <w:bCs/>
                <w:kern w:val="0"/>
                <w:sz w:val="18"/>
                <w:szCs w:val="18"/>
                <w:lang w:val="ru-RU" w:eastAsia="ru-RU" w:bidi="ar-SA"/>
              </w:rPr>
              <w:t>Если перечень документов, указанный выше, заменен (изменен), то при использовании следует руководствоваться действующими версиями законодательства Российской Федерации и нормативно-технической документации, действующей на этапе исполнения договора.</w:t>
            </w:r>
          </w:p>
        </w:tc>
      </w:tr>
    </w:tbl>
    <w:p>
      <w:pPr>
        <w:pStyle w:val="Normal"/>
        <w:ind w:firstLine="709"/>
        <w:jc w:val="both"/>
        <w:rPr>
          <w:sz w:val="24"/>
          <w:lang w:val="ru-RU"/>
        </w:rPr>
      </w:pPr>
      <w:r>
        <w:rPr>
          <w:sz w:val="24"/>
          <w:lang w:val="ru-RU"/>
        </w:rPr>
      </w:r>
    </w:p>
    <w:p>
      <w:pPr>
        <w:pStyle w:val="Normal"/>
        <w:ind w:firstLine="709"/>
        <w:jc w:val="both"/>
        <w:rPr/>
      </w:pPr>
      <w:r>
        <w:rPr>
          <w:b/>
          <w:bCs/>
          <w:sz w:val="24"/>
          <w:szCs w:val="24"/>
        </w:rPr>
        <w:t xml:space="preserve">4 </w:t>
      </w:r>
      <w:bookmarkStart w:id="60" w:name="_Toc182317690_Копия_1"/>
      <w:r>
        <w:rPr>
          <w:b/>
          <w:bCs/>
          <w:sz w:val="24"/>
          <w:szCs w:val="24"/>
          <w:lang w:val="ru-RU" w:eastAsia="ru-RU" w:bidi="ar-SA"/>
        </w:rPr>
        <w:t>Требования к документации по ценообразованию на этапе заключения (исполнения) договора.</w:t>
      </w:r>
      <w:bookmarkEnd w:id="60"/>
    </w:p>
    <w:p>
      <w:pPr>
        <w:pStyle w:val="Normal"/>
        <w:widowControl/>
        <w:bidi w:val="0"/>
        <w:spacing w:before="0" w:after="0"/>
        <w:ind w:left="0" w:right="0" w:firstLine="737"/>
        <w:jc w:val="both"/>
        <w:rPr>
          <w:i w:val="false"/>
          <w:i w:val="false"/>
          <w:iCs w:val="false"/>
        </w:rPr>
      </w:pPr>
      <w:bookmarkStart w:id="61" w:name="_Toc182317691_Копия_1"/>
      <w:bookmarkStart w:id="62" w:name="_Toc46743519_Копия_1"/>
      <w:bookmarkStart w:id="63" w:name="_Toc51339699_Копия_1"/>
      <w:r>
        <w:rPr>
          <w:rFonts w:eastAsia="Times New Roman"/>
          <w:b w:val="false"/>
          <w:bCs/>
          <w:i w:val="false"/>
          <w:iCs w:val="false"/>
          <w:sz w:val="24"/>
          <w:szCs w:val="24"/>
          <w:lang w:val="ru-RU" w:eastAsia="ru-RU"/>
        </w:rPr>
        <w:t>По результатам настоящей закупки заключается договор с предельной ценой, предложенной Участником закупки, который был признан Победителем, заявка которого соответствовала требованиям ТТ и содержала наиболее низкую цену договора (цену за единицу услуги).</w:t>
      </w:r>
      <w:bookmarkEnd w:id="61"/>
      <w:bookmarkEnd w:id="62"/>
      <w:bookmarkEnd w:id="63"/>
    </w:p>
    <w:p>
      <w:pPr>
        <w:pStyle w:val="Normal"/>
        <w:jc w:val="center"/>
        <w:rPr>
          <w:b/>
          <w:lang w:val="ru-RU"/>
        </w:rPr>
      </w:pPr>
      <w:r>
        <w:rPr>
          <w:b/>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bookmarkStart w:id="64" w:name="_Hlk105762085"/>
            <w:bookmarkEnd w:id="64"/>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bookmarkStart w:id="65" w:name="_Hlk105762085_Копия_1"/>
            <w:bookmarkEnd w:id="65"/>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bookmarkStart w:id="66" w:name="_Hlk92983731"/>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w:t>
      </w:r>
      <w:bookmarkEnd w:id="66"/>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1006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8"/>
        <w:gridCol w:w="5991"/>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rPr>
          <w:lang w:val="ru-RU"/>
        </w:rPr>
      </w:pPr>
      <w:r>
        <w:rPr>
          <w:lang w:val="ru-RU"/>
        </w:rPr>
      </w:r>
    </w:p>
    <w:p>
      <w:pPr>
        <w:pStyle w:val="Normal"/>
        <w:rPr>
          <w:lang w:val="ru-RU"/>
        </w:rPr>
      </w:pPr>
      <w:r>
        <w:rPr>
          <w:lang w:val="ru-RU"/>
        </w:rPr>
      </w:r>
      <w:r>
        <w:br w:type="page"/>
      </w:r>
    </w:p>
    <w:p>
      <w:pPr>
        <w:pStyle w:val="Normal"/>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w:t>
      </w:r>
      <w:r>
        <w:rPr>
          <w:sz w:val="22"/>
          <w:szCs w:val="22"/>
          <w:lang w:val="ru-RU"/>
        </w:rPr>
        <w:t>______</w:t>
      </w:r>
    </w:p>
    <w:p>
      <w:pPr>
        <w:pStyle w:val="Normal"/>
        <w:jc w:val="right"/>
        <w:rPr>
          <w:sz w:val="22"/>
          <w:szCs w:val="22"/>
          <w:lang w:val="ru-RU"/>
        </w:rPr>
      </w:pPr>
      <w:r>
        <w:rPr>
          <w:sz w:val="22"/>
          <w:szCs w:val="22"/>
          <w:lang w:val="ru-RU"/>
        </w:rPr>
      </w:r>
    </w:p>
    <w:p>
      <w:pPr>
        <w:pStyle w:val="Normal"/>
        <w:jc w:val="center"/>
        <w:rPr>
          <w:lang w:val="ru-RU"/>
        </w:rPr>
      </w:pPr>
      <w:r>
        <w:rPr>
          <w:lang w:val="ru-RU"/>
        </w:rPr>
      </w:r>
    </w:p>
    <w:p>
      <w:pPr>
        <w:pStyle w:val="Normal"/>
        <w:jc w:val="center"/>
        <w:rPr>
          <w:highlight w:val="none"/>
          <w:shd w:fill="auto" w:val="clear"/>
        </w:rPr>
      </w:pPr>
      <w:r>
        <w:rPr>
          <w:b/>
          <w:bCs/>
          <w:shd w:fill="auto" w:val="clear"/>
          <w:lang w:val="ru-RU"/>
        </w:rPr>
        <w:t>Расчет стоимости</w:t>
      </w:r>
    </w:p>
    <w:p>
      <w:pPr>
        <w:pStyle w:val="Normal"/>
        <w:jc w:val="center"/>
        <w:rPr>
          <w:lang w:val="ru-RU"/>
        </w:rPr>
      </w:pPr>
      <w:r>
        <w:rPr>
          <w:lang w:val="ru-RU"/>
        </w:rPr>
      </w:r>
    </w:p>
    <w:tbl>
      <w:tblPr>
        <w:tblW w:w="9525" w:type="dxa"/>
        <w:jc w:val="left"/>
        <w:tblInd w:w="166" w:type="dxa"/>
        <w:tblLayout w:type="fixed"/>
        <w:tblCellMar>
          <w:top w:w="0" w:type="dxa"/>
          <w:left w:w="108" w:type="dxa"/>
          <w:bottom w:w="0" w:type="dxa"/>
          <w:right w:w="108" w:type="dxa"/>
        </w:tblCellMar>
        <w:tblLook w:val="0000" w:noVBand="0" w:noHBand="0" w:lastColumn="0" w:firstColumn="0" w:lastRow="0" w:firstRow="0"/>
      </w:tblPr>
      <w:tblGrid>
        <w:gridCol w:w="862"/>
        <w:gridCol w:w="3112"/>
        <w:gridCol w:w="1185"/>
        <w:gridCol w:w="1140"/>
        <w:gridCol w:w="1762"/>
        <w:gridCol w:w="1463"/>
      </w:tblGrid>
      <w:tr>
        <w:trPr>
          <w:trHeight w:val="470" w:hRule="atLeast"/>
        </w:trPr>
        <w:tc>
          <w:tcPr>
            <w:tcW w:w="8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b/>
                <w:bCs/>
                <w:sz w:val="22"/>
                <w:szCs w:val="22"/>
              </w:rPr>
              <w:t>№</w:t>
            </w:r>
            <w:r>
              <w:rPr>
                <w:b/>
                <w:bCs/>
                <w:sz w:val="22"/>
                <w:szCs w:val="22"/>
              </w:rPr>
              <w:t>п/п</w:t>
            </w:r>
          </w:p>
        </w:tc>
        <w:tc>
          <w:tcPr>
            <w:tcW w:w="3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b/>
                <w:bCs/>
                <w:sz w:val="22"/>
                <w:szCs w:val="22"/>
              </w:rPr>
              <w:t>Наименование услуги</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b/>
                <w:bCs/>
                <w:sz w:val="22"/>
                <w:szCs w:val="22"/>
              </w:rPr>
              <w:t>Ед. изм.</w:t>
            </w:r>
          </w:p>
        </w:tc>
        <w:tc>
          <w:tcPr>
            <w:tcW w:w="1140" w:type="dxa"/>
            <w:tcBorders>
              <w:top w:val="single" w:sz="4" w:space="0" w:color="000000"/>
              <w:left w:val="single" w:sz="4" w:space="0" w:color="000000"/>
              <w:bottom w:val="single" w:sz="4" w:space="0" w:color="000000"/>
            </w:tcBorders>
            <w:vAlign w:val="center"/>
          </w:tcPr>
          <w:p>
            <w:pPr>
              <w:pStyle w:val="Normal"/>
              <w:widowControl w:val="false"/>
              <w:jc w:val="center"/>
              <w:rPr>
                <w:sz w:val="22"/>
                <w:szCs w:val="22"/>
              </w:rPr>
            </w:pPr>
            <w:r>
              <w:rPr>
                <w:b/>
                <w:bCs/>
                <w:sz w:val="22"/>
                <w:szCs w:val="22"/>
              </w:rPr>
              <w:t>Общий объем</w:t>
            </w:r>
          </w:p>
        </w:tc>
        <w:tc>
          <w:tcPr>
            <w:tcW w:w="1762" w:type="dxa"/>
            <w:tcBorders>
              <w:top w:val="single" w:sz="4" w:space="0" w:color="000000"/>
              <w:left w:val="single" w:sz="4" w:space="0" w:color="000000"/>
              <w:bottom w:val="single" w:sz="4" w:space="0" w:color="000000"/>
            </w:tcBorders>
            <w:vAlign w:val="center"/>
          </w:tcPr>
          <w:p>
            <w:pPr>
              <w:pStyle w:val="Normal"/>
              <w:widowControl w:val="false"/>
              <w:jc w:val="center"/>
              <w:rPr>
                <w:b/>
                <w:bCs/>
                <w:sz w:val="22"/>
                <w:szCs w:val="22"/>
              </w:rPr>
            </w:pPr>
            <w:r>
              <w:rPr>
                <w:b/>
                <w:bCs/>
                <w:sz w:val="22"/>
                <w:szCs w:val="22"/>
              </w:rPr>
              <w:t>Цена за ед. измерения, рублей без НДС</w:t>
            </w:r>
          </w:p>
        </w:tc>
        <w:tc>
          <w:tcPr>
            <w:tcW w:w="14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2"/>
                <w:szCs w:val="22"/>
              </w:rPr>
            </w:pPr>
            <w:r>
              <w:rPr>
                <w:b/>
                <w:bCs/>
                <w:sz w:val="22"/>
                <w:szCs w:val="22"/>
              </w:rPr>
              <w:t>Стоимость, рублей без НДС</w:t>
            </w:r>
          </w:p>
        </w:tc>
      </w:tr>
      <w:tr>
        <w:trPr>
          <w:trHeight w:val="263" w:hRule="atLeast"/>
        </w:trPr>
        <w:tc>
          <w:tcPr>
            <w:tcW w:w="862" w:type="dxa"/>
            <w:tcBorders>
              <w:left w:val="single" w:sz="4" w:space="0" w:color="000000"/>
              <w:bottom w:val="single" w:sz="4" w:space="0" w:color="000000"/>
              <w:right w:val="single" w:sz="4" w:space="0" w:color="000000"/>
            </w:tcBorders>
            <w:vAlign w:val="center"/>
          </w:tcPr>
          <w:p>
            <w:pPr>
              <w:pStyle w:val="Normal"/>
              <w:widowControl w:val="false"/>
              <w:jc w:val="center"/>
              <w:rPr>
                <w:b/>
                <w:bCs/>
                <w:sz w:val="22"/>
                <w:szCs w:val="22"/>
              </w:rPr>
            </w:pPr>
            <w:r>
              <w:rPr>
                <w:b/>
                <w:bCs/>
                <w:sz w:val="22"/>
                <w:szCs w:val="22"/>
              </w:rPr>
              <w:t>1</w:t>
            </w:r>
          </w:p>
        </w:tc>
        <w:tc>
          <w:tcPr>
            <w:tcW w:w="3112" w:type="dxa"/>
            <w:tcBorders>
              <w:left w:val="single" w:sz="4" w:space="0" w:color="000000"/>
              <w:bottom w:val="single" w:sz="4" w:space="0" w:color="000000"/>
              <w:right w:val="single" w:sz="4" w:space="0" w:color="000000"/>
            </w:tcBorders>
            <w:vAlign w:val="center"/>
          </w:tcPr>
          <w:p>
            <w:pPr>
              <w:pStyle w:val="Normal"/>
              <w:widowControl w:val="false"/>
              <w:jc w:val="center"/>
              <w:rPr>
                <w:b/>
                <w:bCs/>
                <w:sz w:val="22"/>
                <w:szCs w:val="22"/>
              </w:rPr>
            </w:pPr>
            <w:r>
              <w:rPr>
                <w:b/>
                <w:bCs/>
                <w:sz w:val="22"/>
                <w:szCs w:val="22"/>
              </w:rPr>
              <w:t>2</w:t>
            </w:r>
          </w:p>
        </w:tc>
        <w:tc>
          <w:tcPr>
            <w:tcW w:w="1185" w:type="dxa"/>
            <w:tcBorders>
              <w:left w:val="single" w:sz="4" w:space="0" w:color="000000"/>
              <w:bottom w:val="single" w:sz="4" w:space="0" w:color="000000"/>
              <w:right w:val="single" w:sz="4" w:space="0" w:color="000000"/>
            </w:tcBorders>
            <w:vAlign w:val="center"/>
          </w:tcPr>
          <w:p>
            <w:pPr>
              <w:pStyle w:val="Normal"/>
              <w:widowControl w:val="false"/>
              <w:jc w:val="center"/>
              <w:rPr>
                <w:b/>
                <w:bCs/>
                <w:sz w:val="22"/>
                <w:szCs w:val="22"/>
              </w:rPr>
            </w:pPr>
            <w:r>
              <w:rPr>
                <w:b/>
                <w:bCs/>
                <w:sz w:val="22"/>
                <w:szCs w:val="22"/>
              </w:rPr>
              <w:t>3</w:t>
            </w:r>
          </w:p>
        </w:tc>
        <w:tc>
          <w:tcPr>
            <w:tcW w:w="1140" w:type="dxa"/>
            <w:tcBorders>
              <w:left w:val="single" w:sz="4" w:space="0" w:color="000000"/>
              <w:bottom w:val="single" w:sz="4" w:space="0" w:color="000000"/>
            </w:tcBorders>
            <w:vAlign w:val="center"/>
          </w:tcPr>
          <w:p>
            <w:pPr>
              <w:pStyle w:val="Normal"/>
              <w:widowControl w:val="false"/>
              <w:jc w:val="center"/>
              <w:rPr>
                <w:b/>
                <w:bCs/>
                <w:sz w:val="22"/>
                <w:szCs w:val="22"/>
              </w:rPr>
            </w:pPr>
            <w:r>
              <w:rPr>
                <w:b/>
                <w:bCs/>
                <w:sz w:val="22"/>
                <w:szCs w:val="22"/>
              </w:rPr>
              <w:t>4</w:t>
            </w:r>
          </w:p>
        </w:tc>
        <w:tc>
          <w:tcPr>
            <w:tcW w:w="1762" w:type="dxa"/>
            <w:tcBorders>
              <w:left w:val="single" w:sz="4" w:space="0" w:color="000000"/>
              <w:bottom w:val="single" w:sz="4" w:space="0" w:color="000000"/>
            </w:tcBorders>
            <w:vAlign w:val="center"/>
          </w:tcPr>
          <w:p>
            <w:pPr>
              <w:pStyle w:val="Normal"/>
              <w:widowControl w:val="false"/>
              <w:jc w:val="center"/>
              <w:rPr>
                <w:b/>
                <w:bCs/>
                <w:sz w:val="22"/>
                <w:szCs w:val="22"/>
              </w:rPr>
            </w:pPr>
            <w:r>
              <w:rPr>
                <w:b/>
                <w:bCs/>
                <w:sz w:val="22"/>
                <w:szCs w:val="22"/>
              </w:rPr>
              <w:t>5</w:t>
            </w:r>
          </w:p>
        </w:tc>
        <w:tc>
          <w:tcPr>
            <w:tcW w:w="1463" w:type="dxa"/>
            <w:tcBorders>
              <w:left w:val="single" w:sz="4" w:space="0" w:color="000000"/>
              <w:bottom w:val="single" w:sz="4" w:space="0" w:color="000000"/>
              <w:right w:val="single" w:sz="4" w:space="0" w:color="000000"/>
            </w:tcBorders>
            <w:vAlign w:val="center"/>
          </w:tcPr>
          <w:p>
            <w:pPr>
              <w:pStyle w:val="Normal"/>
              <w:widowControl w:val="false"/>
              <w:jc w:val="center"/>
              <w:rPr>
                <w:b/>
                <w:bCs/>
                <w:sz w:val="22"/>
                <w:szCs w:val="22"/>
              </w:rPr>
            </w:pPr>
            <w:r>
              <w:rPr>
                <w:b/>
                <w:bCs/>
                <w:sz w:val="22"/>
                <w:szCs w:val="22"/>
              </w:rPr>
              <w:t>6</w:t>
            </w:r>
          </w:p>
        </w:tc>
      </w:tr>
      <w:tr>
        <w:trPr>
          <w:trHeight w:val="332" w:hRule="atLeast"/>
        </w:trPr>
        <w:tc>
          <w:tcPr>
            <w:tcW w:w="8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0"/>
              </w:numPr>
              <w:suppressAutoHyphens w:val="true"/>
              <w:bidi w:val="0"/>
              <w:spacing w:before="0" w:after="0"/>
              <w:jc w:val="center"/>
              <w:rPr>
                <w:sz w:val="22"/>
                <w:szCs w:val="22"/>
              </w:rPr>
            </w:pPr>
            <w:r>
              <w:rPr>
                <w:sz w:val="22"/>
                <w:szCs w:val="22"/>
              </w:rPr>
            </w:r>
          </w:p>
        </w:tc>
        <w:tc>
          <w:tcPr>
            <w:tcW w:w="311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numPr>
                <w:ilvl w:val="0"/>
                <w:numId w:val="0"/>
              </w:numPr>
              <w:suppressLineNumbers/>
              <w:suppressAutoHyphens w:val="true"/>
              <w:bidi w:val="0"/>
              <w:spacing w:before="0" w:after="0"/>
              <w:ind w:left="0" w:right="0" w:hanging="0"/>
              <w:jc w:val="left"/>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Услуги выполняемые мини-погрузчиком</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маш/час</w:t>
            </w:r>
          </w:p>
        </w:tc>
        <w:tc>
          <w:tcPr>
            <w:tcW w:w="1140" w:type="dxa"/>
            <w:tcBorders>
              <w:top w:val="single" w:sz="4" w:space="0" w:color="000000"/>
              <w:left w:val="single" w:sz="4" w:space="0" w:color="000000"/>
              <w:bottom w:val="single" w:sz="4" w:space="0" w:color="000000"/>
            </w:tcBorders>
            <w:shd w:color="auto" w:fill="auto" w:val="clear"/>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350</w:t>
            </w:r>
          </w:p>
        </w:tc>
        <w:tc>
          <w:tcPr>
            <w:tcW w:w="1762" w:type="dxa"/>
            <w:tcBorders>
              <w:top w:val="single" w:sz="4" w:space="0" w:color="000000"/>
              <w:left w:val="single" w:sz="4" w:space="0" w:color="000000"/>
              <w:bottom w:val="single" w:sz="4" w:space="0" w:color="000000"/>
            </w:tcBorders>
            <w:shd w:color="auto" w:fill="auto" w:val="clear"/>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r>
          </w:p>
        </w:tc>
        <w:tc>
          <w:tcPr>
            <w:tcW w:w="14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r>
          </w:p>
        </w:tc>
      </w:tr>
      <w:tr>
        <w:trPr>
          <w:trHeight w:val="359" w:hRule="atLeast"/>
        </w:trPr>
        <w:tc>
          <w:tcPr>
            <w:tcW w:w="8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0"/>
              </w:numPr>
              <w:suppressAutoHyphens w:val="true"/>
              <w:bidi w:val="0"/>
              <w:spacing w:before="0" w:after="0"/>
              <w:jc w:val="center"/>
              <w:rPr>
                <w:sz w:val="22"/>
                <w:szCs w:val="22"/>
              </w:rPr>
            </w:pPr>
            <w:r>
              <w:rPr>
                <w:sz w:val="22"/>
                <w:szCs w:val="22"/>
              </w:rPr>
            </w:r>
          </w:p>
        </w:tc>
        <w:tc>
          <w:tcPr>
            <w:tcW w:w="311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Доставка мини-погрузчика на объект</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рейс</w:t>
            </w:r>
          </w:p>
        </w:tc>
        <w:tc>
          <w:tcPr>
            <w:tcW w:w="1140" w:type="dxa"/>
            <w:tcBorders>
              <w:top w:val="single" w:sz="4" w:space="0" w:color="000000"/>
              <w:left w:val="single" w:sz="4" w:space="0" w:color="000000"/>
              <w:bottom w:val="single" w:sz="4" w:space="0" w:color="000000"/>
            </w:tcBorders>
            <w:shd w:color="auto" w:fill="auto" w:val="clear"/>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126</w:t>
            </w:r>
          </w:p>
        </w:tc>
        <w:tc>
          <w:tcPr>
            <w:tcW w:w="1762" w:type="dxa"/>
            <w:tcBorders>
              <w:top w:val="single" w:sz="4" w:space="0" w:color="000000"/>
              <w:left w:val="single" w:sz="4" w:space="0" w:color="000000"/>
              <w:bottom w:val="single" w:sz="4" w:space="0" w:color="000000"/>
            </w:tcBorders>
            <w:shd w:color="auto" w:fill="auto" w:val="clear"/>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r>
          </w:p>
        </w:tc>
        <w:tc>
          <w:tcPr>
            <w:tcW w:w="14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r>
          </w:p>
        </w:tc>
      </w:tr>
      <w:tr>
        <w:trPr>
          <w:trHeight w:val="345" w:hRule="atLeast"/>
        </w:trPr>
        <w:tc>
          <w:tcPr>
            <w:tcW w:w="8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0"/>
              </w:numPr>
              <w:suppressAutoHyphens w:val="true"/>
              <w:bidi w:val="0"/>
              <w:spacing w:before="0" w:after="0"/>
              <w:jc w:val="center"/>
              <w:rPr>
                <w:sz w:val="22"/>
                <w:szCs w:val="22"/>
              </w:rPr>
            </w:pPr>
            <w:r>
              <w:rPr>
                <w:sz w:val="22"/>
                <w:szCs w:val="22"/>
              </w:rPr>
            </w:r>
          </w:p>
        </w:tc>
        <w:tc>
          <w:tcPr>
            <w:tcW w:w="311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Услуги выполняемые автомобилем-самосвалом</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рейс</w:t>
            </w:r>
          </w:p>
        </w:tc>
        <w:tc>
          <w:tcPr>
            <w:tcW w:w="1140" w:type="dxa"/>
            <w:tcBorders>
              <w:top w:val="single" w:sz="4" w:space="0" w:color="000000"/>
              <w:left w:val="single" w:sz="4" w:space="0" w:color="000000"/>
              <w:bottom w:val="single" w:sz="4" w:space="0" w:color="000000"/>
            </w:tcBorders>
            <w:shd w:color="auto" w:fill="auto" w:val="clear"/>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325</w:t>
            </w:r>
          </w:p>
        </w:tc>
        <w:tc>
          <w:tcPr>
            <w:tcW w:w="1762" w:type="dxa"/>
            <w:tcBorders>
              <w:top w:val="single" w:sz="4" w:space="0" w:color="000000"/>
              <w:left w:val="single" w:sz="4" w:space="0" w:color="000000"/>
              <w:bottom w:val="single" w:sz="4" w:space="0" w:color="000000"/>
            </w:tcBorders>
            <w:shd w:color="auto" w:fill="auto" w:val="clear"/>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r>
          </w:p>
        </w:tc>
        <w:tc>
          <w:tcPr>
            <w:tcW w:w="14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r>
          </w:p>
        </w:tc>
      </w:tr>
      <w:tr>
        <w:trPr>
          <w:trHeight w:val="345" w:hRule="atLeast"/>
        </w:trPr>
        <w:tc>
          <w:tcPr>
            <w:tcW w:w="862" w:type="dxa"/>
            <w:tcBorders>
              <w:left w:val="single" w:sz="4" w:space="0" w:color="000000"/>
              <w:bottom w:val="single" w:sz="4" w:space="0" w:color="000000"/>
              <w:right w:val="single" w:sz="4" w:space="0" w:color="000000"/>
            </w:tcBorders>
            <w:vAlign w:val="center"/>
          </w:tcPr>
          <w:p>
            <w:pPr>
              <w:pStyle w:val="Normal"/>
              <w:widowControl w:val="false"/>
              <w:numPr>
                <w:ilvl w:val="0"/>
                <w:numId w:val="20"/>
              </w:numPr>
              <w:suppressAutoHyphens w:val="true"/>
              <w:bidi w:val="0"/>
              <w:spacing w:before="0" w:after="0"/>
              <w:jc w:val="center"/>
              <w:rPr>
                <w:sz w:val="22"/>
                <w:szCs w:val="22"/>
              </w:rPr>
            </w:pPr>
            <w:r>
              <w:rPr>
                <w:sz w:val="22"/>
                <w:szCs w:val="22"/>
              </w:rPr>
            </w:r>
          </w:p>
        </w:tc>
        <w:tc>
          <w:tcPr>
            <w:tcW w:w="3112" w:type="dxa"/>
            <w:tcBorders>
              <w:left w:val="single" w:sz="4" w:space="0" w:color="000000"/>
              <w:bottom w:val="single" w:sz="4" w:space="0" w:color="000000"/>
              <w:right w:val="single" w:sz="4" w:space="0" w:color="000000"/>
            </w:tcBorders>
            <w:vAlign w:val="center"/>
          </w:tcPr>
          <w:p>
            <w:pPr>
              <w:pStyle w:val="Style31"/>
              <w:widowControl w:val="false"/>
              <w:jc w:val="left"/>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Услуги выполняемые трактором пневмоколесном ходу</w:t>
            </w:r>
          </w:p>
        </w:tc>
        <w:tc>
          <w:tcPr>
            <w:tcW w:w="1185" w:type="dxa"/>
            <w:tcBorders>
              <w:left w:val="single" w:sz="4" w:space="0" w:color="000000"/>
              <w:bottom w:val="single" w:sz="4" w:space="0" w:color="000000"/>
              <w:right w:val="single" w:sz="4" w:space="0" w:color="000000"/>
            </w:tcBorders>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маш/час</w:t>
            </w:r>
          </w:p>
        </w:tc>
        <w:tc>
          <w:tcPr>
            <w:tcW w:w="1140" w:type="dxa"/>
            <w:tcBorders>
              <w:left w:val="single" w:sz="4" w:space="0" w:color="000000"/>
              <w:bottom w:val="single" w:sz="4" w:space="0" w:color="000000"/>
            </w:tcBorders>
            <w:shd w:color="auto" w:fill="auto" w:val="clear"/>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120</w:t>
            </w:r>
          </w:p>
        </w:tc>
        <w:tc>
          <w:tcPr>
            <w:tcW w:w="1762" w:type="dxa"/>
            <w:tcBorders>
              <w:left w:val="single" w:sz="4" w:space="0" w:color="000000"/>
              <w:bottom w:val="single" w:sz="4" w:space="0" w:color="000000"/>
            </w:tcBorders>
            <w:shd w:color="auto" w:fill="auto" w:val="clear"/>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r>
          </w:p>
        </w:tc>
        <w:tc>
          <w:tcPr>
            <w:tcW w:w="1463" w:type="dxa"/>
            <w:tcBorders>
              <w:left w:val="single" w:sz="4" w:space="0" w:color="000000"/>
              <w:bottom w:val="single" w:sz="4" w:space="0" w:color="000000"/>
              <w:right w:val="single" w:sz="4" w:space="0" w:color="000000"/>
            </w:tcBorders>
            <w:shd w:color="auto" w:fill="auto" w:val="clear"/>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r>
          </w:p>
        </w:tc>
      </w:tr>
      <w:tr>
        <w:trPr>
          <w:trHeight w:val="345" w:hRule="atLeast"/>
        </w:trPr>
        <w:tc>
          <w:tcPr>
            <w:tcW w:w="8061" w:type="dxa"/>
            <w:gridSpan w:val="5"/>
            <w:tcBorders>
              <w:left w:val="single" w:sz="4" w:space="0" w:color="000000"/>
              <w:bottom w:val="single" w:sz="4" w:space="0" w:color="000000"/>
            </w:tcBorders>
            <w:vAlign w:val="center"/>
          </w:tcPr>
          <w:p>
            <w:pPr>
              <w:pStyle w:val="Style31"/>
              <w:widowControl w:val="false"/>
              <w:jc w:val="right"/>
              <w:rPr>
                <w:b/>
                <w:bCs/>
                <w:sz w:val="20"/>
                <w:szCs w:val="20"/>
              </w:rPr>
            </w:pPr>
            <w:r>
              <w:rPr>
                <w:b/>
                <w:bCs/>
                <w:sz w:val="20"/>
                <w:szCs w:val="20"/>
              </w:rPr>
              <w:t>Итого, рублей без НДС</w:t>
            </w:r>
          </w:p>
        </w:tc>
        <w:tc>
          <w:tcPr>
            <w:tcW w:w="1463" w:type="dxa"/>
            <w:tcBorders>
              <w:left w:val="single" w:sz="4" w:space="0" w:color="000000"/>
              <w:bottom w:val="single" w:sz="4" w:space="0" w:color="000000"/>
              <w:right w:val="single" w:sz="4" w:space="0" w:color="000000"/>
            </w:tcBorders>
            <w:shd w:color="auto" w:fill="auto" w:val="clear"/>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r>
          </w:p>
        </w:tc>
      </w:tr>
      <w:tr>
        <w:trPr>
          <w:trHeight w:val="345" w:hRule="atLeast"/>
        </w:trPr>
        <w:tc>
          <w:tcPr>
            <w:tcW w:w="8061" w:type="dxa"/>
            <w:gridSpan w:val="5"/>
            <w:tcBorders>
              <w:left w:val="single" w:sz="4" w:space="0" w:color="000000"/>
              <w:bottom w:val="single" w:sz="4" w:space="0" w:color="000000"/>
            </w:tcBorders>
            <w:vAlign w:val="center"/>
          </w:tcPr>
          <w:p>
            <w:pPr>
              <w:pStyle w:val="Style31"/>
              <w:widowControl w:val="false"/>
              <w:jc w:val="right"/>
              <w:rPr>
                <w:b/>
                <w:bCs/>
                <w:sz w:val="20"/>
                <w:szCs w:val="20"/>
              </w:rPr>
            </w:pPr>
            <w:r>
              <w:rPr>
                <w:b/>
                <w:bCs/>
                <w:sz w:val="20"/>
                <w:szCs w:val="20"/>
              </w:rPr>
              <w:t>Итого НДС (___%), рублей*</w:t>
            </w:r>
          </w:p>
        </w:tc>
        <w:tc>
          <w:tcPr>
            <w:tcW w:w="1463" w:type="dxa"/>
            <w:tcBorders>
              <w:left w:val="single" w:sz="4" w:space="0" w:color="000000"/>
              <w:bottom w:val="single" w:sz="4" w:space="0" w:color="000000"/>
              <w:right w:val="single" w:sz="4" w:space="0" w:color="000000"/>
            </w:tcBorders>
            <w:shd w:color="auto" w:fill="auto" w:val="clear"/>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r>
          </w:p>
        </w:tc>
      </w:tr>
      <w:tr>
        <w:trPr>
          <w:trHeight w:val="345" w:hRule="atLeast"/>
        </w:trPr>
        <w:tc>
          <w:tcPr>
            <w:tcW w:w="8061" w:type="dxa"/>
            <w:gridSpan w:val="5"/>
            <w:tcBorders>
              <w:left w:val="single" w:sz="4" w:space="0" w:color="000000"/>
              <w:bottom w:val="single" w:sz="4" w:space="0" w:color="000000"/>
            </w:tcBorders>
            <w:vAlign w:val="center"/>
          </w:tcPr>
          <w:p>
            <w:pPr>
              <w:pStyle w:val="Style31"/>
              <w:widowControl w:val="false"/>
              <w:jc w:val="right"/>
              <w:rPr>
                <w:b/>
                <w:bCs/>
                <w:sz w:val="20"/>
                <w:szCs w:val="20"/>
              </w:rPr>
            </w:pPr>
            <w:r>
              <w:rPr>
                <w:b/>
                <w:bCs/>
                <w:sz w:val="20"/>
                <w:szCs w:val="20"/>
              </w:rPr>
              <w:t>Итого с учетом НДС, рублей**</w:t>
            </w:r>
          </w:p>
        </w:tc>
        <w:tc>
          <w:tcPr>
            <w:tcW w:w="1463" w:type="dxa"/>
            <w:tcBorders>
              <w:left w:val="single" w:sz="4" w:space="0" w:color="000000"/>
              <w:bottom w:val="single" w:sz="4" w:space="0" w:color="000000"/>
              <w:right w:val="single" w:sz="4" w:space="0" w:color="000000"/>
            </w:tcBorders>
            <w:shd w:color="auto" w:fill="auto" w:val="clear"/>
            <w:vAlign w:val="center"/>
          </w:tcPr>
          <w:p>
            <w:pPr>
              <w:pStyle w:val="Style31"/>
              <w:widowControl w:val="false"/>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r>
          </w:p>
        </w:tc>
      </w:tr>
    </w:tbl>
    <w:p>
      <w:pPr>
        <w:pStyle w:val="Normal"/>
        <w:jc w:val="both"/>
        <w:rPr/>
      </w:pPr>
      <w:r>
        <w:rPr>
          <w:i/>
          <w:iCs/>
          <w:sz w:val="20"/>
          <w:szCs w:val="20"/>
          <w:lang w:val="ru-RU" w:bidi="ar-SA"/>
        </w:rPr>
        <w:t>* Если Контрагент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 облагается».</w:t>
      </w:r>
    </w:p>
    <w:p>
      <w:pPr>
        <w:pStyle w:val="Normal"/>
        <w:jc w:val="both"/>
        <w:rPr>
          <w:i/>
          <w:i/>
          <w:iCs/>
          <w:sz w:val="20"/>
          <w:szCs w:val="20"/>
          <w:lang w:val="ru-RU" w:bidi="ar-SA"/>
        </w:rPr>
      </w:pPr>
      <w:r>
        <w:rPr>
          <w:i/>
          <w:iCs/>
          <w:sz w:val="20"/>
          <w:szCs w:val="20"/>
          <w:lang w:val="ru-RU" w:bidi="ar-SA"/>
        </w:rPr>
        <w:t>** Если Контрагент применяет упрощенную систему налогообложения или специальный налоговый режим «Налог на профессиональный доход», то в данной графе указывается цена без НДС, указанная в графе «Итого, рублей без НДС».</w:t>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jc w:val="center"/>
        <w:rPr>
          <w:lang w:val="ru-RU"/>
        </w:rPr>
      </w:pPr>
      <w:r>
        <w:rPr/>
      </w:r>
    </w:p>
    <w:sectPr>
      <w:headerReference w:type="default" r:id="rId9"/>
      <w:headerReference w:type="first" r:id="rId10"/>
      <w:footerReference w:type="default" r:id="rId11"/>
      <w:footerReference w:type="first" r:id="rId12"/>
      <w:footnotePr>
        <w:numFmt w:val="decimal"/>
      </w:footnotePr>
      <w:type w:val="nextPage"/>
      <w:pgSz w:w="11906" w:h="16838"/>
      <w:pgMar w:left="992" w:right="1134" w:gutter="0" w:header="680" w:top="1134" w:footer="0" w:bottom="851"/>
      <w:pgNumType w:fmt="decimal"/>
      <w:formProt w:val="false"/>
      <w:titlePg/>
      <w:textDirection w:val="lrTb"/>
      <w:docGrid w:type="default" w:linePitch="381"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21</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5"/>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sz w:val="20"/>
        <w:szCs w:val="20"/>
        <w:lang w:val="ru-RU"/>
      </w:rPr>
    </w:pPr>
    <w:r>
      <w:rPr>
        <w:color w:val="A6A6A6" w:themeColor="background1" w:themeShade="a6"/>
        <w:sz w:val="20"/>
        <w:szCs w:val="20"/>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25</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4">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228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sz w:val="24"/>
        <w:b w:val="false"/>
        <w:szCs w:val="24"/>
      </w:rPr>
    </w:lvl>
    <w:lvl w:ilvl="2">
      <w:start w:val="1"/>
      <w:numFmt w:val="decimal"/>
      <w:lvlText w:val="%1.%2.%3."/>
      <w:lvlJc w:val="left"/>
      <w:pPr>
        <w:tabs>
          <w:tab w:val="num" w:pos="0"/>
        </w:tabs>
        <w:ind w:left="1712" w:hanging="720"/>
      </w:pPr>
      <w:rPr>
        <w:sz w:val="24"/>
        <w:b w:val="false"/>
        <w:szCs w:val="24"/>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0">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1">
    <w:lvl w:ilvl="0">
      <w:start w:val="12"/>
      <w:numFmt w:val="decimal"/>
      <w:lvlText w:val="%1."/>
      <w:lvlJc w:val="left"/>
      <w:pPr>
        <w:tabs>
          <w:tab w:val="num" w:pos="0"/>
        </w:tabs>
        <w:ind w:left="480" w:hanging="480"/>
      </w:pPr>
      <w:rPr/>
    </w:lvl>
    <w:lvl w:ilvl="1">
      <w:start w:val="1"/>
      <w:numFmt w:val="decimal"/>
      <w:lvlText w:val="%1.%2."/>
      <w:lvlJc w:val="left"/>
      <w:pPr>
        <w:tabs>
          <w:tab w:val="num" w:pos="0"/>
        </w:tabs>
        <w:ind w:left="1189" w:hanging="48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lvl w:ilvl="0">
      <w:start w:val="1"/>
      <w:numFmt w:val="decimal"/>
      <w:lvlText w:val="%1."/>
      <w:lvlJc w:val="left"/>
      <w:pPr>
        <w:tabs>
          <w:tab w:val="num" w:pos="890"/>
        </w:tabs>
        <w:ind w:left="890" w:hanging="360"/>
      </w:pPr>
      <w:rPr>
        <w:b/>
        <w:bCs/>
      </w:rPr>
    </w:lvl>
    <w:lvl w:ilvl="1">
      <w:start w:val="1"/>
      <w:numFmt w:val="decimal"/>
      <w:lvlText w:val="%2."/>
      <w:lvlJc w:val="left"/>
      <w:pPr>
        <w:tabs>
          <w:tab w:val="num" w:pos="1250"/>
        </w:tabs>
        <w:ind w:left="1250" w:hanging="360"/>
      </w:pPr>
      <w:rPr>
        <w:b/>
        <w:bCs/>
      </w:rPr>
    </w:lvl>
    <w:lvl w:ilvl="2">
      <w:start w:val="1"/>
      <w:numFmt w:val="decimal"/>
      <w:lvlText w:val="%3."/>
      <w:lvlJc w:val="left"/>
      <w:pPr>
        <w:tabs>
          <w:tab w:val="num" w:pos="1610"/>
        </w:tabs>
        <w:ind w:left="1610" w:hanging="360"/>
      </w:pPr>
      <w:rPr>
        <w:b/>
        <w:bCs/>
      </w:rPr>
    </w:lvl>
    <w:lvl w:ilvl="3">
      <w:start w:val="1"/>
      <w:numFmt w:val="decimal"/>
      <w:lvlText w:val="%4."/>
      <w:lvlJc w:val="left"/>
      <w:pPr>
        <w:tabs>
          <w:tab w:val="num" w:pos="1970"/>
        </w:tabs>
        <w:ind w:left="1970" w:hanging="360"/>
      </w:pPr>
      <w:rPr>
        <w:b/>
        <w:bCs/>
      </w:rPr>
    </w:lvl>
    <w:lvl w:ilvl="4">
      <w:start w:val="1"/>
      <w:numFmt w:val="decimal"/>
      <w:lvlText w:val="%5."/>
      <w:lvlJc w:val="left"/>
      <w:pPr>
        <w:tabs>
          <w:tab w:val="num" w:pos="2330"/>
        </w:tabs>
        <w:ind w:left="2330" w:hanging="360"/>
      </w:pPr>
      <w:rPr>
        <w:b/>
        <w:bCs/>
      </w:rPr>
    </w:lvl>
    <w:lvl w:ilvl="5">
      <w:start w:val="1"/>
      <w:numFmt w:val="decimal"/>
      <w:lvlText w:val="%6."/>
      <w:lvlJc w:val="left"/>
      <w:pPr>
        <w:tabs>
          <w:tab w:val="num" w:pos="2690"/>
        </w:tabs>
        <w:ind w:left="2690" w:hanging="360"/>
      </w:pPr>
      <w:rPr>
        <w:b/>
        <w:bCs/>
      </w:rPr>
    </w:lvl>
    <w:lvl w:ilvl="6">
      <w:start w:val="1"/>
      <w:numFmt w:val="decimal"/>
      <w:lvlText w:val="%7."/>
      <w:lvlJc w:val="left"/>
      <w:pPr>
        <w:tabs>
          <w:tab w:val="num" w:pos="3050"/>
        </w:tabs>
        <w:ind w:left="3050" w:hanging="360"/>
      </w:pPr>
      <w:rPr>
        <w:b/>
        <w:bCs/>
      </w:rPr>
    </w:lvl>
    <w:lvl w:ilvl="7">
      <w:start w:val="1"/>
      <w:numFmt w:val="decimal"/>
      <w:lvlText w:val="%8."/>
      <w:lvlJc w:val="left"/>
      <w:pPr>
        <w:tabs>
          <w:tab w:val="num" w:pos="3410"/>
        </w:tabs>
        <w:ind w:left="3410" w:hanging="360"/>
      </w:pPr>
      <w:rPr>
        <w:b/>
        <w:bCs/>
      </w:rPr>
    </w:lvl>
    <w:lvl w:ilvl="8">
      <w:start w:val="1"/>
      <w:numFmt w:val="decimal"/>
      <w:lvlText w:val="%9."/>
      <w:lvlJc w:val="left"/>
      <w:pPr>
        <w:tabs>
          <w:tab w:val="num" w:pos="3770"/>
        </w:tabs>
        <w:ind w:left="3770" w:hanging="360"/>
      </w:pPr>
      <w:rPr>
        <w:b/>
        <w:bCs/>
      </w:rPr>
    </w:lvl>
  </w:abstractNum>
  <w:abstractNum w:abstractNumId="21">
    <w:lvl w:ilvl="0">
      <w:start w:val="1"/>
      <w:numFmt w:val="decimal"/>
      <w:suff w:val="space"/>
      <w:lvlText w:val="%1."/>
      <w:lvlJc w:val="left"/>
      <w:pPr>
        <w:tabs>
          <w:tab w:val="num" w:pos="0"/>
        </w:tabs>
        <w:ind w:left="0" w:firstLine="709"/>
      </w:pPr>
      <w:rPr>
        <w:b/>
        <w:bCs/>
      </w:rPr>
    </w:lvl>
    <w:lvl w:ilvl="1">
      <w:start w:val="1"/>
      <w:numFmt w:val="decimal"/>
      <w:suff w:val="space"/>
      <w:lvlText w:val="%1.%2."/>
      <w:lvlJc w:val="left"/>
      <w:pPr>
        <w:tabs>
          <w:tab w:val="num" w:pos="0"/>
        </w:tabs>
        <w:ind w:left="709" w:hanging="0"/>
      </w:pPr>
      <w:rPr>
        <w:sz w:val="24"/>
        <w:b/>
        <w:szCs w:val="24"/>
        <w:bCs/>
        <w:rFonts w:ascii="Times New Roman" w:hAnsi="Times New Roman"/>
        <w:color w:val="auto"/>
      </w:rPr>
    </w:lvl>
    <w:lvl w:ilvl="2">
      <w:start w:val="1"/>
      <w:numFmt w:val="decimal"/>
      <w:suff w:val="space"/>
      <w:lvlText w:val="%1.%2.%3."/>
      <w:lvlJc w:val="left"/>
      <w:pPr>
        <w:tabs>
          <w:tab w:val="num" w:pos="0"/>
        </w:tabs>
        <w:ind w:left="0" w:firstLine="709"/>
      </w:pPr>
      <w:rPr>
        <w:b w:val="false"/>
        <w:bCs w:val="false"/>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2">
    <w:lvl w:ilvl="0">
      <w:start w:val="1"/>
      <w:numFmt w:val="decimal"/>
      <w:suff w:val="space"/>
      <w:lvlText w:val="%1."/>
      <w:lvlJc w:val="left"/>
      <w:pPr>
        <w:tabs>
          <w:tab w:val="num" w:pos="0"/>
        </w:tabs>
        <w:ind w:left="0" w:hanging="0"/>
      </w:pPr>
      <w:rPr>
        <w:b/>
        <w:bCs/>
      </w:rPr>
    </w:lvl>
    <w:lvl w:ilvl="1">
      <w:start w:val="1"/>
      <w:numFmt w:val="decimal"/>
      <w:suff w:val="space"/>
      <w:lvlText w:val="%1.%2."/>
      <w:lvlJc w:val="left"/>
      <w:pPr>
        <w:tabs>
          <w:tab w:val="num" w:pos="0"/>
        </w:tabs>
        <w:ind w:left="1080" w:hanging="1080"/>
      </w:pPr>
      <w:rPr>
        <w:b/>
        <w:bCs/>
      </w:rPr>
    </w:lvl>
    <w:lvl w:ilvl="2">
      <w:start w:val="1"/>
      <w:numFmt w:val="decimal"/>
      <w:suff w:val="space"/>
      <w:lvlText w:val="%1.%2.%3."/>
      <w:lvlJc w:val="left"/>
      <w:pPr>
        <w:tabs>
          <w:tab w:val="num" w:pos="0"/>
        </w:tabs>
        <w:ind w:left="0" w:hanging="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3">
    <w:lvl w:ilvl="0">
      <w:start w:val="3"/>
      <w:numFmt w:val="bullet"/>
      <w:lvlText w:val=""/>
      <w:lvlJc w:val="left"/>
      <w:pPr>
        <w:tabs>
          <w:tab w:val="num" w:pos="0"/>
        </w:tabs>
        <w:ind w:left="360" w:hanging="360"/>
      </w:pPr>
      <w:rPr>
        <w:rFonts w:ascii="Symbol" w:hAnsi="Symbol" w:cs="Symbol" w:hint="default"/>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4">
    <w:lvl w:ilvl="0">
      <w:start w:val="3"/>
      <w:numFmt w:val="bullet"/>
      <w:lvlText w:val=""/>
      <w:lvlJc w:val="left"/>
      <w:pPr>
        <w:tabs>
          <w:tab w:val="num" w:pos="0"/>
        </w:tabs>
        <w:ind w:left="360" w:hanging="360"/>
      </w:pPr>
      <w:rPr>
        <w:rFonts w:ascii="Symbol" w:hAnsi="Symbol" w:cs="Symbol" w:hint="default"/>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5">
    <w:lvl w:ilvl="0">
      <w:start w:val="3"/>
      <w:numFmt w:val="bullet"/>
      <w:lvlText w:val=""/>
      <w:lvlJc w:val="left"/>
      <w:pPr>
        <w:tabs>
          <w:tab w:val="num" w:pos="0"/>
        </w:tabs>
        <w:ind w:left="360" w:hanging="360"/>
      </w:pPr>
      <w:rPr>
        <w:rFonts w:ascii="Symbol" w:hAnsi="Symbol" w:cs="Symbol" w:hint="default"/>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6">
    <w:lvl w:ilvl="0">
      <w:start w:val="3"/>
      <w:numFmt w:val="bullet"/>
      <w:lvlText w:val=""/>
      <w:lvlJc w:val="left"/>
      <w:pPr>
        <w:tabs>
          <w:tab w:val="num" w:pos="0"/>
        </w:tabs>
        <w:ind w:left="360" w:hanging="360"/>
      </w:pPr>
      <w:rPr>
        <w:rFonts w:ascii="Symbol" w:hAnsi="Symbol" w:cs="Symbol" w:hint="default"/>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3"/>
    <w:lvlOverride w:ilvl="0">
      <w:startOverride w:val="3"/>
    </w:lvlOverride>
  </w:num>
  <w:num w:numId="29">
    <w:abstractNumId w:val="23"/>
  </w:num>
  <w:num w:numId="30">
    <w:abstractNumId w:val="23"/>
  </w:num>
  <w:num w:numId="31">
    <w:abstractNumId w:val="23"/>
  </w:num>
</w:numbering>
</file>

<file path=word/settings.xml><?xml version="1.0" encoding="utf-8"?>
<w:settings xmlns:w="http://schemas.openxmlformats.org/wordprocessingml/2006/main">
  <w:zoom w:percent="98"/>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3769"/>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Heading3"/>
    <w:next w:val="Normal"/>
    <w:qFormat/>
    <w:pPr>
      <w:numPr>
        <w:ilvl w:val="1"/>
      </w:numPr>
      <w:outlineLvl w:val="3"/>
    </w:pPr>
    <w:rPr>
      <w:bCs/>
    </w:rPr>
  </w:style>
  <w:style w:type="character" w:styleId="DefaultParagraphFont" w:default="1">
    <w:name w:val="Default Paragraph Font"/>
    <w:uiPriority w:val="1"/>
    <w:semiHidden/>
    <w:unhideWhenUsed/>
    <w:qFormat/>
    <w:rPr/>
  </w:style>
  <w:style w:type="character" w:styleId="Style5">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customStyle="1">
    <w:name w:val="Название Знак"/>
    <w:qFormat/>
    <w:rsid w:val="00134685"/>
    <w:rPr>
      <w:b/>
      <w:bCs/>
      <w:sz w:val="24"/>
      <w:szCs w:val="24"/>
    </w:rPr>
  </w:style>
  <w:style w:type="character" w:styleId="1" w:customStyle="1">
    <w:name w:val="Неразрешенное упоминание1"/>
    <w:basedOn w:val="DefaultParagraphFont"/>
    <w:uiPriority w:val="99"/>
    <w:semiHidden/>
    <w:unhideWhenUsed/>
    <w:qFormat/>
    <w:rsid w:val="00540ad9"/>
    <w:rPr>
      <w:color w:val="605E5C"/>
      <w:shd w:fill="E1DFDD" w:val="clear"/>
    </w:rPr>
  </w:style>
  <w:style w:type="character" w:styleId="Style16">
    <w:name w:val="Маркеры"/>
    <w:qFormat/>
    <w:rPr>
      <w:rFonts w:ascii="OpenSymbol" w:hAnsi="OpenSymbol" w:eastAsia="OpenSymbol" w:cs="OpenSymbol"/>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b/>
      <w:bCs/>
    </w:rPr>
  </w:style>
  <w:style w:type="character" w:styleId="Style19">
    <w:name w:val="комментарий"/>
    <w:qFormat/>
    <w:rPr>
      <w:b/>
      <w:i/>
      <w:shd w:fill="FFFF99" w:val="clear"/>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1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2"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1"/>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9"/>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0"/>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3"/>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3"/>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3"/>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paragraph" w:styleId="Style31">
    <w:name w:val="Содержимое таблицы"/>
    <w:basedOn w:val="Normal"/>
    <w:qFormat/>
    <w:pPr>
      <w:widowControl w:val="false"/>
      <w:suppressLineNumbers/>
    </w:pPr>
    <w:rPr/>
  </w:style>
  <w:style w:type="paragraph" w:styleId="Style32">
    <w:name w:val="Заголовок таблицы"/>
    <w:basedOn w:val="Style31"/>
    <w:qFormat/>
    <w:pPr>
      <w:suppressLineNumbers/>
      <w:jc w:val="center"/>
    </w:pPr>
    <w:rPr>
      <w:b/>
      <w:bCs/>
    </w:rPr>
  </w:style>
  <w:style w:type="paragraph" w:styleId="Style33">
    <w:name w:val="Таблица шапка"/>
    <w:basedOn w:val="Normal"/>
    <w:qFormat/>
    <w:pPr>
      <w:keepNext w:val="true"/>
      <w:spacing w:before="40" w:after="40"/>
      <w:ind w:left="57" w:right="57" w:hanging="0"/>
    </w:pPr>
    <w:rPr>
      <w:sz w:val="22"/>
      <w:szCs w:val="26"/>
    </w:rPr>
  </w:style>
  <w:style w:type="paragraph" w:styleId="Style34">
    <w:name w:val="Таблица"/>
    <w:basedOn w:val="Normal"/>
    <w:qFormat/>
    <w:pPr>
      <w:keepNext w:val="true"/>
      <w:spacing w:before="60" w:after="60"/>
      <w:jc w:val="center"/>
    </w:pPr>
    <w:rPr>
      <w:rFonts w:eastAsia="Calibri"/>
      <w:b/>
      <w:sz w:val="24"/>
      <w:szCs w:val="24"/>
      <w:lang w:val="x-none" w:eastAsia="x-none"/>
    </w:rPr>
  </w:style>
  <w:style w:type="numbering" w:styleId="NoList" w:default="1">
    <w:name w:val="No List"/>
    <w:uiPriority w:val="99"/>
    <w:semiHidden/>
    <w:unhideWhenUsed/>
    <w:qFormat/>
  </w:style>
  <w:style w:type="numbering" w:styleId="6287113141">
    <w:name w:val="6287113141"/>
    <w:qFormat/>
  </w:style>
  <w:style w:type="numbering" w:styleId="30127710911">
    <w:name w:val="30127710911"/>
    <w:qFormat/>
  </w:style>
  <w:style w:type="numbering" w:styleId="33362175721">
    <w:name w:val="33362175721"/>
    <w:qFormat/>
  </w:style>
  <w:style w:type="numbering" w:styleId="17772831821">
    <w:name w:val="17772831821"/>
    <w:qFormat/>
  </w:style>
  <w:style w:type="numbering" w:styleId="39431094841">
    <w:name w:val="39431094841"/>
    <w:qFormat/>
  </w:style>
  <w:style w:type="numbering" w:styleId="16722728921">
    <w:name w:val="16722728921"/>
    <w:qFormat/>
  </w:style>
  <w:style w:type="numbering" w:styleId="21135455341">
    <w:name w:val="21135455341"/>
    <w:qFormat/>
  </w:style>
  <w:style w:type="numbering" w:styleId="37641386611">
    <w:name w:val="37641386611"/>
    <w:qFormat/>
  </w:style>
  <w:style w:type="numbering" w:styleId="24335663901">
    <w:name w:val="24335663901"/>
    <w:qFormat/>
  </w:style>
  <w:style w:type="numbering" w:styleId="13618656531">
    <w:name w:val="13618656531"/>
    <w:qFormat/>
  </w:style>
  <w:style w:type="numbering" w:styleId="1026160831">
    <w:name w:val="1026160831"/>
    <w:qFormat/>
  </w:style>
  <w:style w:type="numbering" w:styleId="34959594301">
    <w:name w:val="34959594301"/>
    <w:qFormat/>
  </w:style>
  <w:style w:type="numbering" w:styleId="40427143481">
    <w:name w:val="40427143481"/>
    <w:qFormat/>
  </w:style>
  <w:style w:type="numbering" w:styleId="36371689201">
    <w:name w:val="36371689201"/>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Relationship Id="rId22" Type="http://schemas.openxmlformats.org/officeDocument/2006/relationships/customXml" Target="../customXml/item5.xml"/><Relationship Id="rId23" Type="http://schemas.openxmlformats.org/officeDocument/2006/relationships/customXml" Target="../customXml/item6.xml"/><Relationship Id="rId24"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EEA42BBE-8597-4F6D-8DEA-0985D92FA7FB}">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E36DF389-0B46-4E5F-AB05-348F234BD49C}">
  <ds:schemaRefs>
    <ds:schemaRef ds:uri="http://schemas.openxmlformats.org/officeDocument/2006/bibliography"/>
  </ds:schemaRefs>
</ds:datastoreItem>
</file>

<file path=customXml/itemProps6.xml><?xml version="1.0" encoding="utf-8"?>
<ds:datastoreItem xmlns:ds="http://schemas.openxmlformats.org/officeDocument/2006/customXml" ds:itemID="{2BD774CA-3004-4ADA-A780-95778102B8E9}">
  <ds:schemaRefs>
    <ds:schemaRef ds:uri="http://schemas.openxmlformats.org/officeDocument/2006/bibliography"/>
  </ds:schemaRefs>
</ds:datastoreItem>
</file>

<file path=customXml/itemProps7.xml><?xml version="1.0" encoding="utf-8"?>
<ds:datastoreItem xmlns:ds="http://schemas.openxmlformats.org/officeDocument/2006/customXml" ds:itemID="{E2EDE526-038C-449D-9089-20F1F584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Application>AlterOffice/3.4.0.9$Linux_X86_64 LibreOffice_project/b8daf9e823b1a5463a2f48435ddc2e8696e7d4fc</Application>
  <AppVersion>15.0000</AppVersion>
  <Pages>25</Pages>
  <Words>9006</Words>
  <Characters>63672</Characters>
  <CharactersWithSpaces>72047</CharactersWithSpaces>
  <Paragraphs>613</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2023-11-09T01:12:00Z</dcterms:created>
  <dc:creator>UK VoHEC</dc:creator>
  <dc:description/>
  <dc:language>ru-RU</dc:language>
  <cp:lastModifiedBy>streletsva@corp.gidroogk.com</cp:lastModifiedBy>
  <cp:lastPrinted>2022-01-13T22:05:00Z</cp:lastPrinted>
  <dcterms:modified xsi:type="dcterms:W3CDTF">2026-07-14T15:06:54Z</dcterms:modified>
  <cp:revision>43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