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/>
          <w:sz w:val="26"/>
          <w:szCs w:val="26"/>
        </w:rPr>
        <w:t>«</w:t>
      </w:r>
      <w:r>
        <w:rPr>
          <w:rStyle w:val="Style8"/>
          <w:rFonts w:eastAsia="Calibri"/>
          <w:sz w:val="26"/>
          <w:szCs w:val="26"/>
          <w:shd w:fill="auto" w:val="clear"/>
        </w:rPr>
        <w:t>ОКПД2</w:t>
      </w:r>
      <w:r>
        <w:rPr>
          <w:rFonts w:eastAsia="Calibri"/>
          <w:sz w:val="26"/>
          <w:szCs w:val="26"/>
        </w:rPr>
        <w:t xml:space="preserve"> </w:t>
      </w:r>
      <w:r>
        <w:rPr>
          <w:rStyle w:val="Style8"/>
          <w:rFonts w:eastAsia="Calibri"/>
          <w:color w:val="000000"/>
          <w:sz w:val="26"/>
          <w:szCs w:val="26"/>
          <w:shd w:fill="auto" w:val="clear"/>
        </w:rPr>
        <w:t>33.14.19.</w:t>
      </w:r>
      <w:r>
        <w:rPr>
          <w:rStyle w:val="Style8"/>
          <w:rFonts w:eastAsia="Calibri"/>
          <w:color w:val="000000"/>
          <w:sz w:val="26"/>
          <w:szCs w:val="26"/>
          <w:shd w:fill="auto" w:val="clear"/>
        </w:rPr>
        <w:t>000</w:t>
      </w:r>
      <w:r>
        <w:rPr>
          <w:rStyle w:val="Style8"/>
          <w:rFonts w:eastAsia="Calibri"/>
          <w:sz w:val="26"/>
          <w:szCs w:val="26"/>
          <w:shd w:fill="auto" w:val="clear"/>
        </w:rPr>
        <w:t xml:space="preserve"> Плановое техническое обслуживание источников бесперебойного питания для нужд АО «СК РусГидро»</w:t>
      </w:r>
      <w:r>
        <w:rPr>
          <w:rFonts w:eastAsia="Calibri"/>
          <w:b/>
          <w:i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/>
      </w:pPr>
      <w:r>
        <w:rPr>
          <w:rStyle w:val="Style8"/>
          <w:rFonts w:eastAsia="Calibri"/>
          <w:color w:val="000000"/>
          <w:sz w:val="26"/>
          <w:szCs w:val="26"/>
          <w:shd w:fill="auto" w:val="clear"/>
        </w:rPr>
        <w:t xml:space="preserve">Лот № 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Toc54643694" w:tgtFrame="#_Toc54643694">
            <w:r>
              <w:rPr>
                <w:rStyle w:val="Style14"/>
              </w:rPr>
              <w:t>1.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695" w:tgtFrame="#_Toc54643695">
            <w:r>
              <w:rPr>
                <w:rStyle w:val="Style14"/>
                <w:iCs/>
              </w:rPr>
              <w:t>1.1.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696" w:tgtFrame="#_Toc54643696">
            <w:r>
              <w:rPr>
                <w:rStyle w:val="Style14"/>
                <w:iCs/>
              </w:rPr>
              <w:t>1.2.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697" w:tgtFrame="#_Toc54643697">
            <w:r>
              <w:rPr>
                <w:rStyle w:val="Style14"/>
                <w:iCs/>
              </w:rPr>
              <w:t>1.3.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оказания услуг 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698" w:tgtFrame="#_Toc54643698">
            <w:r>
              <w:rPr>
                <w:rStyle w:val="Style14"/>
                <w:iCs/>
              </w:rPr>
              <w:t>1.4.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Существующее положение 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699" w:tgtFrame="#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 1. Перечень объектов заказчика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700" w:tgtFrame="#_Toc54643700">
            <w:r>
              <w:rPr>
                <w:rStyle w:val="Style14"/>
                <w:iCs/>
              </w:rPr>
              <w:t>1.5.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701" w:tgtFrame="#_Toc54643701">
            <w:r>
              <w:rPr>
                <w:rStyle w:val="Style14"/>
                <w:iCs/>
              </w:rPr>
              <w:t>1.6.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Иные требования и сведения общего характера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02" w:tgtFrame="#_Toc54643702">
            <w:r>
              <w:rPr>
                <w:rStyle w:val="Style14"/>
              </w:rPr>
              <w:t>2.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703" w:tgtFrame="#_Toc54643703">
            <w:r>
              <w:rPr>
                <w:rStyle w:val="Style14"/>
                <w:iCs/>
              </w:rPr>
              <w:t>2.1.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3704" w:tgtFrame="#_Toc54643704">
            <w:r>
              <w:rPr>
                <w:rStyle w:val="Style14"/>
              </w:rPr>
              <w:t>2.1.1.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05" w:tgtFrame="#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3706" w:tgtFrame="#_Toc54643706">
            <w:r>
              <w:rPr>
                <w:rStyle w:val="Style14"/>
              </w:rPr>
              <w:t>2.1.2.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07" w:tgtFrame="#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708" w:tgtFrame="#_Toc54643708">
            <w:r>
              <w:rPr>
                <w:rStyle w:val="Style14"/>
                <w:iCs/>
              </w:rPr>
              <w:t>2.2.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09" w:tgtFrame="#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 4. Требования к качеству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10" w:tgtFrame="#_Toc54643710">
            <w:r>
              <w:rPr>
                <w:rStyle w:val="Style14"/>
              </w:rPr>
              <w:t>3.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11" w:tgtFrame="#_Toc54643711">
            <w:r>
              <w:rPr>
                <w:rStyle w:val="Style14"/>
              </w:rPr>
              <w:t>4.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12" w:tgtFrame="#_Toc54643712">
            <w:r>
              <w:rPr>
                <w:rStyle w:val="Style14"/>
              </w:rPr>
              <w:t>5.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13" w:tgtFrame="#_Toc546437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оформлению и составлению документации по ценообразованию</w:t>
              <w:tab/>
              <w:t>13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/>
      </w:pPr>
      <w:r>
        <w:rPr/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Toc54643694"/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8"/>
        <w:gridCol w:w="7449"/>
      </w:tblGrid>
      <w:tr>
        <w:trPr>
          <w:trHeight w:val="454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«Сервисная компания РусГидро» (АО«СК РусГидро»)</w:t>
            </w:r>
          </w:p>
        </w:tc>
      </w:tr>
      <w:tr>
        <w:trPr>
          <w:trHeight w:val="454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или юридическое лицо, которое обязуется под свою ответственность по заданию заказчика оказать определенные виды услуг к оговоренному сроку за согласованную Исполнителем и Заказчиком оплату</w:t>
            </w:r>
          </w:p>
        </w:tc>
      </w:tr>
      <w:tr>
        <w:trPr>
          <w:trHeight w:val="454" w:hRule="atLeast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</w:rPr>
              <w:t>ИС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>Инженерная система - комплекс систем оборудования и трубопроводов, обеспечивающих благоприятные условия труда работников организации и необходимые климатические условия для функционирования технологического процесса и оборудования, включающий системы водоснабжения и канализации, отопления и вентиляции, кондиционирования воздуха, электроснабжения, связи, информатизации, диспетчеризации, вертикального транспорта (лифты, эскалаторы) газоснабжения и пожаротушения, рабочие чертежи систем автоматизации, которых объединяются в один основной комплект.</w:t>
            </w:r>
          </w:p>
        </w:tc>
      </w:tr>
      <w:tr>
        <w:trPr>
          <w:trHeight w:val="454" w:hRule="atLeast"/>
        </w:trPr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ИБП</w:t>
            </w:r>
          </w:p>
        </w:tc>
        <w:tc>
          <w:tcPr>
            <w:tcW w:w="7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Источник бесперебойного питания</w:t>
            </w:r>
          </w:p>
        </w:tc>
      </w:tr>
      <w:tr>
        <w:trPr>
          <w:trHeight w:val="454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- комплекс технологических операций и организационных действий по поддержанию работоспособности или исправности объекта при его использовании по назначению, ожидании, хранении и транспортировании</w:t>
            </w:r>
          </w:p>
        </w:tc>
      </w:tr>
      <w:tr>
        <w:trPr>
          <w:trHeight w:val="454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Совокупность изделий, механизмов, машин, устройств, приборов</w:t>
            </w:r>
          </w:p>
        </w:tc>
      </w:tr>
      <w:tr>
        <w:trPr>
          <w:trHeight w:val="454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требование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46743506"/>
      <w:bookmarkStart w:id="4" w:name="_Toc5464369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ОКПД2 33.14.30.19 Плановое техническое обслуживание источников бесперебойного питания для нужд АО «СК РусГидро»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/>
        <w:t xml:space="preserve">оказания услуг </w:t>
      </w:r>
      <w:bookmarkEnd w:id="5"/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spacing w:before="0" w:after="0"/>
        <w:ind w:left="0" w:firstLine="737"/>
        <w:contextualSpacing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Поддержание в работоспособном состоянии ИБП. Оперативное устранение отказов, диагностика контроллерного оборудования и ПО с целью предупреждения отказов и сбоев.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spacing w:before="0" w:after="0"/>
        <w:ind w:left="0" w:firstLine="737"/>
        <w:contextualSpacing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Критерии достижения конечного результата:</w:t>
      </w:r>
    </w:p>
    <w:p>
      <w:pPr>
        <w:pStyle w:val="Normal"/>
        <w:numPr>
          <w:ilvl w:val="0"/>
          <w:numId w:val="8"/>
        </w:numPr>
        <w:spacing w:lineRule="auto" w:line="259" w:before="0" w:after="0"/>
        <w:ind w:left="680" w:firstLine="794"/>
        <w:contextualSpacing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 xml:space="preserve">уменьшение количества отказов и сбоев; </w:t>
      </w:r>
    </w:p>
    <w:p>
      <w:pPr>
        <w:pStyle w:val="Normal"/>
        <w:numPr>
          <w:ilvl w:val="0"/>
          <w:numId w:val="8"/>
        </w:numPr>
        <w:spacing w:lineRule="auto" w:line="259"/>
        <w:ind w:left="680" w:firstLine="794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 xml:space="preserve">снижение затрат на ремонт; </w:t>
      </w:r>
    </w:p>
    <w:p>
      <w:pPr>
        <w:pStyle w:val="Normal"/>
        <w:numPr>
          <w:ilvl w:val="0"/>
          <w:numId w:val="8"/>
        </w:numPr>
        <w:spacing w:lineRule="auto" w:line="276" w:before="0" w:after="20"/>
        <w:ind w:left="0" w:firstLine="1474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 xml:space="preserve">соответствие требованиям норм и правил  промышленной, пожарной и электробезопасности, безопасности эксплуатации оборудования, охраны окружающей среды. </w:t>
      </w:r>
    </w:p>
    <w:p>
      <w:pPr>
        <w:pStyle w:val="Heading4"/>
        <w:numPr>
          <w:ilvl w:val="1"/>
          <w:numId w:val="3"/>
        </w:numPr>
        <w:rPr/>
      </w:pPr>
      <w:bookmarkStart w:id="7" w:name="_Toc54643698"/>
      <w:bookmarkStart w:id="8" w:name="_Toc46743508"/>
      <w:r>
        <w:rPr/>
        <w:t>Существующее положение</w:t>
      </w:r>
      <w:bookmarkEnd w:id="8"/>
      <w:r>
        <w:rPr/>
        <w:t xml:space="preserve"> </w:t>
      </w:r>
      <w:bookmarkEnd w:id="7"/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spacing w:before="120" w:after="240"/>
        <w:ind w:left="0" w:firstLine="737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Порядок оказания услуг: в соответствии с действующей нормативно-технической документацией РФ и условиями Договора, в объеме, установленном настоящими техническими требованиями.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9" w:name="_Toc54643699"/>
      <w:r>
        <w:rPr>
          <w:sz w:val="24"/>
          <w:szCs w:val="24"/>
        </w:rPr>
        <w:t>Таблица 1. Перечень объектов заказчика</w:t>
      </w:r>
      <w:bookmarkEnd w:id="9"/>
    </w:p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1730"/>
        <w:gridCol w:w="2693"/>
        <w:gridCol w:w="2266"/>
        <w:gridCol w:w="2695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/>
            </w:pPr>
            <w:r>
              <w:rPr/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Административное здание с прилегающей территорией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соответствии с п.п. 1.4 проекта Договора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Системы аварийного питания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Объект Заказчика является зданием с ограниченным допуском.</w:t>
            </w:r>
            <w:r>
              <w:rPr>
                <w:i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Проход осуществляется на основании пропусков, оформленных на основании паспортов Российской Федерации. 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0" w:name="_Toc54643700"/>
      <w:bookmarkStart w:id="11" w:name="_Hlk49857604"/>
      <w:bookmarkStart w:id="12" w:name="_Toc46743509"/>
      <w:r>
        <w:rPr/>
        <w:t xml:space="preserve">Информация в отношении исполнения договора, </w:t>
      </w:r>
      <w:bookmarkStart w:id="13" w:name="_Hlk46492347"/>
      <w:r>
        <w:rPr/>
        <w:t xml:space="preserve">которая должна быть учтена при подготовке заявки </w:t>
      </w:r>
      <w:bookmarkEnd w:id="13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11"/>
      <w:bookmarkEnd w:id="12"/>
      <w:r>
        <w:rPr/>
        <w:t xml:space="preserve"> </w:t>
      </w:r>
      <w:bookmarkEnd w:id="10"/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37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На этапе заключения Договора специалисты Исполнителя могут ознакомиться с обслуживаемыми объектами. Для ознакомления Исполнителю необходимо согласовать время посещения. Координаты ответственных специалистов Заказчика будут предоставлены Исполнителю на этапе заключения договора.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37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Контроль соблюдения сроков, качества и объема услуг, оказываемых Исполнителем, осуществляет Заказчик, либо привлеченное Заказчиком третье лицо.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5038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14" w:name="_Hlk48209761"/>
      <w:bookmarkStart w:id="15" w:name="_Hlk48209761"/>
      <w:bookmarkEnd w:id="15"/>
    </w:p>
    <w:p>
      <w:pPr>
        <w:pStyle w:val="Heading4"/>
        <w:numPr>
          <w:ilvl w:val="1"/>
          <w:numId w:val="3"/>
        </w:numPr>
        <w:rPr/>
      </w:pPr>
      <w:bookmarkStart w:id="16" w:name="_Toc54643701"/>
      <w:bookmarkStart w:id="17" w:name="_Toc46743510"/>
      <w:bookmarkStart w:id="18" w:name="_Toc50125126"/>
      <w:bookmarkStart w:id="19" w:name="_Hlk48209761_Копия_1"/>
      <w:bookmarkEnd w:id="17"/>
      <w:bookmarkEnd w:id="18"/>
      <w:bookmarkEnd w:id="19"/>
      <w:r>
        <w:rPr/>
        <w:t xml:space="preserve">Иные требования и сведения общего характера </w:t>
      </w:r>
      <w:bookmarkEnd w:id="16"/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  <w:tab w:val="left" w:pos="960" w:leader="none"/>
        </w:tabs>
        <w:spacing w:before="120" w:after="240"/>
        <w:ind w:left="0" w:firstLine="737"/>
        <w:jc w:val="both"/>
        <w:rPr>
          <w:bCs/>
          <w:sz w:val="24"/>
          <w:szCs w:val="24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Исполнитель обязан иметь в наличии все необходимые запасные части, инструменты и материалы, предназначенные для обеспечения сервисного обслуживания системы бесперебойного электроснабжения на протяжении всего периода оказания услуг</w:t>
      </w:r>
      <w:r>
        <w:rPr>
          <w:rStyle w:val="Style8"/>
          <w:b w:val="false"/>
          <w:bCs/>
          <w:sz w:val="24"/>
          <w:szCs w:val="24"/>
          <w:shd w:fill="auto" w:val="clear"/>
        </w:rPr>
        <w:t>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20" w:name="_Toc51339693"/>
      <w:bookmarkStart w:id="21" w:name="_Toc54643702"/>
      <w:r>
        <w:rPr>
          <w:iCs/>
        </w:rPr>
        <w:t>Требования к продукции</w:t>
      </w:r>
      <w:bookmarkEnd w:id="20"/>
      <w:bookmarkEnd w:id="21"/>
    </w:p>
    <w:p>
      <w:pPr>
        <w:pStyle w:val="Heading4"/>
        <w:numPr>
          <w:ilvl w:val="1"/>
          <w:numId w:val="3"/>
        </w:numPr>
        <w:rPr/>
      </w:pPr>
      <w:bookmarkStart w:id="22" w:name="_Toc54643703"/>
      <w:r>
        <w:rPr/>
        <w:t>Требования к объемам и срокам оказания услуг</w:t>
      </w:r>
      <w:bookmarkEnd w:id="22"/>
    </w:p>
    <w:p>
      <w:pPr>
        <w:pStyle w:val="Heading3"/>
        <w:numPr>
          <w:ilvl w:val="2"/>
          <w:numId w:val="3"/>
        </w:numPr>
        <w:rPr/>
      </w:pPr>
      <w:bookmarkStart w:id="23" w:name="_Toc54643704"/>
      <w:r>
        <w:rPr/>
        <w:t>Требования к перечню и объему услуг</w:t>
      </w:r>
      <w:bookmarkEnd w:id="23"/>
    </w:p>
    <w:p>
      <w:pPr>
        <w:pStyle w:val="Heading3"/>
        <w:numPr>
          <w:ilvl w:val="0"/>
          <w:numId w:val="0"/>
        </w:numPr>
        <w:ind w:left="680" w:hanging="0"/>
        <w:jc w:val="both"/>
        <w:rPr/>
      </w:pPr>
      <w:r>
        <w:rPr>
          <w:rStyle w:val="Style8"/>
          <w:rFonts w:eastAsia="Times New Roman"/>
          <w:b/>
          <w:bCs/>
          <w:i w:val="false"/>
          <w:color w:val="000000"/>
          <w:shd w:fill="auto" w:val="clear"/>
        </w:rPr>
        <w:t xml:space="preserve">Виды выполняемых работ в рамках технического обслуживания и аварийного ремонта ИБП: </w:t>
      </w:r>
    </w:p>
    <w:p>
      <w:pPr>
        <w:pStyle w:val="Normal"/>
        <w:numPr>
          <w:ilvl w:val="0"/>
          <w:numId w:val="9"/>
        </w:numPr>
        <w:ind w:left="-57" w:firstLine="737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 xml:space="preserve">Плановое техническое обслуживание (выполняется в соответствии с Приложением № 1 к Техническому заданию): </w:t>
      </w:r>
    </w:p>
    <w:p>
      <w:pPr>
        <w:pStyle w:val="Normal"/>
        <w:ind w:left="680" w:hanging="0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 xml:space="preserve">ТО-1 – 1 раз в месяц, </w:t>
      </w:r>
    </w:p>
    <w:p>
      <w:pPr>
        <w:pStyle w:val="Normal"/>
        <w:ind w:left="680" w:hanging="0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 xml:space="preserve">ТО-2 – 1 раз в квартал,  </w:t>
      </w:r>
    </w:p>
    <w:p>
      <w:pPr>
        <w:pStyle w:val="Normal"/>
        <w:ind w:left="680" w:hanging="0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>ТО-3 – 1 раз в 6 месяцев.</w:t>
      </w:r>
    </w:p>
    <w:p>
      <w:pPr>
        <w:pStyle w:val="Heading3"/>
        <w:numPr>
          <w:ilvl w:val="2"/>
          <w:numId w:val="9"/>
        </w:numPr>
        <w:ind w:hanging="0"/>
        <w:jc w:val="both"/>
        <w:rPr/>
      </w:pPr>
      <w:r>
        <w:rPr>
          <w:rStyle w:val="Style8"/>
          <w:rFonts w:eastAsia="Times New Roman"/>
          <w:b/>
          <w:bCs/>
          <w:i w:val="false"/>
          <w:color w:val="000000"/>
          <w:shd w:fill="auto" w:val="clear"/>
        </w:rPr>
        <w:t>Аварийно-восстановительные  работы:</w:t>
      </w:r>
    </w:p>
    <w:p>
      <w:pPr>
        <w:pStyle w:val="Normal"/>
        <w:ind w:left="-40" w:hanging="0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 xml:space="preserve">          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 xml:space="preserve">К аварийно-восстановительным работам относятся вне регламентные работы, проводимые Исполнителем по заявке ответственного лица со стороны Заказчик, с целью оперативного восстановления работоспособности ИБП. Аварийно-восстановительные работы выполняются в случае выхода одного из компонентов систем ИБП в целом, из штатного режима работы, либо поврежденного в результате произошедших на производственном объекте Заказчика аварии или инциденте. </w:t>
      </w:r>
    </w:p>
    <w:p>
      <w:pPr>
        <w:pStyle w:val="Normal"/>
        <w:tabs>
          <w:tab w:val="clear" w:pos="708"/>
          <w:tab w:val="left" w:pos="1140" w:leader="none"/>
        </w:tabs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 xml:space="preserve">       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 xml:space="preserve">Заявка передается Исполнителю посредством мобильной или стационарной телефонной связи, по факсу, электронной почте или другими доступными средствами связи.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4" w:name="_Toc54643705"/>
      <w:bookmarkStart w:id="25" w:name="_Toc51339695"/>
      <w:r>
        <w:rPr>
          <w:sz w:val="24"/>
          <w:szCs w:val="24"/>
        </w:rPr>
        <w:t xml:space="preserve">Таблица 2. Перечень </w:t>
      </w:r>
      <w:bookmarkEnd w:id="25"/>
      <w:r>
        <w:rPr>
          <w:sz w:val="24"/>
          <w:szCs w:val="24"/>
        </w:rPr>
        <w:t>и объем оказываемых услуг</w:t>
      </w:r>
      <w:bookmarkEnd w:id="24"/>
    </w:p>
    <w:tbl>
      <w:tblPr>
        <w:tblW w:w="98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5606"/>
        <w:gridCol w:w="1304"/>
        <w:gridCol w:w="2052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bookmarkStart w:id="26" w:name="_Hlk232667599"/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rPr/>
            </w:pPr>
            <w:r>
              <w:rPr/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Плановое техническое обслуживание источников бесперебойного питания (ТО-1)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месяц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14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rPr/>
            </w:pPr>
            <w:r>
              <w:rPr/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Плановое техническое обслуживание источников бесперебойного питания (ТО-2)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квартал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8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rPr/>
            </w:pPr>
            <w:r>
              <w:rPr/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Плановое техническое обслуживание источников бесперебойного питания (ТО-3)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полугодие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27" w:name="_Hlk232667599"/>
            <w:r>
              <w:rPr>
                <w:rStyle w:val="Style8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</w:rPr>
              <w:t>3</w:t>
            </w:r>
            <w:bookmarkEnd w:id="27"/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28" w:name="_Toc54643706"/>
      <w:bookmarkStart w:id="29" w:name="_Toc51339696"/>
      <w:r>
        <w:rPr/>
        <w:t xml:space="preserve">Требования </w:t>
      </w:r>
      <w:bookmarkEnd w:id="29"/>
      <w:r>
        <w:rPr/>
        <w:t>к срокам оказания услуг</w:t>
      </w:r>
      <w:bookmarkEnd w:id="2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0" w:name="_Toc54643707"/>
      <w:bookmarkStart w:id="31" w:name="_Toc51339697"/>
      <w:bookmarkStart w:id="32" w:name="_Toc50125127"/>
      <w:bookmarkStart w:id="33" w:name="_Toc50125126_Копия_1"/>
      <w:bookmarkEnd w:id="33"/>
      <w:r>
        <w:rPr>
          <w:sz w:val="24"/>
          <w:szCs w:val="24"/>
        </w:rPr>
        <w:t xml:space="preserve">Таблица 3. </w:t>
      </w:r>
      <w:bookmarkStart w:id="34" w:name="_Hlk50465284"/>
      <w:r>
        <w:rPr>
          <w:sz w:val="24"/>
          <w:szCs w:val="24"/>
        </w:rPr>
        <w:t xml:space="preserve">Требования к срокам </w:t>
      </w:r>
      <w:bookmarkEnd w:id="31"/>
      <w:bookmarkEnd w:id="32"/>
      <w:bookmarkEnd w:id="34"/>
      <w:r>
        <w:rPr>
          <w:sz w:val="24"/>
          <w:szCs w:val="24"/>
        </w:rPr>
        <w:t>оказания услуг</w:t>
      </w:r>
      <w:bookmarkEnd w:id="30"/>
    </w:p>
    <w:tbl>
      <w:tblPr>
        <w:tblW w:w="991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"/>
        <w:gridCol w:w="3295"/>
        <w:gridCol w:w="1755"/>
        <w:gridCol w:w="3915"/>
      </w:tblGrid>
      <w:tr>
        <w:trPr/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ОКПД2 33.14.30.19 Плановое техническое обслуживание источников бесперебойного питания для нужд АО «СК РусГидро»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21 (двадцать одного) месяца с даты подписания Договора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5" w:name="_Toc54643708"/>
      <w:bookmarkStart w:id="36" w:name="_Toc46743511"/>
      <w:bookmarkStart w:id="37" w:name="_Toc46743510_Копия_1"/>
      <w:bookmarkEnd w:id="37"/>
      <w:r>
        <w:rPr/>
        <w:t xml:space="preserve">Требования к </w:t>
      </w:r>
      <w:bookmarkEnd w:id="36"/>
      <w:r>
        <w:rPr/>
        <w:t>качеству услуг</w:t>
      </w:r>
      <w:bookmarkEnd w:id="35"/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услуг: ОКПД2 33.14.30.19 Плановое техническое обслуживание источников бесперебойного питания для нужд АО «СК РусГидро»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Таблица 4. Требования к качеству услуг </w:t>
      </w:r>
    </w:p>
    <w:p>
      <w:pPr>
        <w:pStyle w:val="Normal"/>
        <w:rPr>
          <w:bCs/>
          <w:i/>
          <w:i/>
        </w:rPr>
      </w:pPr>
      <w:r>
        <w:rPr>
          <w:bCs/>
          <w:i/>
        </w:rPr>
      </w:r>
    </w:p>
    <w:tbl>
      <w:tblPr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6"/>
        <w:gridCol w:w="2499"/>
        <w:gridCol w:w="4924"/>
        <w:gridCol w:w="3687"/>
        <w:gridCol w:w="2839"/>
      </w:tblGrid>
      <w:tr>
        <w:trPr/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38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8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оказывать услуги в соответствии с действующим законодательством Российской Федерации с обязательным соблюдением норм и правил охраны труда, пожарной безопасности и техники безопасности, экологической безопасности и производственной санитарии, учитывая специфику действующего учреждения, в том числе соблюдение норм, законов и правил нормативно-технических документов: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22.07.2008 № 123-ФЗ «Технический регламент о требованиях пожарной безопасности» (в ред. от 25.12.2023 № 665-ФЗ)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27.12.2002 № 184-ФЗ «О техническом регулировании» (в ред. от 21.11.2022 № 453-ФЗ);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закона РФ от 26.03.2003 № 35-ФЗ «Об электроэнергетике» (в ред. от 25.10.2024 № 349-ФЗ);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 (в ред. от 13.06.2023 № 240-ФЗ);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27.07.2010 № 190-ФЗ «О теплоснабжении» (в ред. от 08.08.2024 № 190-ФЗ);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30.12.2012 № 384-ФЗ «Технический регламент о безопасности зданий и сооружений» (в ред. от 25.12.2023 № 653-ФЗ);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10.01.2002 № 7-ФЗ «Об охране окружающей среды» (в ред. от 08.08.2024 № 296-ФЗ);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закона РФ от 30.03.1999 № 52-ФЗ «О санитарно-эпидемиологическом благополучии населения» (в ред. от 26.12.2024 № 485-ФЗ);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24.06.1998 № 89-ФЗ «Об отходах производства и потребления» (в ред. от 08.08.2024 № 296-ФЗ);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Постановление Правительства РФ от 16 сентября 2020 г. № 1479 «Об утверждении Правил противопожарного режима в Российской Федерации» (в ред. от 30.03.2023);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Постановление Правительства РФ от 27.12.2004 № 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(в ред. от 04.12.2024 № 1709);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Постановление Правительства РФ от 05.07.2018 № 787 «О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 (в ред. от 30.11.2021 № 2130);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Постановление Правительства РФ от 18.11.2013 № 1034 «О коммерческом учете тепловой энергии, теплоносителя» (в ред. от 25.11.2021 № 2033);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Министерства здравоохранения и социального развития РФ от 01.06.2009 № 290н «Об утверждении Межотраслевых правил обеспечения работников специальной одеждой, специальной обувью и другими средствами индивидуальной защиты» (в ред. от 12.01.2015 № 2н);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Министерства труда и социальной защиты РФ от 28.03.2014 № 155н «Об утверждении правил по охране труда при работе на высоте» (в ред. от 20.12.2018 № 826н);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ВСН 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 12.1.004-91 «Система стандартов безопасности труда. Пожарная безопасность. Общие требования»;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12.1.007-76 «Система стандартов безопасности труда. Вредные вещества. Классификация и общие требования безопасности»;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27570.0-87 (МЭК 335-1-76) «Безопасность бытовых и аналогичных электрических приборов. Общие требования и методы испытаний»;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Р 54101-2010 «Средства автоматизации и системы управления. Средства и системы обеспечения безопасности. Техническое обслуживание и текущий ремонт»;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Р 12.4.026-2001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12.4.059-89 «Система стандартов безопасности труда. Строительство. Ограждения предохранительные инвентарные. Общие технические условия»;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Р 51870-2014 «Услуги профессиональной уборки - клининговые услуги. Общие технические условия»;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Р 57582-2017 «Услуги профессиональной уборки. Клининговые услуги. Система оценки качества организаций профессиональной уборки»;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25644-96 «Средства моющие синтетические порошкообразные. Общие технические требования»;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32478-2013 «Товары бытовой химии. Общие технические требования»;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28546-2002 «Мыло туалетное твердое. Общие технические условия»;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Р 52354-2005 «Изделия из бумаги бытового и санитарно-гигиенического назначения. Общие технические условия»;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СНиП 21-01-97* «Пожарная безопасность зданий и сооружений»;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СП 129.13330.2019 «Наружные сети и сооружения водоснабжения и канализации»;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СП 76.13330.2016 «Электротехнические устройства»;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СП 60.13330.2020 «Отопление, вентиляция и кондиционирование воздуха»;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СП 7.13130.2013 «Отопление, вентиляция и кондиционирование. Требования пожарной безопасности»;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Министерства энергетики РФ от 12.08.2022 № 811 «Об утверждении правил технической эксплуатации электроустановок потребителей электрической энергии»;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Правила устройства электроустановок (ПУЭ);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Министерства труда и социальной защиты РФ от 15.12.2020 № 903н «Об утверждении правил по охране труда при эксплуатации электроустановок»;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Правила учета электрической энергии от 24.10.1996 № 1182;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СанПиН 3.3686-21 «Санитарно-эпидемиологические требования по профилактике инфекционных болезней»;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СанПиН 2.1.7.1322-03 «Гигиенические требования к размещению и обезвреживанию отходов производства и потребления»;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перечень документов, указанный выше, заменен (изменен), то при использовании следует руководствоваться действующими версиями законодательства Российской Федерации и нормативно-технической документации, действующей на этапе исполнения договора.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Исполнителя должен сопровождать все работы/услуги по сервисному обслуживанию системы бесперебойного электроснабжения, среднему и капитальному ремонтам оборудования, по приемке оборудования из ремонта, по вводу нового оборудования в эксплуатацию, осуществляемые на Объектах третьими лицами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нарушение техники безопасности, пожарной безопасности при оказании услуг, в размере возмещения реального ущерба, определенного силами экспертной организации, привлеченной Заказчиком, лежит на Исполнителе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оставляет за собой право привлекать иные, кроме Исполнителя, организации для оказания услуг, не предусмотренных в Технических требованиях, с разграничением зон ответственности между Заказчиком, Исполнителем и привлеченными Заказчиком организациями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4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 моменту начала оказания услуг Исполнитель должен обеспечить наличие страхования гражданской ответственности исполнителей услуг на весь период действия договора. Должна быть предусмотрена страховая защита при наступлении страховых случаев по следующим рискам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причинение вреда жизни или здоровью третьих лиц;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причинение вреда имуществу третьих лиц.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Подтверждается предоставлением копии полиса страхования гражданской ответственности и/или иным документом, подтверждающим наличие страхования гражданской ответственности Исполнителя на этапе заключения договора к началу оказания услуг по договору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внутренней «Системы управления охраной труда (СУОТ)» с целью недопущения несчастных случаев на производстве на основании ст. 209-212 Трудового кодекса РФ.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управления охраной труда –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 Одним из элементов системы управления охраной труда является управление профессиональными рисками, который представляет собой комплекс взаимосвязанных мероприятий по выявлению, оценке и снижению уровней профессиональных рисков.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установленному требованию подтверждается на этапе заключения договора копией положения о системе управления охраной труда и/или копией приказа об утверждении положения о системе управления охраной труда (и/или иным документом, подтверждающим создание и функционирование системы управления охраной труда)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Предпочтительно использование Исполнителем современной программной продукции для осуществления измерений и расчётов при выполнении технического обслуживания.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 работы должны осуществляться специалистами Исполнителя в соответствии с существующими в РФ законодательными актами, Правилами, Регламентами обслуживания, а также требованиями Заказчика при проведении работ на территории Заказчика.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выполнения работ по данному техническому заданию исполнитель должен закрепить соответствующий персонал на постоянной основе. Ротация допускается только при письменном согласовании заказчиком и должна быть обоснована.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1) 1) Сотрудники Исполнителя, привлечённые для выполнения работ, должны: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◦ </w:t>
            </w:r>
            <w:r>
              <w:rPr>
                <w:sz w:val="24"/>
                <w:szCs w:val="24"/>
              </w:rPr>
              <w:t>иметь аттестацию на проведение работ в действующих электроустановках до 1000В (подтверждается сканом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удостоверений по электробезопасности);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◦ </w:t>
            </w:r>
            <w:r>
              <w:rPr>
                <w:sz w:val="24"/>
                <w:szCs w:val="24"/>
              </w:rPr>
              <w:t>пройти проверку знаний по Основам промышленной безопасности область аттестации «А1» (подтверждается сканом заверенных копий протоколов об аттестации по промышленной безопасности);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◦ </w:t>
            </w:r>
            <w:r>
              <w:rPr>
                <w:sz w:val="24"/>
                <w:szCs w:val="24"/>
              </w:rPr>
              <w:t>пройти проверку знаний и быть аттестованным (подтверждается сканом заверенных копий удостоверений) по охране труда, пожарно-техническому минимуму, промышленной безопасности, электробезопасности (не менее 3 группы);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◦ </w:t>
            </w:r>
            <w:r>
              <w:rPr>
                <w:sz w:val="24"/>
                <w:szCs w:val="24"/>
              </w:rPr>
              <w:t>иметь достаточную квалификацию для технического обслуживания и ремонта любого уровня, иметь опыт работы в разработке и обслуживании средств автоматизации не менее 3-х лет.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2) Исполнитель должен иметь материально-технические ресурсы, позволяющие в полном объеме осуществить работы по данному ТЗ, необходимое инструментальное и приборное оснащение, сертифицированное Госстандартом РФ и его уполномоченными организациями в установленном порядке;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 даты начала оказания услуг, должен обеспечить прохождение персоналом предварительного и периодического медицинского осмотра, а также представить Заказчику заверенные Исполнителем копии справок о прохождении медицинского осмотра персоналом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оказания услуг Исполнитель должен обеспечить присутствие на Объектах персонала в количестве, необходимом для качественного и своевременного исполнения своих обязательств, в том числе на период отпусков, болезней, командировок, учебы и т.п. При необходимости Исполнитель должен согласовать с Заказчиком кандидатуры ответственных работников, присутствующих на Объектах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Персонал, привлекаемый к обслуживанию:</w:t>
            </w:r>
          </w:p>
          <w:p>
            <w:pPr>
              <w:pStyle w:val="ListParagraph"/>
              <w:widowControl w:val="false"/>
              <w:ind w:left="0" w:firstLine="12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должен иметь специализированную одежду и обувь одинаковую для всех работников с наличием корпоративного идентификатора (типа бейдж) с указанием ФИО и должности (напечатанным шрифтом), предварительно согласованную с Заказчиком с учетом сезонности оказания услуг, до даты начала оказания услуг;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иметь чистый, опрятный внешний вид, отсутствие неприятных запахов у персонала (алкоголь, грязная одежда, не соблюдение личной гигиены)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началом оказания услуг работники Исполнителя должны пройти вводный инструктаж по охране труда и пожарной безопасности с записью в журналах инструктажа. В течение всего срока оказания услуг проходить специальный и периодический инструктаж по охране труда и пожарной безопасности с записью в журналах инструктажа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оказании услуг работники Исполнителя должны быть обеспечены средствами индивидуальной защиты (СИЗ) в соответствии с требованиями ст. 212, 221 ТК РФ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персонала Исполнителя на Объекты осуществляется в соответствии со следующими мероприятиями и требованиями:</w:t>
            </w:r>
          </w:p>
          <w:p>
            <w:pPr>
              <w:pStyle w:val="ListParagraph"/>
              <w:widowControl w:val="false"/>
              <w:ind w:left="0" w:firstLine="12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соблюдение требований внутриобъектового пропускного режима на территории Заказчика;</w:t>
            </w:r>
          </w:p>
          <w:p>
            <w:pPr>
              <w:pStyle w:val="ListParagraph"/>
              <w:widowControl w:val="false"/>
              <w:ind w:left="0" w:firstLine="12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письмо о допуске работников на территорию необходимо предоставить за 7 (семь) календарных дней до начала производства работ (приложить копии паспортов работников Исполнителя)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за свой счет заменить любого работника из числа персонала Исполнителя или персонала, привлекаемого Исполнителем квалифицированным специалистом, в срок не более 2-х часов с момента получения требования Заказчика в следующих случаях:</w:t>
            </w:r>
          </w:p>
          <w:p>
            <w:pPr>
              <w:pStyle w:val="ListParagraph"/>
              <w:widowControl w:val="false"/>
              <w:ind w:left="0" w:firstLine="12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появление на рабочем месте в состоянии алкогольного, наркотического опьянения;</w:t>
            </w:r>
          </w:p>
          <w:p>
            <w:pPr>
              <w:pStyle w:val="ListParagraph"/>
              <w:widowControl w:val="false"/>
              <w:ind w:left="0" w:firstLine="12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нарушение трудового распорядка;</w:t>
            </w:r>
          </w:p>
          <w:p>
            <w:pPr>
              <w:pStyle w:val="ListParagraph"/>
              <w:widowControl w:val="false"/>
              <w:ind w:left="0" w:firstLine="12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несоответствие квалификации работника при оказании услуг требованиям, предъявляемым к квалификации при оказании определенного вида услуг;</w:t>
            </w:r>
          </w:p>
          <w:p>
            <w:pPr>
              <w:pStyle w:val="ListParagraph"/>
              <w:widowControl w:val="false"/>
              <w:ind w:left="0" w:firstLine="12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нарушение требований промышленной, пожарной и экологической безопасности, а также правил охраны труда (правил безопасности), которое может угрожать здоровью;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выявления факта хищения и иных противоправных действий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работники, привлекаемые к оказанию услуг, должны иметь гражданство РФ в соответствии с требованиями внутриобъектового пропускного режима на территории Заказчика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Результатом технического обслуживания является: бесперебойная работа инженерных систем, отсутствие нарушений и прерываний производственного процесса на Объектах Заказчика, отсутствие нарушений требований государственных надзорных организаций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</w:rPr>
            </w:pPr>
            <w:r>
              <w:rPr>
                <w:rFonts w:eastAsia="Times New Roman"/>
                <w:b w:val="false"/>
                <w:sz w:val="20"/>
                <w:szCs w:val="20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отчетность – экспертные заключения, отчеты по результатам исследования, аналитические документы: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в течение двух недель с момента проведения планового ТО предоставить Заказчику техническую документацию в соответствии с требованиями Законодательных актов и нормативных документов.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проведенного планового ТО Исполнитель предоставляет Заказчику отчёт о выполненных работах (оказанных услугах) в отношении каждого объекта обследуемого объекта в следующем составе: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Материалы мониторинга, обслуживаемых компонентов ИБП;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Список замечаний к работе компонентов ИБП, несоответствий требований эксплуатационной документации, рекомендации по их устранению;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Дефектные ведомости отказавших технических средств ИБП;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оформление журналов технического обслуживания и ремонта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окончания работ, услуг, закупки товаров: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Надлежащее оказание услуг в соответствии с требованиями настоящего технического задания.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претензий со стороны Заказчика к объёмам, сбору и передаче информации, работоспособности технических средств, соблюдению сроков технического обслуживания и оперативного восстановления работоспособности ИБП.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полном объёме предоставление Заказчику отчетной технической документации в соответствии с пунктом 2.1.2 Таблицы 4 настоящих  ТТ.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передачи оперативной информации Исполнитель обязан обеспечить персонал, оказывающий услуги, мобильной связью. Номера мобильных телефонов всех работников должны быть переданы уполномоченным представителям Заказчика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36"/>
              <w:ind w:left="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МТР. Документация, поставляемая с оборудованием, материалами - паспорт, спецификация, чертежи,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измерений должны иметь свидетельства об утверждении типа средств измерений, руководство по эксплуатации (РЭ) и методику поверки (МП), если она не является разделом руководства по эксплуатации, свидетельства о первичной поверке.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39" w:name="__RefHeading___Toc17067_1224304977"/>
      <w:bookmarkStart w:id="40" w:name="_Toc54646411"/>
      <w:bookmarkStart w:id="41" w:name="_Toc53393312"/>
      <w:bookmarkStart w:id="42" w:name="_Toc46743519"/>
      <w:bookmarkStart w:id="43" w:name="_Toc51339699"/>
      <w:bookmarkEnd w:id="39"/>
      <w:bookmarkEnd w:id="42"/>
      <w:bookmarkEnd w:id="43"/>
      <w:r>
        <w:rPr/>
        <w:t>Требования к документации по ценообразованию</w:t>
      </w:r>
      <w:bookmarkEnd w:id="41"/>
      <w:r>
        <w:rPr/>
        <w:t xml:space="preserve"> на этапе закупки</w:t>
      </w:r>
      <w:bookmarkEnd w:id="40"/>
      <w:r>
        <w:rPr/>
        <w:t xml:space="preserve"> </w:t>
      </w:r>
    </w:p>
    <w:p>
      <w:pPr>
        <w:pStyle w:val="Normal"/>
        <w:numPr>
          <w:ilvl w:val="1"/>
          <w:numId w:val="3"/>
        </w:numPr>
        <w:rPr/>
      </w:pPr>
      <w:bookmarkStart w:id="44" w:name="__RefHeading___Toc17069_1224304977"/>
      <w:bookmarkEnd w:id="44"/>
      <w:r>
        <w:rPr>
          <w:rStyle w:val="Style8"/>
          <w:b w:val="false"/>
          <w:i w:val="false"/>
          <w:color w:val="000000"/>
          <w:sz w:val="24"/>
          <w:szCs w:val="24"/>
          <w:shd w:fill="FFFFFF" w:val="clear"/>
        </w:rPr>
        <w:t>В обоснование стоимости своей заявки Участник предоставляет Коммерческое предложение по форме № 3 (с учетом прилагаемой к ней инструкции по заполнению), приведенной в Документации о закупке.</w:t>
      </w:r>
    </w:p>
    <w:p>
      <w:pPr>
        <w:pStyle w:val="Normal"/>
        <w:ind w:left="34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45" w:name="__RefHeading___Toc17071_1224304977"/>
      <w:bookmarkStart w:id="46" w:name="_Toc54646412"/>
      <w:bookmarkEnd w:id="45"/>
      <w:r>
        <w:rPr/>
        <w:t>Требования к документации по ценообразованию на этапе заключения (исполнения) договора</w:t>
      </w:r>
      <w:bookmarkEnd w:id="46"/>
    </w:p>
    <w:p>
      <w:pPr>
        <w:pStyle w:val="Normal"/>
        <w:numPr>
          <w:ilvl w:val="1"/>
          <w:numId w:val="3"/>
        </w:numPr>
        <w:spacing w:before="60" w:after="0"/>
        <w:ind w:left="0" w:firstLine="850"/>
        <w:jc w:val="both"/>
        <w:rPr/>
      </w:pPr>
      <w:r>
        <w:rPr>
          <w:rStyle w:val="Style8"/>
          <w:b w:val="false"/>
          <w:i w:val="false"/>
          <w:color w:val="000000"/>
          <w:sz w:val="24"/>
          <w:szCs w:val="24"/>
          <w:shd w:fill="FFFFFF" w:val="clear"/>
        </w:rPr>
        <w:t>По результатам настоящей закупки заключается договор с Участником, стоимость предложения которого является наименьшей.</w:t>
      </w:r>
    </w:p>
    <w:p>
      <w:pPr>
        <w:pStyle w:val="Normal"/>
        <w:numPr>
          <w:ilvl w:val="1"/>
          <w:numId w:val="3"/>
        </w:numPr>
        <w:spacing w:before="60" w:after="0"/>
        <w:ind w:left="0" w:firstLine="850"/>
        <w:jc w:val="both"/>
        <w:rPr/>
      </w:pPr>
      <w:r>
        <w:rPr>
          <w:rStyle w:val="Style8"/>
          <w:b w:val="false"/>
          <w:i w:val="false"/>
          <w:color w:val="000000"/>
          <w:sz w:val="24"/>
          <w:szCs w:val="24"/>
          <w:shd w:fill="FFFFFF" w:val="clear"/>
        </w:rPr>
        <w:t>Порядок формирования на этапе исполнения договора стоимости выполняемых услуг по заявке заказчика установлен в Проекте договора (Приложение № 2 к Документации о закупке)».</w:t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rFonts w:eastAsia="Calibri"/>
          <w:b/>
          <w:iCs/>
        </w:rPr>
      </w:pPr>
      <w:r>
        <w:rPr>
          <w:rFonts w:eastAsia="Calibri"/>
          <w:b/>
          <w:iCs/>
        </w:rPr>
      </w:r>
      <w:r>
        <w:br w:type="page"/>
      </w:r>
    </w:p>
    <w:p>
      <w:pPr>
        <w:pStyle w:val="Normal"/>
        <w:rPr>
          <w:rFonts w:eastAsia="Calibri"/>
          <w:b/>
          <w:iCs/>
          <w:caps/>
        </w:rPr>
      </w:pPr>
      <w:r>
        <w:rPr>
          <w:rFonts w:eastAsia="Calibri"/>
          <w:b/>
          <w:iCs/>
          <w:caps/>
        </w:rPr>
      </w:r>
      <w:bookmarkStart w:id="47" w:name="_Toc51339699_Копия_1"/>
      <w:bookmarkStart w:id="48" w:name="_Toc46743519_Копия_1"/>
      <w:bookmarkStart w:id="49" w:name="_Toc51339699_Копия_1"/>
      <w:bookmarkStart w:id="50" w:name="_Toc46743519_Копия_1"/>
      <w:bookmarkEnd w:id="49"/>
      <w:bookmarkEnd w:id="50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r>
        <w:rPr>
          <w:iCs/>
        </w:rPr>
        <w:t>Приложения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highlight w:val="white"/>
        </w:rPr>
      </w:pPr>
      <w:r>
        <w:rPr>
          <w:rStyle w:val="Style8"/>
          <w:bCs/>
          <w:i w:val="false"/>
          <w:sz w:val="24"/>
          <w:szCs w:val="24"/>
          <w:highlight w:val="white"/>
        </w:rPr>
        <w:t>Приложение № 1</w:t>
      </w:r>
      <w:r>
        <w:rPr>
          <w:rStyle w:val="Style8"/>
          <w:b w:val="false"/>
          <w:bCs/>
          <w:i w:val="false"/>
          <w:sz w:val="24"/>
          <w:szCs w:val="24"/>
          <w:highlight w:val="white"/>
        </w:rPr>
        <w:t>. Регламент выполнения работ в рамках планового технического обслуживания  ИБП</w:t>
      </w:r>
      <w:bookmarkStart w:id="51" w:name="_Ref40301253"/>
      <w:r>
        <w:br w:type="page"/>
      </w:r>
    </w:p>
    <w:p>
      <w:pPr>
        <w:pStyle w:val="Heading1"/>
        <w:numPr>
          <w:ilvl w:val="0"/>
          <w:numId w:val="0"/>
        </w:numPr>
        <w:spacing w:before="0" w:after="0"/>
        <w:ind w:left="4820" w:hanging="0"/>
        <w:jc w:val="right"/>
        <w:rPr>
          <w:b w:val="false"/>
          <w:sz w:val="24"/>
          <w:szCs w:val="24"/>
        </w:rPr>
      </w:pPr>
      <w:bookmarkStart w:id="52" w:name="_Toc192585258"/>
      <w:bookmarkStart w:id="53" w:name="_Toc192843757"/>
      <w:bookmarkStart w:id="54" w:name="_Ref40301253_Копия_1"/>
      <w:bookmarkStart w:id="55" w:name="_Ref40301253_Копия_1_Копия_1_Копия_1"/>
      <w:bookmarkStart w:id="56" w:name="_Ref40301253_Копия_1_Копия_1"/>
      <w:bookmarkEnd w:id="51"/>
      <w:bookmarkEnd w:id="54"/>
      <w:bookmarkEnd w:id="55"/>
      <w:bookmarkEnd w:id="56"/>
      <w:r>
        <w:rPr>
          <w:b w:val="false"/>
          <w:sz w:val="24"/>
          <w:szCs w:val="24"/>
        </w:rPr>
        <w:t>Приложение № 1</w:t>
      </w:r>
      <w:bookmarkEnd w:id="52"/>
      <w:bookmarkEnd w:id="53"/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  <w:t>Регламент выполнения работ в рамках планового технического обслуживания  ИБП</w:t>
      </w:r>
    </w:p>
    <w:p>
      <w:pPr>
        <w:pStyle w:val="ListParagraph"/>
        <w:keepNext w:val="true"/>
        <w:keepLines/>
        <w:numPr>
          <w:ilvl w:val="0"/>
          <w:numId w:val="0"/>
        </w:numPr>
        <w:spacing w:before="280" w:after="0"/>
        <w:ind w:left="0" w:hanging="0"/>
        <w:contextualSpacing/>
        <w:jc w:val="both"/>
        <w:outlineLvl w:val="1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both"/>
        <w:rPr>
          <w:rFonts w:eastAsia="Arial" w:eastAsiaTheme="majorEastAsia"/>
          <w:bCs/>
          <w:iCs/>
        </w:rPr>
      </w:pPr>
      <w:r>
        <w:rPr>
          <w:rFonts w:eastAsia="Arial" w:eastAsiaTheme="majorEastAsia"/>
          <w:bCs/>
          <w:iCs/>
        </w:rPr>
      </w:r>
    </w:p>
    <w:tbl>
      <w:tblPr>
        <w:tblW w:w="9142" w:type="dxa"/>
        <w:jc w:val="left"/>
        <w:tblInd w:w="670" w:type="dxa"/>
        <w:tblLayout w:type="fixed"/>
        <w:tblCellMar>
          <w:top w:w="51" w:type="dxa"/>
          <w:left w:w="108" w:type="dxa"/>
          <w:bottom w:w="0" w:type="dxa"/>
          <w:right w:w="53" w:type="dxa"/>
        </w:tblCellMar>
        <w:tblLook w:val="04a0" w:noHBand="0" w:noVBand="1" w:firstColumn="1" w:lastRow="0" w:lastColumn="0" w:firstRow="1"/>
      </w:tblPr>
      <w:tblGrid>
        <w:gridCol w:w="692"/>
        <w:gridCol w:w="5475"/>
        <w:gridCol w:w="993"/>
        <w:gridCol w:w="1981"/>
      </w:tblGrid>
      <w:tr>
        <w:trPr>
          <w:trHeight w:val="716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35"/>
              <w:ind w:left="13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spacing w:lineRule="auto" w:line="259"/>
              <w:ind w:right="50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6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left="111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Периодичность</w:t>
            </w:r>
          </w:p>
        </w:tc>
      </w:tr>
      <w:tr>
        <w:trPr>
          <w:trHeight w:val="262" w:hRule="atLeast"/>
        </w:trPr>
        <w:tc>
          <w:tcPr>
            <w:tcW w:w="9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6EA" w:val="clear"/>
          </w:tcPr>
          <w:p>
            <w:pPr>
              <w:pStyle w:val="Normal"/>
              <w:widowControl w:val="false"/>
              <w:spacing w:lineRule="auto" w:line="259"/>
              <w:ind w:right="52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>
              <w:rPr>
                <w:rFonts w:eastAsia="Arial" w:cs="Arial" w:ascii="Arial" w:hAnsi="Arial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Источники бесперебойного питания</w:t>
            </w:r>
          </w:p>
        </w:tc>
      </w:tr>
      <w:tr>
        <w:trPr>
          <w:trHeight w:val="1088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3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температурного режима, влажности, запылённости воздуха в помещении c фиксацией параметров замеров в журнале техобслуживания с указанием серийных номеров СИ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 и по необходимости</w:t>
            </w:r>
          </w:p>
        </w:tc>
      </w:tr>
      <w:tr>
        <w:trPr>
          <w:trHeight w:val="769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осмотр: проверка на наличие механических повреждений, коррозии, загрязнений и их удаление (обеспыливание)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 и по необходимости</w:t>
            </w:r>
          </w:p>
        </w:tc>
      </w:tr>
      <w:tr>
        <w:trPr>
          <w:trHeight w:val="1023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затяжки электрических контактов с помощью тепловизионного контроля (протяжка при необходимости) с фиксацией в журнале техобслуживания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 и по необходимости</w:t>
            </w:r>
          </w:p>
        </w:tc>
      </w:tr>
      <w:tr>
        <w:trPr>
          <w:trHeight w:val="768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и контроль физических параметров сети на входе и выходе ИБП и их соответствие показаниям дисплея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 и по необходимости</w:t>
            </w:r>
          </w:p>
        </w:tc>
      </w:tr>
      <w:tr>
        <w:trPr>
          <w:trHeight w:val="716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системы сигнализации и мониторинга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 и по необходимости</w:t>
            </w:r>
          </w:p>
        </w:tc>
      </w:tr>
      <w:tr>
        <w:trPr>
          <w:trHeight w:val="715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результатов технического обслуживания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 и по необходимости</w:t>
            </w:r>
          </w:p>
        </w:tc>
      </w:tr>
      <w:tr>
        <w:trPr>
          <w:trHeight w:val="718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комплекса работ по ТО-1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квартал и по необходимости</w:t>
            </w:r>
          </w:p>
        </w:tc>
      </w:tr>
      <w:tr>
        <w:trPr>
          <w:trHeight w:val="715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кабельных вводов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квартал и по необходимости</w:t>
            </w:r>
          </w:p>
        </w:tc>
      </w:tr>
      <w:tr>
        <w:trPr>
          <w:trHeight w:val="716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результатов технического обслуживания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квартал и по необходимости</w:t>
            </w:r>
          </w:p>
        </w:tc>
      </w:tr>
      <w:tr>
        <w:trPr>
          <w:trHeight w:val="718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комплекса работ по ТО-2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6 месяцев и по необходимости</w:t>
            </w:r>
          </w:p>
        </w:tc>
      </w:tr>
      <w:tr>
        <w:trPr>
          <w:trHeight w:val="718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 основных функций ИБП: переход на питание от батарей и обратно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6 месяц и по необходимости</w:t>
            </w:r>
          </w:p>
        </w:tc>
      </w:tr>
      <w:tr>
        <w:trPr>
          <w:trHeight w:val="718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 электронного и механического байпаса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6 месяц и по необходимости</w:t>
            </w:r>
          </w:p>
        </w:tc>
      </w:tr>
      <w:tr>
        <w:trPr>
          <w:trHeight w:val="715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Чистка от пыли и загрязнений с частичной разборкой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6 месяцев и по необходимости</w:t>
            </w:r>
          </w:p>
        </w:tc>
      </w:tr>
      <w:tr>
        <w:trPr>
          <w:trHeight w:val="715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Протяжка электрических контактов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6 месяцев и по необходимости</w:t>
            </w:r>
          </w:p>
        </w:tc>
      </w:tr>
      <w:tr>
        <w:trPr>
          <w:trHeight w:val="715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 w:before="0" w:after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ИБП с целью определения времени автономной работы от внутренних батарей с</w:t>
            </w:r>
          </w:p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составлением акта об испытаниях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6 месяцев и по необходимости</w:t>
            </w:r>
          </w:p>
        </w:tc>
      </w:tr>
      <w:tr>
        <w:trPr>
          <w:trHeight w:val="715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результатов технического обслуживания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ind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6 месяцев и по необходимости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i w:val="false"/>
        <w:szCs w:val="24"/>
        <w:i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691"/>
        </w:tabs>
        <w:ind w:left="691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51"/>
        </w:tabs>
        <w:ind w:left="1051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11"/>
        </w:tabs>
        <w:ind w:left="1411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771"/>
        </w:tabs>
        <w:ind w:left="1771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31"/>
        </w:tabs>
        <w:ind w:left="2131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491"/>
        </w:tabs>
        <w:ind w:left="2491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51"/>
        </w:tabs>
        <w:ind w:left="2851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11"/>
        </w:tabs>
        <w:ind w:left="3211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571"/>
        </w:tabs>
        <w:ind w:left="3571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-4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320"/>
        </w:tabs>
        <w:ind w:left="32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400"/>
        </w:tabs>
        <w:ind w:left="140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1760"/>
        </w:tabs>
        <w:ind w:left="176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480"/>
        </w:tabs>
        <w:ind w:left="248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2840"/>
        </w:tabs>
        <w:ind w:left="284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Times New Roman" w:hAnsi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qFormat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pPr>
      <w:outlineLvl w:val="1"/>
    </w:pPr>
    <w:rPr/>
  </w:style>
  <w:style w:type="paragraph" w:styleId="Heading3">
    <w:name w:val="Heading 3"/>
    <w:basedOn w:val="Normal"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1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2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Style16" w:customStyle="1">
    <w:name w:val="Другое_"/>
    <w:basedOn w:val="DefaultParagraphFont"/>
    <w:qFormat/>
    <w:rPr/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311" w:customStyle="1">
    <w:name w:val="Заголовок 3 Знак1"/>
    <w:qFormat/>
    <w:rPr>
      <w:rFonts w:ascii="Calibri Light" w:hAnsi="Calibri Light" w:eastAsia="PMingLiU"/>
      <w:color w:val="1F3763"/>
      <w:szCs w:val="24"/>
    </w:rPr>
  </w:style>
  <w:style w:type="character" w:styleId="13" w:customStyle="1">
    <w:name w:val="Выделенная цитата Знак1"/>
    <w:qFormat/>
    <w:rPr>
      <w:rFonts w:ascii="Times New Roman" w:hAnsi="Times New Roman" w:eastAsia="Times New Roman" w:cs="Times New Roman"/>
      <w:i/>
      <w:iCs/>
      <w:color w:val="4472C4"/>
      <w:sz w:val="24"/>
      <w:szCs w:val="24"/>
    </w:rPr>
  </w:style>
  <w:style w:type="character" w:styleId="211" w:customStyle="1">
    <w:name w:val="Цитата 2 Знак1"/>
    <w:qFormat/>
    <w:rPr>
      <w:rFonts w:ascii="Times New Roman" w:hAnsi="Times New Roman" w:eastAsia="Times New Roman" w:cs="Times New Roman"/>
      <w:i/>
      <w:iCs/>
      <w:color w:val="404040"/>
      <w:sz w:val="24"/>
      <w:szCs w:val="24"/>
    </w:rPr>
  </w:style>
  <w:style w:type="character" w:styleId="14" w:customStyle="1">
    <w:name w:val="Заголовок Знак1"/>
    <w:qFormat/>
    <w:rPr>
      <w:rFonts w:ascii="Calibri Light" w:hAnsi="Calibri Light" w:eastAsia="PMingLiU"/>
      <w:color w:val="000000"/>
      <w:spacing w:val="-10"/>
      <w:sz w:val="56"/>
      <w:szCs w:val="56"/>
    </w:rPr>
  </w:style>
  <w:style w:type="character" w:styleId="15" w:customStyle="1">
    <w:name w:val="Подзаголовок Знак1"/>
    <w:qFormat/>
    <w:rPr>
      <w:rFonts w:ascii="Times New Roman" w:hAnsi="Times New Roman" w:eastAsia="PMingLiU" w:cs="Times New Roman"/>
      <w:color w:val="5A5A5A"/>
      <w:spacing w:val="15"/>
      <w:sz w:val="24"/>
      <w:szCs w:val="24"/>
    </w:rPr>
  </w:style>
  <w:style w:type="character" w:styleId="41" w:customStyle="1">
    <w:name w:val="Заголовок 4 Знак1"/>
    <w:qFormat/>
    <w:rPr>
      <w:rFonts w:ascii="Calibri Light" w:hAnsi="Calibri Light" w:eastAsia="PMingLiU"/>
      <w:i/>
      <w:iCs/>
      <w:color w:val="2F5496"/>
      <w:sz w:val="24"/>
      <w:szCs w:val="24"/>
    </w:rPr>
  </w:style>
  <w:style w:type="character" w:styleId="16" w:customStyle="1">
    <w:name w:val="Текст примечания Знак1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17" w:customStyle="1">
    <w:name w:val="Гиперссылка1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18" w:customStyle="1">
    <w:name w:val="Сильное выделение1"/>
    <w:qFormat/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</w:rPr>
  </w:style>
  <w:style w:type="character" w:styleId="19" w:customStyle="1">
    <w:name w:val="Слабое выделение1"/>
    <w:qFormat/>
    <w:rPr>
      <w:rFonts w:ascii="Times New Roman" w:hAnsi="Times New Roman" w:eastAsia="Times New Roman" w:cs="Times New Roman"/>
      <w:i/>
      <w:iCs/>
      <w:color w:val="808080"/>
      <w:sz w:val="24"/>
      <w:szCs w:val="24"/>
    </w:rPr>
  </w:style>
  <w:style w:type="character" w:styleId="23" w:customStyle="1">
    <w:name w:val="УРОВЕНЬ_Абзац_тип2 Знак"/>
    <w:qFormat/>
    <w:rPr>
      <w:rFonts w:ascii="Times New Roman" w:hAnsi="Times New Roman" w:eastAsia="Calibri" w:cs="Times New Roman"/>
      <w:color w:val="000000"/>
      <w:sz w:val="26"/>
      <w:lang w:eastAsia="en-US"/>
    </w:rPr>
  </w:style>
  <w:style w:type="character" w:styleId="-" w:customStyle="1">
    <w:name w:val="УРОВЕНЬ_- Знак"/>
    <w:qFormat/>
    <w:rPr>
      <w:rFonts w:ascii="Times New Roman" w:hAnsi="Times New Roman" w:eastAsia="Calibri" w:cs="Times New Roman"/>
      <w:color w:val="000000"/>
      <w:sz w:val="26"/>
      <w:lang w:eastAsia="en-US"/>
    </w:rPr>
  </w:style>
  <w:style w:type="character" w:styleId="2-" w:customStyle="1">
    <w:name w:val="Стиль2-Раздел Знак"/>
    <w:qFormat/>
    <w:rPr>
      <w:rFonts w:ascii="Times New Roman" w:hAnsi="Times New Roman" w:eastAsia="Calibri" w:cs="Times New Roman"/>
      <w:b/>
      <w:bCs/>
      <w:color w:val="365F91"/>
    </w:rPr>
  </w:style>
  <w:style w:type="character" w:styleId="1-" w:customStyle="1">
    <w:name w:val="Стиль1 - Подраздел Знак"/>
    <w:qFormat/>
    <w:rPr>
      <w:rFonts w:eastAsia="PMingLiU"/>
      <w:b/>
      <w:bCs/>
      <w:i w:val="false"/>
      <w:iCs/>
      <w:color w:val="4472C4"/>
      <w:szCs w:val="32"/>
      <w:lang w:eastAsia="en-US"/>
    </w:rPr>
  </w:style>
  <w:style w:type="character" w:styleId="110" w:customStyle="1">
    <w:name w:val="Подраздел 1 Знак"/>
    <w:qFormat/>
    <w:rPr>
      <w:rFonts w:ascii="Cambria" w:hAnsi="Cambria" w:eastAsia="Times New Roman" w:cs="Times New Roman"/>
      <w:b/>
      <w:i w:val="false"/>
      <w:iCs w:val="false"/>
      <w:color w:val="4472C4"/>
      <w:spacing w:val="15"/>
      <w:szCs w:val="24"/>
    </w:rPr>
  </w:style>
  <w:style w:type="character" w:styleId="Style17" w:customStyle="1">
    <w:name w:val="Заголовок Знак"/>
    <w:qFormat/>
    <w:rPr>
      <w:rFonts w:ascii="Calibri Light" w:hAnsi="Calibri Light" w:eastAsia="PMingLiU"/>
      <w:color w:val="323E4F"/>
      <w:spacing w:val="5"/>
      <w:sz w:val="52"/>
      <w:szCs w:val="52"/>
      <w:lang w:eastAsia="en-US"/>
    </w:rPr>
  </w:style>
  <w:style w:type="character" w:styleId="32" w:customStyle="1">
    <w:name w:val="Основной текст 3 Знак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8" w:customStyle="1">
    <w:name w:val="Нижний колонтитул Знак"/>
    <w:qFormat/>
    <w:rPr>
      <w:rFonts w:ascii="Times New Roman" w:hAnsi="Times New Roman" w:eastAsia="Times New Roman" w:cs="Times New Roman"/>
      <w:color w:val="000000"/>
    </w:rPr>
  </w:style>
  <w:style w:type="character" w:styleId="Style19" w:customStyle="1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20" w:customStyle="1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33" w:customStyle="1">
    <w:name w:val="Стиль3 Знак"/>
    <w:qFormat/>
    <w:rPr>
      <w:rFonts w:ascii="Times New Roman" w:hAnsi="Times New Roman" w:eastAsia="Calibri" w:cs="Arial"/>
      <w:color w:val="000000"/>
      <w:szCs w:val="22"/>
      <w:lang w:eastAsia="en-US"/>
    </w:rPr>
  </w:style>
  <w:style w:type="character" w:styleId="Style21" w:customStyle="1">
    <w:name w:val="заголовок прил Знак"/>
    <w:qFormat/>
    <w:rPr>
      <w:rFonts w:ascii="Times New Roman" w:hAnsi="Times New Roman" w:eastAsia="Times New Roman" w:cs="Times New Roman"/>
      <w:b/>
      <w:bCs w:val="false"/>
      <w:i/>
      <w:iCs/>
      <w:caps/>
      <w:color w:val="000000"/>
      <w:szCs w:val="26"/>
    </w:rPr>
  </w:style>
  <w:style w:type="character" w:styleId="Apple-converted-space" w:customStyle="1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4" w:customStyle="1">
    <w:name w:val="Стиль2 Знак"/>
    <w:qFormat/>
    <w:rPr>
      <w:rFonts w:eastAsia="PMingLiU"/>
      <w:b/>
      <w:bCs/>
      <w:i w:val="false"/>
      <w:iCs/>
      <w:color w:val="4472C4"/>
      <w:sz w:val="28"/>
      <w:szCs w:val="24"/>
    </w:rPr>
  </w:style>
  <w:style w:type="character" w:styleId="Style22" w:customStyle="1">
    <w:name w:val="Маркеры"/>
    <w:qFormat/>
    <w:rPr>
      <w:rFonts w:ascii="OpenSymbol" w:hAnsi="OpenSymbol" w:eastAsia="OpenSymbol" w:cs="OpenSymbol"/>
      <w:sz w:val="20"/>
      <w:szCs w:val="20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Style25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26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7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111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12" w:customStyle="1">
    <w:name w:val="Название1"/>
    <w:basedOn w:val="Normal"/>
    <w:qFormat/>
    <w:pPr>
      <w:jc w:val="center"/>
    </w:pPr>
    <w:rPr>
      <w:szCs w:val="20"/>
    </w:rPr>
  </w:style>
  <w:style w:type="paragraph" w:styleId="Style28" w:customStyle="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9" w:customStyle="1">
    <w:name w:val="Подпункт"/>
    <w:basedOn w:val="Normal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6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pPr>
      <w:ind w:left="280" w:hanging="0"/>
    </w:pPr>
    <w:rPr>
      <w:rFonts w:cs="Calibri"/>
      <w:sz w:val="20"/>
      <w:szCs w:val="20"/>
    </w:rPr>
  </w:style>
  <w:style w:type="paragraph" w:styleId="Style30" w:customStyle="1">
    <w:name w:val="Раздел регламента"/>
    <w:basedOn w:val="Normal"/>
    <w:qFormat/>
    <w:pPr/>
    <w:rPr/>
  </w:style>
  <w:style w:type="paragraph" w:styleId="Style31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113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/>
      <w:sz w:val="20"/>
      <w:szCs w:val="20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32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Heading1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</w:rPr>
  </w:style>
  <w:style w:type="paragraph" w:styleId="Style33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eastAsia="Calibri" w:cs="Times New Roman" w:ascii="Times New Roman" w:hAnsi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4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4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6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7" w:customStyle="1">
    <w:name w:val="Подподпункт"/>
    <w:basedOn w:val="Style29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38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1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9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5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40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6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pPr>
      <w:ind w:left="1680" w:hanging="0"/>
    </w:pPr>
    <w:rPr>
      <w:rFonts w:ascii="Calibri" w:hAnsi="Calibri" w:cs="Calibri"/>
      <w:sz w:val="20"/>
      <w:szCs w:val="20"/>
    </w:rPr>
  </w:style>
  <w:style w:type="paragraph" w:styleId="Style41" w:customStyle="1">
    <w:name w:val="Содержимое врезки"/>
    <w:basedOn w:val="Normal"/>
    <w:qFormat/>
    <w:pPr/>
    <w:rPr/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Style44" w:customStyle="1">
    <w:name w:val="Другое"/>
    <w:basedOn w:val="Normal"/>
    <w:qFormat/>
    <w:pPr>
      <w:widowControl w:val="false"/>
    </w:pPr>
    <w:rPr>
      <w:sz w:val="20"/>
      <w:szCs w:val="20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>
      <w:szCs w:val="24"/>
    </w:rPr>
  </w:style>
  <w:style w:type="paragraph" w:styleId="117" w:customStyle="1">
    <w:name w:val="Текст примечания1"/>
    <w:basedOn w:val="Normal"/>
    <w:qFormat/>
    <w:pPr>
      <w:spacing w:before="0" w:after="200"/>
    </w:pPr>
    <w:rPr>
      <w:rFonts w:ascii="Calibri" w:hAnsi="Calibri" w:eastAsia="Calibri" w:cs="Arial"/>
      <w:sz w:val="20"/>
      <w:szCs w:val="20"/>
      <w:lang w:eastAsia="en-US"/>
    </w:rPr>
  </w:style>
  <w:style w:type="paragraph" w:styleId="118" w:customStyle="1">
    <w:name w:val="Выделенная цитата1"/>
    <w:basedOn w:val="Normal"/>
    <w:qFormat/>
    <w:pPr>
      <w:pBdr>
        <w:bottom w:val="single" w:sz="4" w:space="4" w:color="4F81BD"/>
      </w:pBdr>
      <w:spacing w:lineRule="auto" w:line="276"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styleId="212" w:customStyle="1">
    <w:name w:val="Цитата 21"/>
    <w:basedOn w:val="Normal"/>
    <w:qFormat/>
    <w:pPr>
      <w:spacing w:lineRule="auto" w:line="276" w:before="0" w:after="200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paragraph" w:styleId="119" w:customStyle="1">
    <w:name w:val="Заголовок1"/>
    <w:basedOn w:val="Normal"/>
    <w:qFormat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sz w:val="52"/>
      <w:szCs w:val="52"/>
      <w:lang w:eastAsia="en-US"/>
    </w:rPr>
  </w:style>
  <w:style w:type="paragraph" w:styleId="120" w:customStyle="1">
    <w:name w:val="Подзаголовок1"/>
    <w:basedOn w:val="Normal"/>
    <w:qFormat/>
    <w:pPr>
      <w:spacing w:lineRule="auto" w:line="276" w:before="0" w:after="200"/>
      <w:ind w:firstLine="709"/>
    </w:pPr>
    <w:rPr>
      <w:rFonts w:ascii="Cambria" w:hAnsi="Cambria"/>
      <w:i/>
      <w:iCs/>
      <w:color w:val="4F81BD"/>
      <w:spacing w:val="15"/>
      <w:szCs w:val="24"/>
      <w:lang w:eastAsia="en-US"/>
    </w:rPr>
  </w:style>
  <w:style w:type="paragraph" w:styleId="411" w:customStyle="1">
    <w:name w:val="Заголовок 41"/>
    <w:basedOn w:val="Normal"/>
    <w:qFormat/>
    <w:pPr>
      <w:keepNext w:val="true"/>
      <w:keepLines/>
      <w:spacing w:lineRule="auto" w:line="276" w:before="200" w:after="0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312" w:customStyle="1">
    <w:name w:val="Заголовок 31"/>
    <w:basedOn w:val="Normal"/>
    <w:qFormat/>
    <w:pPr>
      <w:keepNext w:val="true"/>
      <w:keepLines/>
      <w:spacing w:lineRule="auto" w:line="276" w:before="40" w:after="0"/>
    </w:pPr>
    <w:rPr>
      <w:rFonts w:ascii="Cambria" w:hAnsi="Cambria"/>
      <w:color w:val="243F60"/>
      <w:szCs w:val="24"/>
      <w:lang w:eastAsia="en-US"/>
    </w:rPr>
  </w:style>
  <w:style w:type="paragraph" w:styleId="Xl222" w:customStyle="1">
    <w:name w:val="xl222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CE4D6"/>
      <w:spacing w:beforeAutospacing="1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styleId="Xl221" w:customStyle="1">
    <w:name w:val="xl221"/>
    <w:basedOn w:val="Normal"/>
    <w:qFormat/>
    <w:pPr>
      <w:pBdr>
        <w:top w:val="single" w:sz="8" w:space="0" w:color="000000"/>
        <w:bottom w:val="single" w:sz="8" w:space="0" w:color="000000"/>
      </w:pBdr>
      <w:shd w:val="clear" w:color="auto" w:fill="FCE4D6"/>
      <w:spacing w:beforeAutospacing="1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styleId="Xl220" w:customStyle="1">
    <w:name w:val="xl22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CE4D6"/>
      <w:spacing w:beforeAutospacing="1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styleId="Xl219" w:customStyle="1">
    <w:name w:val="xl219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4B084"/>
      <w:spacing w:beforeAutospacing="1" w:afterAutospacing="1"/>
      <w:jc w:val="center"/>
    </w:pPr>
    <w:rPr>
      <w:b/>
      <w:bCs/>
      <w:sz w:val="18"/>
      <w:szCs w:val="18"/>
    </w:rPr>
  </w:style>
  <w:style w:type="paragraph" w:styleId="Xl218" w:customStyle="1">
    <w:name w:val="xl218"/>
    <w:basedOn w:val="Normal"/>
    <w:qFormat/>
    <w:pPr>
      <w:pBdr>
        <w:top w:val="single" w:sz="8" w:space="0" w:color="000000"/>
        <w:bottom w:val="single" w:sz="8" w:space="0" w:color="000000"/>
      </w:pBdr>
      <w:shd w:val="clear" w:color="auto" w:fill="F4B084"/>
      <w:spacing w:beforeAutospacing="1" w:afterAutospacing="1"/>
      <w:jc w:val="center"/>
    </w:pPr>
    <w:rPr>
      <w:b/>
      <w:bCs/>
      <w:sz w:val="18"/>
      <w:szCs w:val="18"/>
    </w:rPr>
  </w:style>
  <w:style w:type="paragraph" w:styleId="Xl217" w:customStyle="1">
    <w:name w:val="xl21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4B084"/>
      <w:spacing w:beforeAutospacing="1" w:afterAutospacing="1"/>
      <w:jc w:val="center"/>
    </w:pPr>
    <w:rPr>
      <w:b/>
      <w:bCs/>
      <w:sz w:val="18"/>
      <w:szCs w:val="18"/>
    </w:rPr>
  </w:style>
  <w:style w:type="paragraph" w:styleId="Xl216" w:customStyle="1">
    <w:name w:val="xl216"/>
    <w:basedOn w:val="Normal"/>
    <w:qFormat/>
    <w:pPr>
      <w:pBdr>
        <w:left w:val="single" w:sz="8" w:space="0" w:color="000000"/>
        <w:right w:val="single" w:sz="8" w:space="0" w:color="000000"/>
      </w:pBdr>
      <w:shd w:val="clear" w:color="auto" w:fill="DDEBF7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15" w:customStyle="1">
    <w:name w:val="xl21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DEBF7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14" w:customStyle="1">
    <w:name w:val="xl214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DDEBF7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13" w:customStyle="1">
    <w:name w:val="xl213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DDEBF7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12" w:customStyle="1">
    <w:name w:val="xl212"/>
    <w:basedOn w:val="Normal"/>
    <w:qFormat/>
    <w:pPr>
      <w:pBdr>
        <w:top w:val="single" w:sz="8" w:space="0" w:color="000000"/>
        <w:bottom w:val="single" w:sz="8" w:space="0" w:color="000000"/>
      </w:pBdr>
      <w:shd w:val="clear" w:color="auto" w:fill="DDEBF7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11" w:customStyle="1">
    <w:name w:val="xl21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DDEBF7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10" w:customStyle="1">
    <w:name w:val="xl210"/>
    <w:basedOn w:val="Normal"/>
    <w:qFormat/>
    <w:pPr>
      <w:pBdr>
        <w:top w:val="single" w:sz="8" w:space="0" w:color="000000"/>
        <w:right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209" w:customStyle="1">
    <w:name w:val="xl209"/>
    <w:basedOn w:val="Normal"/>
    <w:qFormat/>
    <w:pPr>
      <w:pBdr>
        <w:top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208" w:customStyle="1">
    <w:name w:val="xl208"/>
    <w:basedOn w:val="Normal"/>
    <w:qFormat/>
    <w:pPr>
      <w:pBdr>
        <w:top w:val="single" w:sz="8" w:space="0" w:color="000000"/>
        <w:left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207" w:customStyle="1">
    <w:name w:val="xl207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C000"/>
      <w:spacing w:beforeAutospacing="1" w:afterAutospacing="1"/>
      <w:jc w:val="center"/>
    </w:pPr>
    <w:rPr>
      <w:b/>
      <w:bCs/>
      <w:sz w:val="18"/>
      <w:szCs w:val="18"/>
    </w:rPr>
  </w:style>
  <w:style w:type="paragraph" w:styleId="Xl206" w:customStyle="1">
    <w:name w:val="xl206"/>
    <w:basedOn w:val="Normal"/>
    <w:qFormat/>
    <w:pPr>
      <w:pBdr>
        <w:top w:val="single" w:sz="8" w:space="0" w:color="000000"/>
        <w:bottom w:val="single" w:sz="8" w:space="0" w:color="000000"/>
      </w:pBdr>
      <w:shd w:val="clear" w:color="auto" w:fill="FFC000"/>
      <w:spacing w:beforeAutospacing="1" w:afterAutospacing="1"/>
      <w:jc w:val="center"/>
    </w:pPr>
    <w:rPr>
      <w:b/>
      <w:bCs/>
      <w:sz w:val="18"/>
      <w:szCs w:val="18"/>
    </w:rPr>
  </w:style>
  <w:style w:type="paragraph" w:styleId="Xl205" w:customStyle="1">
    <w:name w:val="xl20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C000"/>
      <w:spacing w:beforeAutospacing="1" w:afterAutospacing="1"/>
      <w:jc w:val="center"/>
    </w:pPr>
    <w:rPr>
      <w:b/>
      <w:bCs/>
      <w:sz w:val="18"/>
      <w:szCs w:val="18"/>
    </w:rPr>
  </w:style>
  <w:style w:type="paragraph" w:styleId="Xl204" w:customStyle="1">
    <w:name w:val="xl20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203" w:customStyle="1">
    <w:name w:val="xl203"/>
    <w:basedOn w:val="Normal"/>
    <w:qFormat/>
    <w:pPr>
      <w:pBdr>
        <w:top w:val="single" w:sz="8" w:space="0" w:color="000000"/>
        <w:bottom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202" w:customStyle="1">
    <w:name w:val="xl20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201" w:customStyle="1">
    <w:name w:val="xl20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00" w:customStyle="1">
    <w:name w:val="xl200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99" w:customStyle="1">
    <w:name w:val="xl199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4B084"/>
      <w:spacing w:beforeAutospacing="1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styleId="Xl198" w:customStyle="1">
    <w:name w:val="xl198"/>
    <w:basedOn w:val="Normal"/>
    <w:qFormat/>
    <w:pPr>
      <w:pBdr>
        <w:top w:val="single" w:sz="8" w:space="0" w:color="000000"/>
        <w:bottom w:val="single" w:sz="8" w:space="0" w:color="000000"/>
      </w:pBdr>
      <w:shd w:val="clear" w:color="auto" w:fill="F4B084"/>
      <w:spacing w:beforeAutospacing="1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styleId="Xl197" w:customStyle="1">
    <w:name w:val="xl19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4B084"/>
      <w:spacing w:beforeAutospacing="1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styleId="Xl196" w:customStyle="1">
    <w:name w:val="xl196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95" w:customStyle="1">
    <w:name w:val="xl19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sz w:val="18"/>
      <w:szCs w:val="18"/>
    </w:rPr>
  </w:style>
  <w:style w:type="paragraph" w:styleId="Xl194" w:customStyle="1">
    <w:name w:val="xl19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93" w:customStyle="1">
    <w:name w:val="xl19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rFonts w:ascii="Arial Narrow" w:hAnsi="Arial Narrow"/>
      <w:b/>
      <w:bCs/>
      <w:sz w:val="20"/>
      <w:szCs w:val="20"/>
    </w:rPr>
  </w:style>
  <w:style w:type="paragraph" w:styleId="Xl192" w:customStyle="1">
    <w:name w:val="xl192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91" w:customStyle="1">
    <w:name w:val="xl19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90" w:customStyle="1">
    <w:name w:val="xl190"/>
    <w:basedOn w:val="Normal"/>
    <w:qFormat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89" w:customStyle="1">
    <w:name w:val="xl189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88" w:customStyle="1">
    <w:name w:val="xl188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87" w:customStyle="1">
    <w:name w:val="xl187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86" w:customStyle="1">
    <w:name w:val="xl186"/>
    <w:basedOn w:val="Normal"/>
    <w:qFormat/>
    <w:pPr>
      <w:pBdr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85" w:customStyle="1">
    <w:name w:val="xl185"/>
    <w:basedOn w:val="Normal"/>
    <w:qFormat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84" w:customStyle="1">
    <w:name w:val="xl184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83" w:customStyle="1">
    <w:name w:val="xl183"/>
    <w:basedOn w:val="Normal"/>
    <w:qFormat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82" w:customStyle="1">
    <w:name w:val="xl18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81" w:customStyle="1">
    <w:name w:val="xl18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80" w:customStyle="1">
    <w:name w:val="xl180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F0"/>
      <w:sz w:val="18"/>
      <w:szCs w:val="18"/>
    </w:rPr>
  </w:style>
  <w:style w:type="paragraph" w:styleId="Xl179" w:customStyle="1">
    <w:name w:val="xl179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78" w:customStyle="1">
    <w:name w:val="xl178"/>
    <w:basedOn w:val="Normal"/>
    <w:qFormat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77" w:customStyle="1">
    <w:name w:val="xl177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76" w:customStyle="1">
    <w:name w:val="xl176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75" w:customStyle="1">
    <w:name w:val="xl17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174" w:customStyle="1">
    <w:name w:val="xl17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73" w:customStyle="1">
    <w:name w:val="xl17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styleId="Xl172" w:customStyle="1">
    <w:name w:val="xl17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styleId="Xl171" w:customStyle="1">
    <w:name w:val="xl171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70" w:customStyle="1">
    <w:name w:val="xl17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69" w:customStyle="1">
    <w:name w:val="xl169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68" w:customStyle="1">
    <w:name w:val="xl16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000"/>
      <w:spacing w:beforeAutospacing="1" w:afterAutospacing="1"/>
      <w:jc w:val="center"/>
    </w:pPr>
    <w:rPr>
      <w:b/>
      <w:bCs/>
      <w:sz w:val="18"/>
      <w:szCs w:val="18"/>
    </w:rPr>
  </w:style>
  <w:style w:type="paragraph" w:styleId="Xl167" w:customStyle="1">
    <w:name w:val="xl167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66" w:customStyle="1">
    <w:name w:val="xl166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65" w:customStyle="1">
    <w:name w:val="xl165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64" w:customStyle="1">
    <w:name w:val="xl16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163" w:customStyle="1">
    <w:name w:val="xl1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62" w:customStyle="1">
    <w:name w:val="xl16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61" w:customStyle="1">
    <w:name w:val="xl16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160" w:customStyle="1">
    <w:name w:val="xl160"/>
    <w:basedOn w:val="Normal"/>
    <w:qFormat/>
    <w:pPr>
      <w:pBdr>
        <w:top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59" w:customStyle="1">
    <w:name w:val="xl159"/>
    <w:basedOn w:val="Normal"/>
    <w:qFormat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58" w:customStyle="1">
    <w:name w:val="xl15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57" w:customStyle="1">
    <w:name w:val="xl15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156" w:customStyle="1">
    <w:name w:val="xl156"/>
    <w:basedOn w:val="Normal"/>
    <w:qFormat/>
    <w:pPr>
      <w:pBdr>
        <w:left w:val="single" w:sz="8" w:space="0" w:color="000000"/>
        <w:bottom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155" w:customStyle="1">
    <w:name w:val="xl155"/>
    <w:basedOn w:val="Normal"/>
    <w:qFormat/>
    <w:pPr>
      <w:pBdr>
        <w:left w:val="single" w:sz="8" w:space="0" w:color="000000"/>
        <w:bottom w:val="single" w:sz="8" w:space="0" w:color="000000"/>
      </w:pBdr>
      <w:shd w:val="clear" w:color="auto" w:fill="FFC000"/>
      <w:spacing w:beforeAutospacing="1" w:afterAutospacing="1"/>
      <w:jc w:val="center"/>
    </w:pPr>
    <w:rPr>
      <w:b/>
      <w:bCs/>
      <w:sz w:val="18"/>
      <w:szCs w:val="18"/>
    </w:rPr>
  </w:style>
  <w:style w:type="paragraph" w:styleId="Xl154" w:customStyle="1">
    <w:name w:val="xl15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styleId="Xl153" w:customStyle="1">
    <w:name w:val="xl153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52" w:customStyle="1">
    <w:name w:val="xl15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51" w:customStyle="1">
    <w:name w:val="xl15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50" w:customStyle="1">
    <w:name w:val="xl150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49" w:customStyle="1">
    <w:name w:val="xl149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48" w:customStyle="1">
    <w:name w:val="xl14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47" w:customStyle="1">
    <w:name w:val="xl14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46" w:customStyle="1">
    <w:name w:val="xl14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45" w:customStyle="1">
    <w:name w:val="xl145"/>
    <w:basedOn w:val="Normal"/>
    <w:qFormat/>
    <w:pP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44" w:customStyle="1">
    <w:name w:val="xl14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43" w:customStyle="1">
    <w:name w:val="xl143"/>
    <w:basedOn w:val="Normal"/>
    <w:qFormat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42" w:customStyle="1">
    <w:name w:val="xl14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41" w:customStyle="1">
    <w:name w:val="xl141"/>
    <w:basedOn w:val="Normal"/>
    <w:qFormat/>
    <w:pPr>
      <w:pBdr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40" w:customStyle="1">
    <w:name w:val="xl140"/>
    <w:basedOn w:val="Normal"/>
    <w:qFormat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39" w:customStyle="1">
    <w:name w:val="xl139"/>
    <w:basedOn w:val="Normal"/>
    <w:qFormat/>
    <w:pPr>
      <w:pBdr>
        <w:bottom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38" w:customStyle="1">
    <w:name w:val="xl13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37" w:customStyle="1">
    <w:name w:val="xl137"/>
    <w:basedOn w:val="Normal"/>
    <w:qFormat/>
    <w:pPr>
      <w:pBdr>
        <w:lef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36" w:customStyle="1">
    <w:name w:val="xl136"/>
    <w:basedOn w:val="Normal"/>
    <w:qFormat/>
    <w:pPr>
      <w:pBdr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35" w:customStyle="1">
    <w:name w:val="xl135"/>
    <w:basedOn w:val="Normal"/>
    <w:qFormat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34" w:customStyle="1">
    <w:name w:val="xl134"/>
    <w:basedOn w:val="Normal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33" w:customStyle="1">
    <w:name w:val="xl133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32" w:customStyle="1">
    <w:name w:val="xl132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31" w:customStyle="1">
    <w:name w:val="xl13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30" w:customStyle="1">
    <w:name w:val="xl13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29" w:customStyle="1">
    <w:name w:val="xl129"/>
    <w:basedOn w:val="Normal"/>
    <w:qFormat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28" w:customStyle="1">
    <w:name w:val="xl12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27" w:customStyle="1">
    <w:name w:val="xl127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26" w:customStyle="1">
    <w:name w:val="xl12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25" w:customStyle="1">
    <w:name w:val="xl125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24" w:customStyle="1">
    <w:name w:val="xl12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0000FF"/>
      <w:szCs w:val="24"/>
    </w:rPr>
  </w:style>
  <w:style w:type="paragraph" w:styleId="Xl123" w:customStyle="1">
    <w:name w:val="xl123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FF"/>
      <w:szCs w:val="24"/>
    </w:rPr>
  </w:style>
  <w:style w:type="paragraph" w:styleId="Xl122" w:customStyle="1">
    <w:name w:val="xl12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0000FF"/>
      <w:szCs w:val="24"/>
    </w:rPr>
  </w:style>
  <w:style w:type="paragraph" w:styleId="Xl121" w:customStyle="1">
    <w:name w:val="xl12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4"/>
    </w:rPr>
  </w:style>
  <w:style w:type="paragraph" w:styleId="Xl120" w:customStyle="1">
    <w:name w:val="xl120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styleId="Xl119" w:customStyle="1">
    <w:name w:val="xl11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styleId="Xl118" w:customStyle="1">
    <w:name w:val="xl11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17" w:customStyle="1">
    <w:name w:val="xl117"/>
    <w:basedOn w:val="Normal"/>
    <w:qFormat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16" w:customStyle="1">
    <w:name w:val="xl116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15" w:customStyle="1">
    <w:name w:val="xl115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14" w:customStyle="1">
    <w:name w:val="xl114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13" w:customStyle="1">
    <w:name w:val="xl11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12" w:customStyle="1">
    <w:name w:val="xl11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styleId="Xl111" w:customStyle="1">
    <w:name w:val="xl111"/>
    <w:basedOn w:val="Normal"/>
    <w:qFormat/>
    <w:pPr>
      <w:pBdr>
        <w:bottom w:val="single" w:sz="8" w:space="0" w:color="000000"/>
      </w:pBdr>
      <w:spacing w:beforeAutospacing="1" w:afterAutospacing="1"/>
    </w:pPr>
    <w:rPr>
      <w:szCs w:val="24"/>
    </w:rPr>
  </w:style>
  <w:style w:type="paragraph" w:styleId="Xl110" w:customStyle="1">
    <w:name w:val="xl110"/>
    <w:basedOn w:val="Normal"/>
    <w:qFormat/>
    <w:pPr>
      <w:pBdr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09" w:customStyle="1">
    <w:name w:val="xl109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08" w:customStyle="1">
    <w:name w:val="xl108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07" w:customStyle="1">
    <w:name w:val="xl107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06" w:customStyle="1">
    <w:name w:val="xl106"/>
    <w:basedOn w:val="Normal"/>
    <w:qFormat/>
    <w:pPr>
      <w:pBdr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05" w:customStyle="1">
    <w:name w:val="xl105"/>
    <w:basedOn w:val="Normal"/>
    <w:qFormat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04" w:customStyle="1">
    <w:name w:val="xl104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03" w:customStyle="1">
    <w:name w:val="xl103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02" w:customStyle="1">
    <w:name w:val="xl102"/>
    <w:basedOn w:val="Normal"/>
    <w:qFormat/>
    <w:pPr>
      <w:pBdr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01" w:customStyle="1">
    <w:name w:val="xl10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00" w:customStyle="1">
    <w:name w:val="xl100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</w:pPr>
    <w:rPr>
      <w:szCs w:val="24"/>
    </w:rPr>
  </w:style>
  <w:style w:type="paragraph" w:styleId="Xl99" w:customStyle="1">
    <w:name w:val="xl99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98" w:customStyle="1">
    <w:name w:val="xl98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97" w:customStyle="1">
    <w:name w:val="xl97"/>
    <w:basedOn w:val="Normal"/>
    <w:qFormat/>
    <w:pPr>
      <w:pBdr>
        <w:top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96" w:customStyle="1">
    <w:name w:val="xl9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95" w:customStyle="1">
    <w:name w:val="xl9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sz w:val="18"/>
      <w:szCs w:val="18"/>
    </w:rPr>
  </w:style>
  <w:style w:type="paragraph" w:styleId="Xl94" w:customStyle="1">
    <w:name w:val="xl9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93" w:customStyle="1">
    <w:name w:val="xl93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92" w:customStyle="1">
    <w:name w:val="xl92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91" w:customStyle="1">
    <w:name w:val="xl9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90" w:customStyle="1">
    <w:name w:val="xl90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9" w:customStyle="1">
    <w:name w:val="xl89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8" w:customStyle="1">
    <w:name w:val="xl88"/>
    <w:basedOn w:val="Normal"/>
    <w:qFormat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7" w:customStyle="1">
    <w:name w:val="xl87"/>
    <w:basedOn w:val="Normal"/>
    <w:qFormat/>
    <w:pPr>
      <w:pBdr>
        <w:top w:val="single" w:sz="8" w:space="0" w:color="000000"/>
        <w:lef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86" w:customStyle="1">
    <w:name w:val="xl8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85" w:customStyle="1">
    <w:name w:val="xl8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4" w:customStyle="1">
    <w:name w:val="xl84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83" w:customStyle="1">
    <w:name w:val="xl83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2" w:customStyle="1">
    <w:name w:val="xl82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1" w:customStyle="1">
    <w:name w:val="xl8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80" w:customStyle="1">
    <w:name w:val="xl80"/>
    <w:basedOn w:val="Normal"/>
    <w:qFormat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79" w:customStyle="1">
    <w:name w:val="xl79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8" w:customStyle="1">
    <w:name w:val="xl78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7" w:customStyle="1">
    <w:name w:val="xl77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6" w:customStyle="1">
    <w:name w:val="xl76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5" w:customStyle="1">
    <w:name w:val="xl7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4" w:customStyle="1">
    <w:name w:val="xl74"/>
    <w:basedOn w:val="Normal"/>
    <w:qFormat/>
    <w:pPr>
      <w:pBdr>
        <w:top w:val="single" w:sz="8" w:space="0" w:color="000000"/>
        <w:lef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3" w:customStyle="1">
    <w:name w:val="xl73"/>
    <w:basedOn w:val="Normal"/>
    <w:qFormat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2" w:customStyle="1">
    <w:name w:val="xl72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1" w:customStyle="1">
    <w:name w:val="xl71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0" w:customStyle="1">
    <w:name w:val="xl70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69" w:customStyle="1">
    <w:name w:val="xl69"/>
    <w:basedOn w:val="Normal"/>
    <w:qFormat/>
    <w:pPr>
      <w:pBdr>
        <w:bottom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styleId="Xl68" w:customStyle="1">
    <w:name w:val="xl68"/>
    <w:basedOn w:val="Normal"/>
    <w:qFormat/>
    <w:pPr>
      <w:pBdr>
        <w:right w:val="single" w:sz="8" w:space="0" w:color="000000"/>
      </w:pBdr>
      <w:shd w:val="clear" w:color="auto" w:fill="FFF2CC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67" w:customStyle="1">
    <w:name w:val="xl6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20"/>
      <w:szCs w:val="20"/>
    </w:rPr>
  </w:style>
  <w:style w:type="paragraph" w:styleId="Xl66" w:customStyle="1">
    <w:name w:val="xl66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65" w:customStyle="1">
    <w:name w:val="xl65"/>
    <w:basedOn w:val="Normal"/>
    <w:qFormat/>
    <w:pPr>
      <w:spacing w:beforeAutospacing="1" w:afterAutospacing="1"/>
      <w:jc w:val="center"/>
    </w:pPr>
    <w:rPr>
      <w:szCs w:val="24"/>
    </w:rPr>
  </w:style>
  <w:style w:type="paragraph" w:styleId="2-1" w:customStyle="1">
    <w:name w:val="Стиль2-Раздел"/>
    <w:basedOn w:val="Heading1"/>
    <w:qFormat/>
    <w:pPr>
      <w:keepLines/>
      <w:spacing w:before="480" w:after="60"/>
      <w:ind w:firstLine="720"/>
      <w:jc w:val="right"/>
    </w:pPr>
    <w:rPr>
      <w:bCs/>
      <w:color w:val="365F91"/>
      <w:szCs w:val="24"/>
    </w:rPr>
  </w:style>
  <w:style w:type="paragraph" w:styleId="1-1" w:customStyle="1">
    <w:name w:val="Стиль1 - Подраздел"/>
    <w:qFormat/>
    <w:pPr>
      <w:keepNext w:val="true"/>
      <w:keepLines/>
      <w:widowControl/>
      <w:suppressAutoHyphens w:val="true"/>
      <w:bidi w:val="0"/>
      <w:spacing w:lineRule="auto" w:line="276" w:before="200" w:after="0"/>
      <w:jc w:val="left"/>
    </w:pPr>
    <w:rPr>
      <w:rFonts w:eastAsia="PMingLiU" w:cs="Times New Roman" w:ascii="Times New Roman" w:hAnsi="Times New Roman"/>
      <w:b/>
      <w:bCs/>
      <w:iCs/>
      <w:color w:val="4472C4"/>
      <w:kern w:val="0"/>
      <w:sz w:val="24"/>
      <w:szCs w:val="32"/>
      <w:lang w:eastAsia="en-US" w:val="ru-RU" w:bidi="ar-SA"/>
    </w:rPr>
  </w:style>
  <w:style w:type="paragraph" w:styleId="121" w:customStyle="1">
    <w:name w:val="Подраздел 1"/>
    <w:qFormat/>
    <w:pPr>
      <w:widowControl w:val="false"/>
      <w:suppressAutoHyphens w:val="true"/>
      <w:bidi w:val="0"/>
      <w:spacing w:before="0" w:after="60"/>
      <w:ind w:left="1066" w:firstLine="709"/>
      <w:jc w:val="left"/>
    </w:pPr>
    <w:rPr>
      <w:rFonts w:ascii="Cambria" w:hAnsi="Cambria" w:eastAsia="Times New Roman" w:cs="Times New Roman"/>
      <w:b/>
      <w:color w:val="4472C4"/>
      <w:spacing w:val="15"/>
      <w:kern w:val="0"/>
      <w:sz w:val="20"/>
      <w:szCs w:val="24"/>
      <w:lang w:val="ru-RU" w:eastAsia="ru-RU" w:bidi="ar-SA"/>
    </w:rPr>
  </w:style>
  <w:style w:type="paragraph" w:styleId="1111" w:customStyle="1">
    <w:name w:val="Подпункт 1.1.1"/>
    <w:basedOn w:val="Heading3"/>
    <w:qFormat/>
    <w:pPr>
      <w:ind w:firstLine="720"/>
    </w:pPr>
    <w:rPr/>
  </w:style>
  <w:style w:type="paragraph" w:styleId="213" w:customStyle="1">
    <w:name w:val="2. Пункт"/>
    <w:basedOn w:val="Heading3"/>
    <w:qFormat/>
    <w:pPr>
      <w:widowControl w:val="false"/>
      <w:ind w:firstLine="720"/>
    </w:pPr>
    <w:rPr/>
  </w:style>
  <w:style w:type="paragraph" w:styleId="122" w:customStyle="1">
    <w:name w:val="1. Статья"/>
    <w:basedOn w:val="Heading3"/>
    <w:qFormat/>
    <w:pPr>
      <w:widowControl w:val="false"/>
      <w:tabs>
        <w:tab w:val="clear" w:pos="708"/>
        <w:tab w:val="left" w:pos="2340" w:leader="none"/>
      </w:tabs>
      <w:ind w:right="1462" w:firstLine="720"/>
      <w:jc w:val="center"/>
    </w:pPr>
    <w:rPr/>
  </w:style>
  <w:style w:type="paragraph" w:styleId="12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Times New Roman" w:hAnsi="Times New Roman"/>
      <w:color w:val="auto"/>
      <w:kern w:val="0"/>
      <w:sz w:val="20"/>
      <w:szCs w:val="20"/>
      <w:lang w:val="ru-RU" w:eastAsia="ru-RU" w:bidi="ar-SA"/>
    </w:rPr>
  </w:style>
  <w:style w:type="paragraph" w:styleId="38" w:customStyle="1">
    <w:name w:val="Стиль3"/>
    <w:basedOn w:val="Normal"/>
    <w:qFormat/>
    <w:pPr/>
    <w:rPr>
      <w:rFonts w:eastAsia="Calibri" w:cs="Arial"/>
      <w:szCs w:val="22"/>
      <w:lang w:eastAsia="en-US"/>
    </w:rPr>
  </w:style>
  <w:style w:type="paragraph" w:styleId="Headertext" w:customStyle="1">
    <w:name w:val="headertext"/>
    <w:basedOn w:val="Normal"/>
    <w:qFormat/>
    <w:pPr>
      <w:spacing w:beforeAutospacing="1" w:afterAutospacing="1"/>
    </w:pPr>
    <w:rPr>
      <w:szCs w:val="24"/>
    </w:rPr>
  </w:style>
  <w:style w:type="paragraph" w:styleId="Formattext" w:customStyle="1">
    <w:name w:val="formattext"/>
    <w:basedOn w:val="Normal"/>
    <w:qFormat/>
    <w:pPr>
      <w:spacing w:beforeAutospacing="1" w:afterAutospacing="1"/>
    </w:pPr>
    <w:rPr>
      <w:szCs w:val="24"/>
    </w:rPr>
  </w:style>
  <w:style w:type="paragraph" w:styleId="Style45" w:customStyle="1">
    <w:name w:val="заголовок прил"/>
    <w:basedOn w:val="Heading5"/>
    <w:qFormat/>
    <w:pPr>
      <w:spacing w:before="240" w:after="120"/>
      <w:jc w:val="right"/>
    </w:pPr>
    <w:rPr>
      <w:bCs w:val="false"/>
      <w:caps/>
    </w:rPr>
  </w:style>
  <w:style w:type="paragraph" w:styleId="1110" w:customStyle="1">
    <w:name w:val="Заголовок 1.1"/>
    <w:basedOn w:val="Normal"/>
    <w:qFormat/>
    <w:pPr>
      <w:keepNext w:val="true"/>
      <w:tabs>
        <w:tab w:val="clear" w:pos="708"/>
        <w:tab w:val="left" w:pos="426" w:leader="none"/>
      </w:tabs>
      <w:spacing w:before="240" w:after="120"/>
    </w:pPr>
    <w:rPr>
      <w:rFonts w:eastAsia="Calibri"/>
      <w:b/>
      <w:szCs w:val="20"/>
    </w:rPr>
  </w:style>
  <w:style w:type="paragraph" w:styleId="Caption111" w:customStyle="1">
    <w:name w:val="caption111"/>
    <w:basedOn w:val="Normal"/>
    <w:qFormat/>
    <w:pPr>
      <w:keepNext w:val="true"/>
    </w:pPr>
    <w:rPr>
      <w:b/>
      <w:bCs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24" w:customStyle="1">
    <w:name w:val="Стиль1"/>
    <w:qFormat/>
  </w:style>
  <w:style w:type="numbering" w:styleId="214" w:customStyle="1">
    <w:name w:val="Стиль2"/>
    <w:qFormat/>
  </w:style>
  <w:style w:type="numbering" w:styleId="2021333141" w:customStyle="1">
    <w:name w:val="2021333141"/>
    <w:qFormat/>
  </w:style>
  <w:style w:type="numbering" w:styleId="31112872041" w:customStyle="1">
    <w:name w:val="31112872041"/>
    <w:qFormat/>
  </w:style>
  <w:style w:type="numbering" w:styleId="7344575821" w:customStyle="1">
    <w:name w:val="734457582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AlterOffice/3.4.0.9$Linux_X86_64 LibreOffice_project/b8daf9e823b1a5463a2f48435ddc2e8696e7d4fc</Application>
  <AppVersion>15.0000</AppVersion>
  <Pages>18</Pages>
  <Words>3248</Words>
  <Characters>22583</Characters>
  <CharactersWithSpaces>25670</CharactersWithSpaces>
  <Paragraphs>378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2026-07-15T00:30:00Z</dcterms:created>
  <dc:creator>Быстров Олег Геннадьевич</dc:creator>
  <dc:description/>
  <dc:language>ru-RU</dc:language>
  <cp:lastModifiedBy/>
  <cp:lastPrinted>2025-10-09T13:39:00Z</cp:lastPrinted>
  <dcterms:modified xsi:type="dcterms:W3CDTF">2026-07-15T13:57:46Z</dcterms:modified>
  <cp:revision>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