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center"/>
        <w:rPr/>
      </w:pPr>
      <w:r>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pPr>
        <w:pStyle w:val="BodyText3"/>
        <w:spacing w:before="0"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pPr>
        <w:pStyle w:val="BodyText3"/>
        <w:spacing w:before="0"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FootnoteReference"/>
          <w:sz w:val="24"/>
          <w:szCs w:val="24"/>
          <w:highlight w:val="lightGray"/>
          <w:lang w:val="ru-RU"/>
        </w:rPr>
        <w:footnoteReference w:id="2"/>
      </w:r>
    </w:p>
    <w:p>
      <w:pPr>
        <w:pStyle w:val="BodyText3"/>
        <w:spacing w:before="0" w:after="0"/>
        <w:ind w:firstLine="708"/>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clear" w:pos="708"/>
          <w:tab w:val="left" w:pos="0" w:leader="none"/>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мониторингу состояния вентилируемого  фасада административного здания для нужд АО «СК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lang w:val="ru-RU"/>
        </w:rPr>
        <w:t>Место оказания Услуг: Красноярский край, г. Красноярск, ул. Перенсона 2а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Услуг:с даты подписания Договора.</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в течение </w:t>
      </w:r>
      <w:r>
        <w:rPr>
          <w:bCs/>
          <w:lang w:val="ru-RU"/>
        </w:rPr>
        <w:t>21 (двадцати одного) месяца</w:t>
      </w:r>
      <w:r>
        <w:rPr>
          <w:bCs/>
          <w:lang w:val="ru-RU"/>
        </w:rPr>
        <w:t xml:space="preserve"> с даты</w:t>
      </w:r>
    </w:p>
    <w:p>
      <w:pPr>
        <w:pStyle w:val="Normal"/>
        <w:widowControl w:val="false"/>
        <w:tabs>
          <w:tab w:val="clear" w:pos="708"/>
          <w:tab w:val="left" w:pos="1134" w:leader="none"/>
        </w:tabs>
        <w:ind w:left="709" w:hanging="0"/>
        <w:jc w:val="both"/>
        <w:rPr>
          <w:bCs/>
          <w:lang w:val="ru-RU"/>
        </w:rPr>
      </w:pPr>
      <w:r>
        <w:rPr>
          <w:bCs/>
          <w:lang w:val="ru-RU"/>
        </w:rPr>
        <w:t>подписания Договора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Обеспечить доступ к объектам обслуживания.</w:t>
      </w:r>
    </w:p>
    <w:p>
      <w:pPr>
        <w:pStyle w:val="Normal"/>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3 к Договору) следующие документы: </w:t>
      </w:r>
      <w:r>
        <w:rPr>
          <w:i/>
          <w:iCs/>
          <w:highlight w:val="lightGray"/>
          <w:lang w:val="ru-RU"/>
        </w:rPr>
        <w:t>(данный пункт включается при необходимости)</w:t>
      </w:r>
    </w:p>
    <w:p>
      <w:pPr>
        <w:pStyle w:val="ListParagraph"/>
        <w:numPr>
          <w:ilvl w:val="0"/>
          <w:numId w:val="13"/>
        </w:numPr>
        <w:jc w:val="both"/>
        <w:rPr>
          <w:i/>
          <w:i/>
          <w:iCs/>
          <w:highlight w:val="lightGray"/>
        </w:rPr>
      </w:pPr>
      <w:r>
        <w:rPr>
          <w:i/>
          <w:iCs/>
          <w:highlight w:val="lightGray"/>
        </w:rPr>
        <w:t>(наименование документов)</w:t>
      </w:r>
    </w:p>
    <w:p>
      <w:pPr>
        <w:pStyle w:val="Normal"/>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 xml:space="preserve">До начала оказания Услуг по Договору принять у Заказчика по Акт приема-передач документации (Приложение № 3 к Договору) документы указанные в п. 2.1.4 Договора. </w:t>
      </w:r>
      <w:bookmarkStart w:id="6" w:name="_Hlk147311315"/>
      <w:r>
        <w:rPr>
          <w:i/>
          <w:iCs/>
          <w:highlight w:val="lightGray"/>
        </w:rPr>
        <w:t>(при включении в Договор п. 2.1.4)</w:t>
      </w:r>
      <w:bookmarkEnd w:id="6"/>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4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7" w:name="_Hlk104974757"/>
      <w:bookmarkStart w:id="8"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8"/>
      <w:r>
        <w:rPr>
          <w:i/>
          <w:iCs/>
          <w:highlight w:val="lightGray"/>
        </w:rPr>
        <w:t>.</w:t>
      </w:r>
      <w:bookmarkEnd w:id="7"/>
      <w:r>
        <w:rPr>
          <w:rStyle w:val="FootnoteReference"/>
          <w:highlight w:val="lightGray"/>
        </w:rPr>
        <w:footnoteReference w:id="4"/>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10" w:leader="none"/>
          <w:tab w:val="left" w:pos="851" w:leader="none"/>
        </w:tabs>
        <w:ind w:left="0" w:firstLine="710"/>
        <w:jc w:val="both"/>
        <w:rPr/>
      </w:pPr>
      <w:r>
        <w:rP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9"/>
      <w:r>
        <w:rP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5"/>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1"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4"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4"/>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6"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Normal"/>
        <w:numPr>
          <w:ilvl w:val="1"/>
          <w:numId w:val="11"/>
        </w:numPr>
        <w:shd w:val="clear" w:color="auto" w:fill="FFFFFF"/>
        <w:tabs>
          <w:tab w:val="clear" w:pos="708"/>
          <w:tab w:val="left" w:pos="1134" w:leader="none"/>
        </w:tabs>
        <w:ind w:left="0" w:firstLine="709"/>
        <w:jc w:val="both"/>
        <w:rPr>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ind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7"/>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7"/>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7"/>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uppressAutoHyphens w:val="true"/>
        <w:bidi w:val="0"/>
        <w:spacing w:before="0" w:after="0"/>
        <w:ind w:left="0" w:right="0" w:firstLine="709"/>
        <w:contextualSpacing/>
        <w:jc w:val="both"/>
        <w:rPr/>
      </w:pPr>
      <w:r>
        <w:rPr/>
        <w:t xml:space="preserve">Договор вступает в силу с даты его подписания и действует до полного исполнения ими принятых на себя обязательств. </w:t>
      </w:r>
      <w:r>
        <w:rPr>
          <w:shd w:fill="B2B2B2" w:val="clear"/>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7" w:name="_Ref361338004"/>
      <w:r>
        <w:rPr>
          <w:sz w:val="24"/>
          <w:szCs w:val="24"/>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8" w:name="_Hlk154477081"/>
      <w:r>
        <w:rPr>
          <w:bCs/>
          <w:sz w:val="24"/>
          <w:szCs w:val="24"/>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rPr>
          <w:sz w:val="24"/>
          <w:szCs w:val="24"/>
        </w:rPr>
        <w:t>:</w:t>
      </w:r>
    </w:p>
    <w:p>
      <w:pPr>
        <w:pStyle w:val="ListParagraph"/>
        <w:numPr>
          <w:ilvl w:val="0"/>
          <w:numId w:val="19"/>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9"/>
        </w:numPr>
        <w:tabs>
          <w:tab w:val="clear" w:pos="708"/>
          <w:tab w:val="left" w:pos="993" w:leader="none"/>
        </w:tabs>
        <w:ind w:left="0" w:firstLine="709"/>
        <w:jc w:val="both"/>
        <w:rPr>
          <w:sz w:val="24"/>
          <w:szCs w:val="24"/>
        </w:rPr>
      </w:pPr>
      <w:bookmarkStart w:id="19"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0"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0"/>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1"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bookmarkStart w:id="22"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2"/>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3" w:name="_Hlk154477404"/>
      <w:bookmarkStart w:id="24" w:name="_Hlk154477430"/>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3"/>
      <w:bookmarkEnd w:id="24"/>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ListParagraph"/>
        <w:numPr>
          <w:ilvl w:val="0"/>
          <w:numId w:val="11"/>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bCs/>
          <w:lang w:val="ru-RU"/>
        </w:rPr>
      </w:pPr>
      <w:r>
        <w:rPr>
          <w:bCs/>
          <w:lang w:val="ru-RU"/>
        </w:rPr>
        <w:t>Приложение № 3 - Акт  приема-передачи документации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4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5" w:name="_GoBack"/>
            <w:bookmarkEnd w:id="25"/>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bookmarkStart w:id="26" w:name="_Hlk105762085"/>
            <w:bookmarkEnd w:id="26"/>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7" w:name="_Hlk105762085_Копия_1"/>
            <w:bookmarkStart w:id="28" w:name="_Hlk105762085_Копия_1"/>
            <w:bookmarkEnd w:id="28"/>
          </w:p>
        </w:tc>
      </w:tr>
    </w:tbl>
    <w:p>
      <w:pPr>
        <w:pStyle w:val="Normal"/>
        <w:rPr>
          <w:lang w:val="ru-RU"/>
        </w:rPr>
      </w:pPr>
      <w:r>
        <w:rPr>
          <w:lang w:val="ru-RU"/>
        </w:rPr>
      </w:r>
    </w:p>
    <w:p>
      <w:pPr>
        <w:pStyle w:val="Normal"/>
        <w:rPr>
          <w:lang w:val="ru-RU"/>
        </w:rPr>
      </w:pPr>
      <w:r>
        <w:rPr>
          <w:lang w:val="ru-RU"/>
        </w:rPr>
      </w:r>
      <w:r>
        <w:br w:type="page"/>
      </w:r>
    </w:p>
    <w:p>
      <w:pPr>
        <w:pStyle w:val="Normal"/>
        <w:ind w:hanging="0"/>
        <w:jc w:val="right"/>
        <w:rPr>
          <w:sz w:val="22"/>
          <w:szCs w:val="22"/>
          <w:lang w:val="ru-RU"/>
        </w:rPr>
      </w:pPr>
      <w:bookmarkStart w:id="29"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29"/>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center"/>
        <w:rPr>
          <w:b/>
          <w:bCs/>
          <w:lang w:val="ru-RU"/>
        </w:rPr>
      </w:pPr>
      <w:r>
        <w:rPr>
          <w:b/>
          <w:bCs/>
          <w:lang w:val="ru-RU"/>
        </w:rPr>
        <w:t>Акт приема-передачи документации</w:t>
      </w:r>
    </w:p>
    <w:p>
      <w:pPr>
        <w:pStyle w:val="Normal"/>
        <w:jc w:val="center"/>
        <w:rPr>
          <w:b/>
          <w:bCs/>
          <w:lang w:val="ru-RU"/>
        </w:rPr>
      </w:pPr>
      <w:r>
        <w:rPr>
          <w:b/>
          <w:bCs/>
          <w:lang w:val="ru-RU"/>
        </w:rPr>
      </w:r>
    </w:p>
    <w:p>
      <w:pPr>
        <w:pStyle w:val="Normal"/>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pPr>
        <w:pStyle w:val="Normal"/>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__.__.202_:</w:t>
      </w:r>
    </w:p>
    <w:p>
      <w:pPr>
        <w:pStyle w:val="ListParagraph"/>
        <w:numPr>
          <w:ilvl w:val="0"/>
          <w:numId w:val="14"/>
        </w:numPr>
        <w:ind w:left="0" w:firstLine="1069"/>
        <w:jc w:val="both"/>
        <w:rPr>
          <w:i/>
          <w:i/>
          <w:iCs/>
        </w:rPr>
      </w:pPr>
      <w:r>
        <w:rPr>
          <w:i/>
          <w:iCs/>
          <w:highlight w:val="lightGray"/>
        </w:rPr>
        <w:t>(наименование документов)</w:t>
      </w:r>
    </w:p>
    <w:p>
      <w:pPr>
        <w:pStyle w:val="ListParagraph"/>
        <w:ind w:left="2497" w:hanging="0"/>
        <w:jc w:val="both"/>
        <w:rPr/>
      </w:pPr>
      <w:r>
        <w:rPr/>
      </w:r>
    </w:p>
    <w:p>
      <w:pPr>
        <w:pStyle w:val="ListParagraph"/>
        <w:ind w:left="1428" w:hanging="0"/>
        <w:jc w:val="both"/>
        <w:rPr/>
      </w:pPr>
      <w:r>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r>
    </w:p>
    <w:sectPr>
      <w:headerReference w:type="default" r:id="rId3"/>
      <w:headerReference w:type="first" r:id="rId4"/>
      <w:footerReference w:type="default" r:id="rId5"/>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Выбор зависит от того, является ли Поставщик плательщиком НДС или нет.</w:t>
      </w:r>
    </w:p>
  </w:footnote>
  <w:footnote w:id="5">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1"/>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UnresolvedMention">
    <w:name w:val="Unresolved Mention"/>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NormalWeb">
    <w:name w:val="Normal (Web)"/>
    <w:basedOn w:val="Normal"/>
    <w:qFormat/>
    <w:pPr>
      <w:widowControl/>
      <w:spacing w:beforeAutospacing="1" w:afterAutospacing="1"/>
    </w:pPr>
    <w:rPr>
      <w:sz w:val="24"/>
      <w:szCs w:val="24"/>
    </w:rPr>
  </w:style>
  <w:style w:type="numbering" w:styleId="NoList" w:default="1">
    <w:name w:val="No List"/>
    <w:uiPriority w:val="99"/>
    <w:semiHidden/>
    <w:unhideWhenUsed/>
    <w:qFormat/>
  </w:style>
  <w:style w:type="numbering" w:styleId="37395047461">
    <w:name w:val="37395047461"/>
    <w:qFormat/>
  </w:style>
  <w:style w:type="numbering" w:styleId="1538584731">
    <w:name w:val="1538584731"/>
    <w:qFormat/>
  </w:style>
  <w:style w:type="numbering" w:styleId="33028689531">
    <w:name w:val="33028689531"/>
    <w:qFormat/>
  </w:style>
  <w:style w:type="numbering" w:styleId="34425485631">
    <w:name w:val="34425485631"/>
    <w:qFormat/>
  </w:style>
  <w:style w:type="numbering" w:styleId="30127710911">
    <w:name w:val="30127710911"/>
    <w:qFormat/>
  </w:style>
  <w:style w:type="numbering" w:styleId="17772831821">
    <w:name w:val="17772831821"/>
    <w:qFormat/>
  </w:style>
  <w:style w:type="numbering" w:styleId="16071120371">
    <w:name w:val="16071120371"/>
    <w:qFormat/>
  </w:style>
  <w:style w:type="numbering" w:styleId="36109418211">
    <w:name w:val="3610941821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2.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Application>AlterOffice/3.4.0.9$Linux_X86_64 LibreOffice_project/b8daf9e823b1a5463a2f48435ddc2e8696e7d4fc</Application>
  <AppVersion>15.0000</AppVersion>
  <Pages>18</Pages>
  <Words>6601</Words>
  <Characters>47202</Characters>
  <CharactersWithSpaces>53533</CharactersWithSpaces>
  <Paragraphs>321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2021-09-13T02:06:00Z</dcterms:created>
  <dc:creator>UK VoHEC</dc:creator>
  <dc:description/>
  <dc:language>ru-RU</dc:language>
  <cp:lastModifiedBy>nikitinma@corp.gidroogk.com</cp:lastModifiedBy>
  <cp:lastPrinted>2022-01-13T22:05:00Z</cp:lastPrinted>
  <dcterms:modified xsi:type="dcterms:W3CDTF">2026-07-15T11:01:40Z</dcterms:modified>
  <cp:revision>173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