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«УТВЕРЖДАЮ»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Главн</w:t>
      </w:r>
      <w:r>
        <w:rPr>
          <w:b/>
          <w:bCs/>
        </w:rPr>
        <w:t>ый</w:t>
      </w:r>
      <w:r>
        <w:rPr>
          <w:b/>
          <w:bCs/>
        </w:rPr>
        <w:t xml:space="preserve"> инженер ЯГРЭС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ПАО «Якутскэнерго»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 xml:space="preserve">______________ </w:t>
      </w:r>
      <w:r>
        <w:rPr>
          <w:b/>
          <w:bCs/>
        </w:rPr>
        <w:t>Н</w:t>
      </w:r>
      <w:r>
        <w:rPr>
          <w:b/>
          <w:bCs/>
        </w:rPr>
        <w:t>.</w:t>
      </w:r>
      <w:r>
        <w:rPr>
          <w:b/>
          <w:bCs/>
        </w:rPr>
        <w:t>Н</w:t>
      </w:r>
      <w:r>
        <w:rPr>
          <w:b/>
          <w:bCs/>
        </w:rPr>
        <w:t xml:space="preserve">. </w:t>
      </w:r>
      <w:r>
        <w:rPr>
          <w:b/>
          <w:bCs/>
        </w:rPr>
        <w:t>Аммос</w:t>
      </w:r>
      <w:r>
        <w:rPr>
          <w:b/>
          <w:bCs/>
        </w:rPr>
        <w:t>ов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«___» ________________2025 г.</w:t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spacing w:lineRule="auto" w:line="360"/>
        <w:jc w:val="center"/>
        <w:rPr/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лот № </w:t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ОКПД2 28.29.70.110 Инструменты для пайки и сварки для нужд </w:t>
      </w:r>
      <w:r>
        <w:rPr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Я</w:t>
      </w:r>
      <w:r>
        <w:rPr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кутской ГРЭС, </w:t>
      </w:r>
      <w:r>
        <w:rPr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Я</w:t>
      </w:r>
      <w:r>
        <w:rPr>
          <w:b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кутской ГРЭС-2</w:t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keepNext w:val="true"/>
        <w:keepLines/>
        <w:jc w:val="both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fldChar w:fldCharType="separate"/>
          </w:r>
          <w:hyperlink w:anchor="_Toc7544656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1.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8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9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1.2.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 xml:space="preserve">Цель использования закупаемой продукции 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73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4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2.1.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Требования к объемам и срокам поставки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9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82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8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4.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sz w:val="22"/>
              <w:szCs w:val="22"/>
              <w:rFonts w:cs="Times New Roman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0" w:name="_Toc75446566"/>
      <w:bookmarkStart w:id="1" w:name="_Toc51339692"/>
      <w:r>
        <w:rPr>
          <w:sz w:val="22"/>
          <w:szCs w:val="22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46743506"/>
      <w:bookmarkStart w:id="3" w:name="_Toc75446568"/>
      <w:r>
        <w:rPr>
          <w:sz w:val="22"/>
          <w:szCs w:val="22"/>
        </w:rPr>
        <w:t>Наименование закупаемой продукции</w:t>
      </w:r>
      <w:bookmarkEnd w:id="2"/>
      <w:bookmarkEnd w:id="3"/>
    </w:p>
    <w:p>
      <w:pPr>
        <w:pStyle w:val="Normal"/>
        <w:bidi w:val="0"/>
        <w:jc w:val="left"/>
        <w:rPr/>
      </w:pPr>
      <w:r>
        <w:rPr>
          <w:rStyle w:val="Style8"/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eastAsia="x-none"/>
        </w:rPr>
        <w:t>И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>нструменты для пайки и сварки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4" w:name="_Toc75446569"/>
      <w:bookmarkStart w:id="5" w:name="_Toc46743507"/>
      <w:r>
        <w:rPr>
          <w:sz w:val="22"/>
          <w:szCs w:val="22"/>
        </w:rPr>
        <w:t xml:space="preserve">Цель </w:t>
      </w:r>
      <w:bookmarkEnd w:id="5"/>
      <w:r>
        <w:rPr>
          <w:sz w:val="22"/>
          <w:szCs w:val="22"/>
          <w:lang w:val="ru-RU"/>
        </w:rPr>
        <w:t xml:space="preserve">использования закупаемой продукции </w:t>
      </w:r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/>
      </w:pPr>
      <w:r>
        <w:rPr>
          <w:rFonts w:eastAsia="Calibri"/>
          <w:sz w:val="22"/>
          <w:szCs w:val="22"/>
          <w:lang w:eastAsia="x-none"/>
        </w:rPr>
        <w:t xml:space="preserve">Выполнение эксплуатационной программы Якутской ГРЭС, Якутской ГРЭС-2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6" w:name="_Toc51339693"/>
      <w:bookmarkStart w:id="7" w:name="_Toc75446573"/>
      <w:r>
        <w:rPr>
          <w:iCs/>
          <w:sz w:val="22"/>
          <w:szCs w:val="22"/>
        </w:rPr>
        <w:t xml:space="preserve">Требования к </w:t>
      </w:r>
      <w:r>
        <w:rPr>
          <w:sz w:val="22"/>
          <w:szCs w:val="22"/>
          <w:lang w:val="ru-RU"/>
        </w:rPr>
        <w:t>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/>
      </w:pPr>
      <w:bookmarkStart w:id="8" w:name="_Toc75446574"/>
      <w:r>
        <w:rPr>
          <w:sz w:val="22"/>
          <w:szCs w:val="22"/>
        </w:rPr>
        <w:t xml:space="preserve">Требования к объемам и срокам </w:t>
      </w:r>
      <w:r>
        <w:rPr>
          <w:sz w:val="22"/>
          <w:szCs w:val="22"/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3"/>
        </w:numPr>
        <w:rPr/>
      </w:pPr>
      <w:bookmarkStart w:id="9" w:name="_Toc75446575"/>
      <w:r>
        <w:rPr>
          <w:sz w:val="22"/>
          <w:szCs w:val="22"/>
          <w:lang w:val="ru-RU"/>
        </w:rPr>
        <w:t>Перечень и объем закупаемой продукции</w:t>
      </w:r>
      <w:bookmarkEnd w:id="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2"/>
          <w:szCs w:val="22"/>
          <w:lang w:val="ru-RU"/>
        </w:rPr>
      </w:pPr>
      <w:bookmarkStart w:id="10" w:name="_Toc75446576"/>
      <w:bookmarkStart w:id="11" w:name="_Toc51339695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1.1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Перечень </w:t>
      </w:r>
      <w:bookmarkEnd w:id="11"/>
      <w:r>
        <w:rPr>
          <w:sz w:val="22"/>
          <w:szCs w:val="22"/>
          <w:lang w:val="ru-RU"/>
        </w:rPr>
        <w:t>и объем закупаемой продукции</w:t>
      </w:r>
      <w:bookmarkEnd w:id="10"/>
    </w:p>
    <w:tbl>
      <w:tblPr>
        <w:tblW w:w="10140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14"/>
        <w:gridCol w:w="4319"/>
        <w:gridCol w:w="1081"/>
        <w:gridCol w:w="793"/>
        <w:gridCol w:w="1568"/>
        <w:gridCol w:w="1864"/>
      </w:tblGrid>
      <w:tr>
        <w:trPr/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5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3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ОКПД 2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по предоставлению национального режима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>
        <w:trPr>
          <w:trHeight w:val="346" w:hRule="exact"/>
        </w:trPr>
        <w:tc>
          <w:tcPr>
            <w:tcW w:w="670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ЯГРЭС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Аппарат аргонодуговой сварки MMA TIG Aurora Система 200 AC/DC Пульс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27.90.31.110</w:t>
            </w:r>
          </w:p>
        </w:tc>
        <w:tc>
          <w:tcPr>
            <w:tcW w:w="186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Аппарат для сварки пластиковых труб Проф TW7225P 2500Вт Sturm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27.90.31.110</w:t>
            </w:r>
          </w:p>
        </w:tc>
        <w:tc>
          <w:tcPr>
            <w:tcW w:w="186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Аппарат сварочный инверторный MMA Кедр MultiARC-2000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27.90.31.110</w:t>
            </w:r>
          </w:p>
        </w:tc>
        <w:tc>
          <w:tcPr>
            <w:tcW w:w="186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Полуавтомат сварочный MIG/MAG, TIG Кедр AlphaMIG-200S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27.90.31.110</w:t>
            </w:r>
          </w:p>
        </w:tc>
        <w:tc>
          <w:tcPr>
            <w:tcW w:w="186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Рукав газовый ВРТ 9мм II класс черный с синей полосой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68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28.29.70.110</w:t>
            </w:r>
          </w:p>
        </w:tc>
        <w:tc>
          <w:tcPr>
            <w:tcW w:w="186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Сопло MIG-15 12мм для газовой горелки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8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28.29.70.110</w:t>
            </w:r>
          </w:p>
        </w:tc>
        <w:tc>
          <w:tcPr>
            <w:tcW w:w="186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Жало паяльное Ersa 102CDLF120C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8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hyperlink r:id="rId2">
              <w:r>
                <w:rPr>
                  <w:rStyle w:val="Hyperlink"/>
                  <w:rFonts w:ascii="Times New Roman" w:hAnsi="Times New Roman"/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4"/>
                  <w:szCs w:val="24"/>
                  <w:u w:val="none"/>
                  <w:effect w:val="none"/>
                  <w:shd w:fill="F7F8F9" w:val="clear"/>
                </w:rPr>
                <w:t>28.29.70.110</w:t>
              </w:r>
            </w:hyperlink>
          </w:p>
        </w:tc>
        <w:tc>
          <w:tcPr>
            <w:tcW w:w="186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Жало паяльное Ersa 102CDLF16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8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hyperlink r:id="rId3">
              <w:r>
                <w:rPr>
                  <w:rStyle w:val="Hyperlink"/>
                  <w:rFonts w:ascii="Times New Roman" w:hAnsi="Times New Roman"/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4"/>
                  <w:szCs w:val="24"/>
                  <w:u w:val="none"/>
                  <w:effect w:val="none"/>
                  <w:shd w:fill="F7F8F9" w:val="clear"/>
                </w:rPr>
                <w:t>28.29.70.110</w:t>
              </w:r>
            </w:hyperlink>
          </w:p>
        </w:tc>
        <w:tc>
          <w:tcPr>
            <w:tcW w:w="186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Жало паяльное Ersa 102CDLF24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8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hyperlink r:id="rId4">
              <w:r>
                <w:rPr>
                  <w:rStyle w:val="Hyperlink"/>
                  <w:rFonts w:ascii="Times New Roman" w:hAnsi="Times New Roman"/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4"/>
                  <w:szCs w:val="24"/>
                  <w:u w:val="none"/>
                  <w:effect w:val="none"/>
                  <w:shd w:fill="F7F8F9" w:val="clear"/>
                </w:rPr>
                <w:t>28.29.70.110</w:t>
              </w:r>
            </w:hyperlink>
          </w:p>
        </w:tc>
        <w:tc>
          <w:tcPr>
            <w:tcW w:w="186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Жало паяльное Ersa 102CDLF50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8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hyperlink r:id="rId5">
              <w:r>
                <w:rPr>
                  <w:rStyle w:val="Hyperlink"/>
                  <w:rFonts w:ascii="Times New Roman" w:hAnsi="Times New Roman"/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4"/>
                  <w:szCs w:val="24"/>
                  <w:u w:val="none"/>
                  <w:effect w:val="none"/>
                  <w:shd w:fill="F7F8F9" w:val="clear"/>
                </w:rPr>
                <w:t>28.29.70.110</w:t>
              </w:r>
            </w:hyperlink>
          </w:p>
        </w:tc>
        <w:tc>
          <w:tcPr>
            <w:tcW w:w="186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Насадка для паяльника Ersa 462CDLF018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упак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8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hyperlink r:id="rId6">
              <w:r>
                <w:rPr>
                  <w:rStyle w:val="Hyperlink"/>
                  <w:rFonts w:ascii="Times New Roman" w:hAnsi="Times New Roman"/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4"/>
                  <w:szCs w:val="24"/>
                  <w:u w:val="none"/>
                  <w:effect w:val="none"/>
                  <w:shd w:fill="F7F8F9" w:val="clear"/>
                </w:rPr>
                <w:t>28.29.70.110</w:t>
              </w:r>
            </w:hyperlink>
          </w:p>
        </w:tc>
        <w:tc>
          <w:tcPr>
            <w:tcW w:w="186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Насадка для паяльника Ersa 462MDLF007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упак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8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hyperlink r:id="rId7">
              <w:r>
                <w:rPr>
                  <w:rStyle w:val="Hyperlink"/>
                  <w:rFonts w:ascii="Times New Roman" w:hAnsi="Times New Roman"/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4"/>
                  <w:szCs w:val="24"/>
                  <w:u w:val="none"/>
                  <w:effect w:val="none"/>
                  <w:shd w:fill="F7F8F9" w:val="clear"/>
                </w:rPr>
                <w:t>28.29.70.110</w:t>
              </w:r>
            </w:hyperlink>
          </w:p>
        </w:tc>
        <w:tc>
          <w:tcPr>
            <w:tcW w:w="186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Картридж для припоя E072600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8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hyperlink r:id="rId8">
              <w:r>
                <w:rPr>
                  <w:rStyle w:val="Hyperlink"/>
                  <w:rFonts w:ascii="Times New Roman" w:hAnsi="Times New Roman"/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4"/>
                  <w:szCs w:val="24"/>
                  <w:u w:val="none"/>
                  <w:effect w:val="none"/>
                  <w:shd w:fill="F7F8F9" w:val="clear"/>
                </w:rPr>
                <w:t>28.29.70.110</w:t>
              </w:r>
            </w:hyperlink>
          </w:p>
        </w:tc>
        <w:tc>
          <w:tcPr>
            <w:tcW w:w="186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Сопло MS 25 15мм для газовой горелки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8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28.29.70.110</w:t>
            </w:r>
          </w:p>
        </w:tc>
        <w:tc>
          <w:tcPr>
            <w:tcW w:w="186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Сопло №7 11мм для сварки TIG TP 17-18-26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8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28.29.70.110</w:t>
            </w:r>
          </w:p>
        </w:tc>
        <w:tc>
          <w:tcPr>
            <w:tcW w:w="186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Сопло №8 12.5мм для сварки TIG TP 17-18-26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8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28.29.70.110</w:t>
            </w:r>
          </w:p>
        </w:tc>
        <w:tc>
          <w:tcPr>
            <w:tcW w:w="186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Колпачок короткий Кедр 44х30х30мм для сварки TIG 17-18-26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8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28.29.70.110</w:t>
            </w:r>
          </w:p>
        </w:tc>
        <w:tc>
          <w:tcPr>
            <w:tcW w:w="186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Колпачок средний Кедр 50х10х10мм для сварки TIG 17-18-26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8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28.29.70.110</w:t>
            </w:r>
          </w:p>
        </w:tc>
        <w:tc>
          <w:tcPr>
            <w:tcW w:w="186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Держатель цанги TIG TP 17-18-26 2.4мм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8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28.29.70.110</w:t>
            </w:r>
          </w:p>
        </w:tc>
        <w:tc>
          <w:tcPr>
            <w:tcW w:w="186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Цанга TIG 17/18/26 2.4х50мм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8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  <w:shd w:fill="F7F8F9" w:val="clear"/>
              </w:rPr>
              <w:t>28.29.70.110</w:t>
            </w:r>
          </w:p>
        </w:tc>
        <w:tc>
          <w:tcPr>
            <w:tcW w:w="186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Коврик термостойкий силиконовый для пайки KS-6345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8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hyperlink r:id="rId9">
              <w:r>
                <w:rPr>
                  <w:rStyle w:val="Hyperlink"/>
                  <w:rFonts w:ascii="Times New Roman" w:hAnsi="Times New Roman"/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4"/>
                  <w:szCs w:val="24"/>
                  <w:u w:val="none"/>
                  <w:effect w:val="none"/>
                  <w:shd w:fill="F7F8F9" w:val="clear"/>
                </w:rPr>
                <w:t>28.29.70.110</w:t>
              </w:r>
            </w:hyperlink>
          </w:p>
        </w:tc>
        <w:tc>
          <w:tcPr>
            <w:tcW w:w="186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Наконечник демонтажный для паяльника Ersa 0462FDLF060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8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hyperlink r:id="rId10">
              <w:r>
                <w:rPr>
                  <w:rStyle w:val="Hyperlink"/>
                  <w:rFonts w:ascii="Times New Roman" w:hAnsi="Times New Roman"/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4"/>
                  <w:szCs w:val="24"/>
                  <w:u w:val="none"/>
                  <w:effect w:val="none"/>
                  <w:shd w:fill="F7F8F9" w:val="clear"/>
                </w:rPr>
                <w:t>28.29.70.110</w:t>
              </w:r>
            </w:hyperlink>
          </w:p>
        </w:tc>
        <w:tc>
          <w:tcPr>
            <w:tcW w:w="186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Реактиватор жал паяльных Ersa 0TR02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8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hyperlink r:id="rId11">
              <w:r>
                <w:rPr>
                  <w:rStyle w:val="Hyperlink"/>
                  <w:rFonts w:ascii="Times New Roman" w:hAnsi="Times New Roman"/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4"/>
                  <w:szCs w:val="24"/>
                  <w:u w:val="none"/>
                  <w:effect w:val="none"/>
                  <w:shd w:fill="F7F8F9" w:val="clear"/>
                </w:rPr>
                <w:t>28.29.70.110</w:t>
              </w:r>
            </w:hyperlink>
          </w:p>
        </w:tc>
        <w:tc>
          <w:tcPr>
            <w:tcW w:w="186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>
        <w:trPr>
          <w:trHeight w:val="346" w:hRule="exact"/>
        </w:trPr>
        <w:tc>
          <w:tcPr>
            <w:tcW w:w="8275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ЯГРЭС-2</w:t>
            </w:r>
          </w:p>
        </w:tc>
        <w:tc>
          <w:tcPr>
            <w:tcW w:w="186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Аппарат сварочный инверторный MMA Foxweld UNO MMA 200 20-200А 1.6-4мм IP 21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27.90.31.110</w:t>
            </w:r>
          </w:p>
        </w:tc>
        <w:tc>
          <w:tcPr>
            <w:tcW w:w="186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Комплект расходных материалов универсальный для пайки Rexant K1 09-3740 (5 предметов)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8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hyperlink r:id="rId12">
              <w:r>
                <w:rPr>
                  <w:rStyle w:val="Hyperlink"/>
                  <w:rFonts w:ascii="Times New Roman" w:hAnsi="Times New Roman"/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4"/>
                  <w:szCs w:val="24"/>
                  <w:u w:val="none"/>
                  <w:effect w:val="none"/>
                  <w:shd w:fill="F7F8F9" w:val="clear"/>
                </w:rPr>
                <w:t>28.29.70.110</w:t>
              </w:r>
            </w:hyperlink>
          </w:p>
        </w:tc>
        <w:tc>
          <w:tcPr>
            <w:tcW w:w="186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Коврик термостойкий Мегеон к0000026356 для паяльника</w:t>
            </w:r>
          </w:p>
        </w:tc>
        <w:tc>
          <w:tcPr>
            <w:tcW w:w="108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шт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8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/>
            </w:pPr>
            <w:hyperlink r:id="rId13">
              <w:r>
                <w:rPr>
                  <w:rStyle w:val="Hyperlink"/>
                  <w:rFonts w:ascii="Times New Roman" w:hAnsi="Times New Roman"/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sz w:val="24"/>
                  <w:szCs w:val="24"/>
                  <w:u w:val="none"/>
                  <w:effect w:val="none"/>
                  <w:shd w:fill="F7F8F9" w:val="clear"/>
                </w:rPr>
                <w:t>28.29.70.110</w:t>
              </w:r>
            </w:hyperlink>
          </w:p>
        </w:tc>
        <w:tc>
          <w:tcPr>
            <w:tcW w:w="186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/>
              <w:spacing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0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/>
            </w:r>
          </w:p>
        </w:tc>
        <w:tc>
          <w:tcPr>
            <w:tcW w:w="1568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/>
            </w:r>
          </w:p>
        </w:tc>
        <w:tc>
          <w:tcPr>
            <w:tcW w:w="186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/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2"/>
          <w:szCs w:val="22"/>
          <w:shd w:fill="FFFF99" w:val="clear"/>
        </w:rPr>
      </w:pPr>
      <w:r>
        <w:rPr>
          <w:bCs/>
          <w:sz w:val="22"/>
          <w:szCs w:val="22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2"/>
          <w:szCs w:val="22"/>
          <w:shd w:fill="FFFF99" w:val="clear"/>
        </w:rPr>
      </w:pPr>
      <w:r>
        <w:rPr>
          <w:bCs/>
          <w:sz w:val="22"/>
          <w:szCs w:val="22"/>
          <w:shd w:fill="FFFF99" w:val="clear"/>
        </w:rPr>
      </w:r>
    </w:p>
    <w:p>
      <w:pPr>
        <w:pStyle w:val="Normal"/>
        <w:shd w:val="clear" w:fill="FFFFFF"/>
        <w:spacing w:before="0" w:after="120"/>
        <w:jc w:val="both"/>
        <w:rPr>
          <w:color w:val="000000"/>
          <w:sz w:val="24"/>
          <w:szCs w:val="24"/>
          <w:highlight w:val="none"/>
          <w:shd w:fill="FFFFFF" w:val="clear"/>
        </w:rPr>
      </w:pPr>
      <w:r>
        <w:rPr>
          <w:rFonts w:eastAsia="Calibri"/>
          <w:b/>
          <w:bCs/>
          <w:color w:val="000000"/>
          <w:sz w:val="24"/>
          <w:szCs w:val="24"/>
          <w:shd w:fill="FFFFFF" w:val="clear"/>
          <w:lang w:val="x-none"/>
        </w:rPr>
        <w:t xml:space="preserve">* </w:t>
      </w: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>Запрет может не применяться в соответствии с  подп. "и" п. 5 ПП РФ №1875,</w:t>
      </w:r>
      <w:r>
        <w:rPr>
          <w:rFonts w:eastAsia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 xml:space="preserve"> </w:t>
      </w: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 xml:space="preserve"> в одном из следующих случаев:</w:t>
      </w:r>
    </w:p>
    <w:p>
      <w:pPr>
        <w:pStyle w:val="Normal"/>
        <w:shd w:val="clear" w:fill="FFFFFF"/>
        <w:spacing w:before="0" w:after="120"/>
        <w:jc w:val="both"/>
        <w:rPr>
          <w:color w:val="000000"/>
          <w:sz w:val="24"/>
          <w:szCs w:val="24"/>
          <w:highlight w:val="none"/>
          <w:shd w:fill="FFFFFF" w:val="clear"/>
        </w:rPr>
      </w:pP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 xml:space="preserve"> </w:t>
      </w: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>- НМЦК (НМЦД), макс. значение цены контракта (договора), цена контракта (договора) с ед. поставщиком, ≤ 1 млн рублей и при этом ни одна из использованных при определении таких цен цена единицы товара не превышает 300 тыс. рублей;</w:t>
      </w:r>
    </w:p>
    <w:p>
      <w:pPr>
        <w:pStyle w:val="Normal"/>
        <w:shd w:val="clear" w:fill="FFFFFF"/>
        <w:spacing w:before="0" w:after="120"/>
        <w:jc w:val="both"/>
        <w:rPr>
          <w:color w:val="000000"/>
          <w:sz w:val="24"/>
          <w:szCs w:val="24"/>
          <w:highlight w:val="none"/>
          <w:shd w:fill="FFFFFF" w:val="clear"/>
        </w:rPr>
      </w:pP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 xml:space="preserve"> </w:t>
      </w: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>- ни одна из использованных при определении НМЦК (НМЦД) или цены контракта (договора), заключаемого с ед.поставщиком, цена единицы товара не превышает 300 тыс. рублей и при этом произведение каждой цены единицы товара на количество такого товара ≤ 1 млн. рублей</w:t>
      </w:r>
      <w:r>
        <w:br w:type="page"/>
      </w:r>
    </w:p>
    <w:p>
      <w:pPr>
        <w:pStyle w:val="Heading3"/>
        <w:numPr>
          <w:ilvl w:val="2"/>
          <w:numId w:val="3"/>
        </w:numPr>
        <w:rPr/>
      </w:pPr>
      <w:bookmarkStart w:id="12" w:name="_Toc51339696"/>
      <w:bookmarkStart w:id="13" w:name="_Toc75446578"/>
      <w:r>
        <w:rPr>
          <w:sz w:val="22"/>
          <w:szCs w:val="22"/>
          <w:lang w:val="ru-RU"/>
        </w:rPr>
        <w:t xml:space="preserve">Требования </w:t>
      </w:r>
      <w:bookmarkEnd w:id="12"/>
      <w:r>
        <w:rPr>
          <w:sz w:val="22"/>
          <w:szCs w:val="22"/>
          <w:lang w:val="ru-RU"/>
        </w:rPr>
        <w:t>к срокам поставки продукции и оказания сопутствующих услуг</w:t>
      </w:r>
      <w:bookmarkEnd w:id="13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14" w:name="_Toc75446579"/>
      <w:bookmarkStart w:id="15" w:name="_Toc50125127"/>
      <w:bookmarkStart w:id="16" w:name="_Toc51339697"/>
      <w:bookmarkStart w:id="17" w:name="_Toc50125126"/>
      <w:bookmarkEnd w:id="17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</w:t>
      </w:r>
      <w:bookmarkStart w:id="18" w:name="_Hlk50465284"/>
      <w:r>
        <w:rPr>
          <w:sz w:val="22"/>
          <w:szCs w:val="22"/>
        </w:rPr>
        <w:t xml:space="preserve">Требования по срокам </w:t>
      </w:r>
      <w:bookmarkEnd w:id="15"/>
      <w:bookmarkEnd w:id="16"/>
      <w:bookmarkEnd w:id="18"/>
      <w:r>
        <w:rPr>
          <w:sz w:val="22"/>
          <w:szCs w:val="22"/>
          <w:lang w:val="ru-RU"/>
        </w:rPr>
        <w:t>поставки продукции</w:t>
      </w:r>
      <w:bookmarkEnd w:id="14"/>
      <w:r>
        <w:rPr>
          <w:sz w:val="22"/>
          <w:szCs w:val="22"/>
          <w:lang w:val="ru-RU"/>
        </w:rPr>
        <w:t xml:space="preserve"> </w:t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tbl>
      <w:tblPr>
        <w:tblW w:w="10575" w:type="dxa"/>
        <w:jc w:val="left"/>
        <w:tblInd w:w="-2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2"/>
        <w:gridCol w:w="4542"/>
        <w:gridCol w:w="2423"/>
        <w:gridCol w:w="2827"/>
      </w:tblGrid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/>
        <w:tc>
          <w:tcPr>
            <w:tcW w:w="10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ЯГРЭС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Аппарат аргонодуговой сварки MMA TIG Aurora Система 200 AC/DC Пульс</w:t>
            </w:r>
          </w:p>
        </w:tc>
        <w:tc>
          <w:tcPr>
            <w:tcW w:w="2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60 календарных дней с даты подписания договора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Аппарат для сварки пластиковых труб Проф TW7225P 2500Вт Sturm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Аппарат сварочный инверторный MMA Кедр MultiARC-2000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Полуавтомат сварочный MIG/MAG, TIG Кедр AlphaMIG-200S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Рукав газовый ВРТ 9мм II класс черный с синей полосой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Сопло MIG-15 12мм для газовой горелки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Жало паяльное Ersa 102CDLF120C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Жало паяльное Ersa 102CDLF16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Жало паяльное Ersa 102CDLF24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Жало паяльное Ersa 102CDLF50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Насадка для паяльника Ersa 462CDLF018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Насадка для паяльника Ersa 462MDLF007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Картридж для припоя E072600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Сопло MS 25 15мм для газовой горелки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Сопло №7 11мм для сварки TIG TP 17-18-26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Сопло №8 12.5мм для сварки TIG TP 17-18-26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Колпачок короткий Кедр 44х30х30мм для сварки TIG 17-18-26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Колпачок средний Кедр 50х10х10мм для сварки TIG 17-18-26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Держатель цанги TIG TP 17-18-26 2.4мм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Цанга TIG 17/18/26 2.4х50мм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Коврик термостойкий силиконовый для пайки KS-6345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Наконечник демонтажный для паяльника Ersa 0462FDLF060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Реактиватор жал паяльных Ersa 0TR02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10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ЯГРЭС-2</w:t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Аппарат сварочный инверторный MMA Foxweld UNO MMA 200 20-200А 1.6-4мм IP 21</w:t>
            </w:r>
          </w:p>
        </w:tc>
        <w:tc>
          <w:tcPr>
            <w:tcW w:w="2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60 календарных дней с даты подписания договора</w:t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Комплект расходных материалов универсальный для пайки Rexant K1 09-3740 (5 предметов)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Коврик термостойкий Мегеон к0000026356 для паяльника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even" r:id="rId14"/>
          <w:headerReference w:type="default" r:id="rId15"/>
          <w:headerReference w:type="first" r:id="rId16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19" w:name="_Toc51339698"/>
      <w:bookmarkStart w:id="20" w:name="_Toc75446581"/>
      <w:bookmarkStart w:id="21" w:name="_Toc46743511"/>
      <w:bookmarkStart w:id="22" w:name="_Toc54785622"/>
      <w:bookmarkEnd w:id="22"/>
      <w:r>
        <w:rPr>
          <w:sz w:val="22"/>
          <w:szCs w:val="22"/>
        </w:rPr>
        <w:t xml:space="preserve">Требования к </w:t>
      </w:r>
      <w:bookmarkEnd w:id="21"/>
      <w:r>
        <w:rPr>
          <w:sz w:val="22"/>
          <w:szCs w:val="22"/>
          <w:lang w:val="ru-RU"/>
        </w:rPr>
        <w:t>качеству продукции</w:t>
      </w:r>
      <w:bookmarkEnd w:id="2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r>
        <w:rPr>
          <w:sz w:val="22"/>
          <w:szCs w:val="22"/>
        </w:rPr>
        <w:t xml:space="preserve"> </w:t>
      </w:r>
      <w:bookmarkStart w:id="23" w:name="_Toc75446582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продукции</w:t>
      </w:r>
      <w:bookmarkEnd w:id="23"/>
      <w:r>
        <w:rPr>
          <w:sz w:val="22"/>
          <w:szCs w:val="22"/>
        </w:rPr>
        <w:t xml:space="preserve"> </w:t>
      </w:r>
      <w:bookmarkEnd w:id="19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b/>
          <w:bCs/>
          <w:iCs/>
          <w:sz w:val="22"/>
          <w:szCs w:val="22"/>
        </w:rPr>
        <w:t>Наименование продукции (позиция №1-2</w:t>
      </w:r>
      <w:r>
        <w:rPr>
          <w:b/>
          <w:bCs/>
          <w:iCs/>
          <w:sz w:val="22"/>
          <w:szCs w:val="22"/>
        </w:rPr>
        <w:t>6</w:t>
      </w:r>
      <w:r>
        <w:rPr>
          <w:b/>
          <w:bCs/>
          <w:iCs/>
          <w:sz w:val="22"/>
          <w:szCs w:val="22"/>
        </w:rPr>
        <w:t xml:space="preserve"> Таблицы 3.1): </w:t>
      </w:r>
      <w:r>
        <w:rPr>
          <w:rFonts w:eastAsia="Calibri"/>
          <w:b/>
          <w:bCs/>
          <w:sz w:val="22"/>
          <w:szCs w:val="22"/>
        </w:rPr>
        <w:t xml:space="preserve">« </w:t>
      </w:r>
      <w:r>
        <w:rPr>
          <w:rStyle w:val="Style8"/>
          <w:rFonts w:eastAsia="Calibri"/>
          <w:b/>
          <w:bCs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eastAsia="x-none"/>
        </w:rPr>
        <w:t>и</w:t>
      </w:r>
      <w:r>
        <w:rPr>
          <w:b/>
          <w:bCs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em w:val="none"/>
        </w:rPr>
        <w:t>нструменты для пайки и сварки</w:t>
      </w:r>
      <w:r>
        <w:rPr>
          <w:rStyle w:val="Style8"/>
          <w:rFonts w:eastAsia="Calibri"/>
          <w:b/>
          <w:bCs/>
          <w:i w:val="false"/>
          <w:sz w:val="22"/>
          <w:szCs w:val="22"/>
          <w:shd w:fill="auto" w:val="clear"/>
          <w:lang w:eastAsia="x-none"/>
        </w:rPr>
        <w:t xml:space="preserve"> </w:t>
      </w:r>
      <w:r>
        <w:rPr>
          <w:rFonts w:eastAsia="Calibri"/>
          <w:b/>
          <w:bCs/>
          <w:sz w:val="22"/>
          <w:szCs w:val="22"/>
        </w:rPr>
        <w:t>»</w:t>
      </w:r>
    </w:p>
    <w:p>
      <w:pPr>
        <w:pStyle w:val="Normal"/>
        <w:jc w:val="both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</w:r>
    </w:p>
    <w:tbl>
      <w:tblPr>
        <w:tblStyle w:val="affff7"/>
        <w:tblW w:w="1530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1811"/>
        <w:gridCol w:w="31"/>
        <w:gridCol w:w="2956"/>
        <w:gridCol w:w="2990"/>
        <w:gridCol w:w="3262"/>
        <w:gridCol w:w="3406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18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87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62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87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2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34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поставки</w:t>
            </w:r>
          </w:p>
        </w:tc>
        <w:tc>
          <w:tcPr>
            <w:tcW w:w="29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677004, Республика Саха (Якутия), г.Якутск, ул. Кржижановского, д. 2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Соответствие тары и упаковки согласно ГОСТ 15846-202. На каждое место составляется подробный упаковочный лист, с указанием упакованных товаров.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Продукция передается Заказчику комплектно с техническими паспортами, сертификатами соответствия продукции, сертификатами качества и другими подтверждающими документами по действующему законодательству РФ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Гарантийный срок: в течение 12 месяцев с даты поставки на склад Покупателя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Arial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Поставляемая продукция должна быть новая (не ранее 2024 года изготовления) и ранее не использованная.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default" r:id="rId17"/>
          <w:headerReference w:type="first" r:id="rId18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before="0" w:after="120"/>
        <w:jc w:val="right"/>
        <w:rPr/>
      </w:pPr>
      <w:r>
        <w:rPr>
          <w:rFonts w:eastAsia="Calibri"/>
          <w:sz w:val="22"/>
          <w:szCs w:val="22"/>
        </w:rPr>
        <w:t>Приложение №1 к Техническим требованиям</w:t>
      </w:r>
    </w:p>
    <w:p>
      <w:pPr>
        <w:pStyle w:val="Normal"/>
        <w:spacing w:before="0" w:after="120"/>
        <w:rPr/>
      </w:pPr>
      <w:r>
        <w:rPr>
          <w:rFonts w:eastAsia="Calibri"/>
          <w:b/>
          <w:bCs/>
          <w:sz w:val="22"/>
          <w:szCs w:val="22"/>
          <w:lang w:val="x-none"/>
        </w:rPr>
        <w:t>Таблица </w:t>
      </w:r>
      <w:r>
        <w:rPr>
          <w:rFonts w:eastAsia="Calibri"/>
          <w:b/>
          <w:bCs/>
          <w:sz w:val="22"/>
          <w:szCs w:val="22"/>
        </w:rPr>
        <w:t>3.1</w:t>
      </w:r>
      <w:r>
        <w:rPr>
          <w:rFonts w:eastAsia="Calibri"/>
          <w:b/>
          <w:bCs/>
          <w:sz w:val="22"/>
          <w:szCs w:val="22"/>
          <w:lang w:val="x-none"/>
        </w:rPr>
        <w:t xml:space="preserve">. </w:t>
      </w:r>
      <w:r>
        <w:rPr>
          <w:rFonts w:eastAsia="Calibri"/>
          <w:b/>
          <w:bCs/>
          <w:sz w:val="22"/>
          <w:szCs w:val="22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spacing w:before="0" w:after="120"/>
        <w:ind w:right="397" w:hanging="0"/>
        <w:jc w:val="both"/>
        <w:rPr/>
      </w:pPr>
      <w:r>
        <w:rPr>
          <w:b/>
          <w:bCs/>
          <w:sz w:val="22"/>
          <w:szCs w:val="22"/>
        </w:rPr>
        <w:t xml:space="preserve">Наименование продукции: </w:t>
      </w:r>
      <w:r>
        <w:rPr>
          <w:rFonts w:eastAsia="Calibri"/>
          <w:b/>
          <w:bCs/>
          <w:sz w:val="22"/>
          <w:szCs w:val="22"/>
        </w:rPr>
        <w:t>«</w:t>
      </w:r>
      <w:r>
        <w:rPr>
          <w:rStyle w:val="Style8"/>
          <w:rFonts w:eastAsia="Calibri"/>
          <w:b/>
          <w:bCs/>
          <w:i w:val="false"/>
          <w:sz w:val="22"/>
          <w:szCs w:val="22"/>
          <w:shd w:fill="auto" w:val="clear"/>
          <w:lang w:eastAsia="x-none"/>
        </w:rPr>
        <w:t xml:space="preserve"> </w:t>
      </w:r>
      <w:r>
        <w:rPr>
          <w:rStyle w:val="Style8"/>
          <w:rFonts w:eastAsia="Calibri"/>
          <w:b/>
          <w:bCs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eastAsia="x-none"/>
        </w:rPr>
        <w:t>и</w:t>
      </w:r>
      <w:r>
        <w:rPr>
          <w:rStyle w:val="Style8"/>
          <w:rFonts w:eastAsia="Calibri"/>
          <w:b/>
          <w:bCs/>
          <w:i w:val="false"/>
          <w:strike w:val="false"/>
          <w:dstrike w:val="false"/>
          <w:outline w:val="false"/>
          <w:shadow w:val="false"/>
          <w:color w:val="000000"/>
          <w:sz w:val="22"/>
          <w:szCs w:val="22"/>
          <w:u w:val="none"/>
          <w:shd w:fill="auto" w:val="clear"/>
          <w:em w:val="none"/>
          <w:lang w:eastAsia="x-none"/>
        </w:rPr>
        <w:t xml:space="preserve">нструменты для пайки и сварки </w:t>
      </w:r>
      <w:r>
        <w:rPr>
          <w:rFonts w:eastAsia="Calibri"/>
          <w:b/>
          <w:bCs/>
          <w:sz w:val="22"/>
          <w:szCs w:val="22"/>
        </w:rPr>
        <w:t>»</w:t>
      </w:r>
    </w:p>
    <w:tbl>
      <w:tblPr>
        <w:tblStyle w:val="1d"/>
        <w:tblW w:w="15488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2"/>
        <w:gridCol w:w="1360"/>
        <w:gridCol w:w="2034"/>
        <w:gridCol w:w="1200"/>
        <w:gridCol w:w="4765"/>
        <w:gridCol w:w="2046"/>
        <w:gridCol w:w="635"/>
        <w:gridCol w:w="604"/>
        <w:gridCol w:w="1176"/>
        <w:gridCol w:w="934"/>
      </w:tblGrid>
      <w:tr>
        <w:trPr>
          <w:trHeight w:val="206" w:hRule="atLeast"/>
        </w:trPr>
        <w:tc>
          <w:tcPr>
            <w:tcW w:w="73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br w:type="column"/>
            </w: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136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20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801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Требования заказчика *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36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20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47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11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9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</w:tr>
      <w:tr>
        <w:trPr/>
        <w:tc>
          <w:tcPr>
            <w:tcW w:w="7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3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20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7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117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9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ru-RU" w:eastAsia="en-US" w:bidi="ar-SA"/>
              </w:rPr>
              <w:t>Позиция 1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Аппарат аргонодуговой сварки MMA TIG Aurora Система 200 AC/DC Пульс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Продувка перед сваркой - 0-2сек; Ток инициации дуги - 5-70А; Стартовый ток - 5-200А; Время нарастания тока - 0-15сек; Основной сварочный ток - 5-200А; Время спада тока - 0-25сек; Финишный ток - 5-200А; Продувка после сварки - 0.1-60сек. Настройка переменного тока - Частота переменного тока AC - 15-150Гц; Время очистки - 10-65%; Амплитуда очистки: -50...+60А.; Настройка режима ПУЛЬС: Пиковый ток импульса - 25-200А; Базовый ток импульса - 5-180А; Скважность импульса - 15-80%; Диапазон частот импульса - 0.5-500Гц; Выбор формы импульса: прямоугольная, треугольная, трапецевидная, синосуидальная. Горелка аргонодуговая TIG-26, 4м - 1 шт; Зажим на массу 300А - 1 шт; Кабель сварочный 16мм2, 2м - 1шт; Газовый рукав 2м - 1шт.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ru-RU" w:eastAsia="en-US" w:bidi="ar-SA"/>
              </w:rPr>
              <w:t>Позиция 2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Аппарат для сварки пластиковых труб Проф TW7225P 2500Вт Sturm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- паяльник; Тип сварки - муфтовая (раструбная); Напряжение - 220 В; Мощность - 2500 Вт; Форма нагревателя - мечевидная; Вид подставки - струбцина; Тип насадки - насадка парная; Наличие насадок - да; Диаметр насадки - 20/25/32/40/50/63 мм; Диаметр сварки - 63 мм; Материал сварки - ПВХ (PVC|поливинилхлорид); Регулятор температуры - да; Ножницы для труб в комплекте - нет; Вес нетто - 5.5 кг; Класс товара - профессиональный.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>
          <w:trHeight w:val="1620" w:hRule="atLeast"/>
        </w:trPr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ru-RU" w:eastAsia="en-US" w:bidi="ar-SA"/>
              </w:rPr>
              <w:t>Позиция 3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Аппарат сварочный инверторный MMA Кедр MultiARC-2000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 - 7 кг; Габариты - 370 × 155 × 300 мм; Максимальный сварочный ток, А - 200; Диаметр электродов, мм - 2.0-4.0; Режим работы, ПВ% - 100; Напряжение холостого хода, В - 65/10 VRD; Напряжение сети, В - 220; Мощность, кВт - 6.6; Тип сварки - MMA, TIG Lift; Гарантийный срок - 2 года; Аттестат НАКС - Есть; Тип</w:t>
              <w:tab/>
              <w:t xml:space="preserve"> - Аппараты MMA до 200A.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ru-RU" w:eastAsia="en-US" w:bidi="ar-SA"/>
              </w:rPr>
              <w:t>Позиция 4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Полуавтомат сварочный MIG/MAG, TIG Кедр AlphaMIG-200S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 - 23,6 кг; Габариты</w:t>
              <w:tab/>
              <w:t>- 515 × 235 × 400 мм; Диапазон сварочного тока, А</w:t>
              <w:tab/>
              <w:t>- 30-200; Режим работы, ПВ% - 60; Мощность, кВт - 5.7; Тип сварки - MIG, MMA, TIG; Гарантийный срок</w:t>
              <w:tab/>
              <w:t>- 2 года; Максимальный сварочный ток, А</w:t>
              <w:tab/>
              <w:t>- 200; Напряжение сети, В - 220; Напряжение холостого хода, В</w:t>
              <w:tab/>
              <w:t>- 65; Аттестат НАКС - Нет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ru-RU" w:eastAsia="en-US" w:bidi="ar-SA"/>
              </w:rPr>
              <w:t>Позиция 5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Рукав газовый ВРТ 9мм II класс черный с синей полосой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Вес, кг - 8.9; Диаметр, мм - 9; Длина, м</w:t>
              <w:tab/>
              <w:t>- 50; Использование</w:t>
              <w:tab/>
              <w:t xml:space="preserve">для газовой сварки и резки; Класс - 3; Особенности - Нитяной каркас; Рабочее давление - 20 Атм; Рабочий газ - кислород/ацетилен/метан/пропан-бутан; Температура эксплуатации, °С -  </w:t>
              <w:tab/>
              <w:t>-55 - +70; Цвет - черные.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ru-RU" w:eastAsia="en-US" w:bidi="ar-SA"/>
              </w:rPr>
              <w:t>Позиция 6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Сопло MIG-15 12мм для газовой горелки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- Медь с хромированным покрытием; Совместимость горелок (MIG) - 15; Вес, гр - 3; Диаметр проволоки, мм - 0.8-1.2; Диаметр отверстия, мм - 12.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ru-RU" w:eastAsia="en-US" w:bidi="ar-SA"/>
              </w:rPr>
              <w:t>Позиция 7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Жало паяльное Ersa 102CDLF120C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Жало паяльное 102CDLF120C компании Ersa — износостойкая сменная насадка широкого применения для точной, быстрой и надежной бессвинцовой пайки. Особенности и основные технические характеристики: паяльное жало Ersa 102CDLF120C изготовлено по бессвинцовой технологии и оснащено керамическим нагревателем с термосенсором в непосредственной близости от точки пайки. Это гарантирует высокую термостабилизацию. Благодаря многослойной структуре жало отличается длительным сроком эксплуатации и высокой теплопроводностью; форма паяльного жала: клин с конусообразным переходом; диаметр (ширина) кончика жала: 12,0 мм; общая длина жала: 45 мм; внутренний диаметр основания: 3,5 мм; длина рабочей части: 26,0 мм; совместимо с паяльным оборудованием серии i-Tool, i-Tool nano, i-CON1, i-CON2, i-CON nano компании Ersa; приставка LF в наименовании означает вид конструктивного исполнения, определяющий допуски размеров и теплопроводность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ru-RU" w:eastAsia="en-US" w:bidi="ar-SA"/>
              </w:rPr>
              <w:t>Позиция 8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Жало паяльное Ersa 102CDLF16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Жало паяльное 102CDLF16 компании Ersa — удобная сменная насадка широкого применения для точной, быстрой и надежной бессвинцовой пайки. Особенности и основные технические характеристики: паяльное жало Ersa 102CDLF16 изготовлено по бессвинцовой технологии и оснащено керамическим нагревателем с термосенсором в непосредственной близости от точки пайки. Это гарантирует высокую термостабилизацию. Благодаря многослойной структуре жало отличается длительным сроком эксплуатации и высокой теплопроводностью; форма паяльного жала: клинообразное; диаметр (ширина) кончика жала: 1,6 мм; толщина наконечника: 0,6 мм; общая длина жала: 30,5 мм; внутренний диаметр основания: 3,5 мм; внешний диаметр основания: 5,2 мм; длина рабочей части: 9,5 мм; совместимо с паяльным оборудованием серии i-Tool, i-Tool nano, i-CON1, i-CON2, i-CON nano компании Ersa; приставка LF в наименовании означает вид конструктивного исполнения, определяющий допуски размеров и теплопроводность.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ru-RU" w:eastAsia="en-US" w:bidi="ar-SA"/>
              </w:rPr>
              <w:t>Позиция 9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Жало паяльное Ersa 102CDLF24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Жало паяльное 102CDLF24 компании Ersa — прочная сменная насадка широкого применения для точной, быстрой и надежной бессвинцовой пайки. Особенности и основные технические характеристики: паяльное жало Ersa 102CDLF24 изготовлено по бессвинцовой технологии и оснащено керамическим нагревателем с термосенсором в непосредственной близости от точки пайки. Это гарантирует высокую термостабилизацию. Благодаря многослойной структуре жало отличается длительным сроком эксплуатации и высокой теплопроводностью; форма паяльного жала: клинообразное; диаметр (ширина) кончика жала: 2,4 мм; толщина наконечника: 0,8 мм; общая длина жала: 30,5 мм; внутренний диаметр основания: 3,5 мм; внешний диаметр основания: 5,2 мм; длина рабочей части: 9,5 мм; совместимо с паяльным оборудованием серии i-Tool, i-Tool nano, i-CON1, i-CON2, i-CON nano компании Ersa; приставка LF в наименовании означает вид конструктивного исполнения, определяющий допуски размеров и теплопроводность.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ru-RU" w:eastAsia="en-US" w:bidi="ar-SA"/>
              </w:rPr>
              <w:t>Позиция 10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Жало паяльное Ersa 102CDLF50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Жало паяльное 102CDLF50 компании Ersa — универсальная сменная насадка широкого применения для точной, быстрой и надежной бессвинцовой пайки. Особенности и основные технические характеристики: паяльное жало Ersa 102CDLF50 изготовлено по бессвинцовой технологии и оснащено керамическим нагревателем с термосенсором в непосредственной близости от точки пайки. Это гарантирует высокую термостабилизацию. Благодаря многослойной структуре жало отличается длительным сроком эксплуатации и высокой теплопроводностью; форма паяльного жала: клинообразное; диаметр (ширина) кончика жала: 5,0 мм; толщина наконечника: 0,8 мм; общая длина жала: 28 мм; внутренний диаметр основания: 3,5 мм; внешний диаметр основания: 5,2 мм; длина рабочей части: 3,8 мм; совместимо с паяльным оборудованием серии i-Tool, i-Tool nano, i-CON1, i-CON2, i-CON nano компании Ersa; приставка LF в наименовании означает вид конструктивного исполнения, определяющий допуски размеров и теплопроводность.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ru-RU" w:eastAsia="en-US" w:bidi="ar-SA"/>
              </w:rPr>
              <w:t>Позиция 11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Насадка для паяльника Ersa 462CDLF018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hd w:val="clear" w:fill="FFFFFF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Насадка для выпаивания 462CDLF018 компании Ersa — долговечный сменный демонтажный элемент для паяльного оборудования. Особенности и основные технические характеристики: насадка для выпаивания Ersa 462CDLF018 подходит для работы в комплекте с термопинцетом ChipTool Vario фирмы Ersa; специальное покрытие наконечника увеличивает срок эксплуатации; тип насадки: долотообразная; ширина (диаметр) наконечника: 1,8 мм; толщина головки: 1,0 мм; установочный диаметр насадки: 3 мм; количество в упаковке: 2 шт.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ru-RU" w:eastAsia="en-US" w:bidi="ar-SA"/>
              </w:rPr>
              <w:t>Позиция 12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Насадка для паяльника Ersa 462MDLF007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Насадка для выпаивания 462MDLF007 компании Ersa — компактный сменный демонтажный элемент для паяльного оборудования. Особенности и основные технические характеристики: насадка для выпаивания Ersa 462MDLF007 подходит для работы в комплекте с термопинцетом ChipTool Vario фирмы Ersa; специальное покрытие наконечника увеличивает срок эксплуатации; тип насадки: долотообразная изогнутая; угол изгиба: 45°; ширина (диаметр) наконечника: 0,7 мм; толщина головки: 0,4 мм; установочный диаметр насадки: 3 мм; количество в упаковке: 2 шт.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ru-RU" w:eastAsia="en-US" w:bidi="ar-SA"/>
              </w:rPr>
              <w:t>Позиция 13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Картридж для припоя E072600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Картридж E072600 компании Ersa — надежная запасная часть для демотнажного оборудования. Особенности и основные технические характеристики: картридж предназначен для сбора припоя и подходит для работы с термоотсосом X-Tool компании Ersa; вес: 11 г.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ru-RU" w:eastAsia="en-US" w:bidi="ar-SA"/>
              </w:rPr>
              <w:t>Позиция 14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Сопло MS 25 15мм для газовой горелки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- Медь с хромированным покрытием; Совместимость горелок (MIG) - 25; Вес, гр - 5; Диаметр отверстия, мм - 15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ru-RU" w:eastAsia="en-US" w:bidi="ar-SA"/>
              </w:rPr>
              <w:t>Позиция 15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Сопло №7 11мм для сварки TIG TP 17-18-26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Диаметр, мм - 11; Длина, мм - 47; Совместимость - TS 17, 18, 26; Тип расходки - сопло; Параметры упакованного товара: Габариты, мм - 47x18x18; Вес, кг - 0.02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ru-RU" w:eastAsia="en-US" w:bidi="ar-SA"/>
              </w:rPr>
              <w:t>Позиция 16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Сопло №8 12.5мм для сварки TIG TP 17-18-26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Диаметр, мм - 12,5; Длина, мм - 47; Совместимость - TS 17, 18, 26; Тип расходки </w:t>
              <w:tab/>
              <w:t>- сопло; Параметры упакованного товара: Габариты, мм - 50x20x20; Вес, кг - 0.03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ru-RU" w:eastAsia="en-US" w:bidi="ar-SA"/>
              </w:rPr>
              <w:t>Позиция 17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Колпачок короткий Кедр 44х30х30мм для сварки TIG 17-18-26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горелок - TIG; КОМПЛЕКТАЦИЯ: Колпачок короткий (TIG 17-18-26) – 1 шт.; ТЕХНИЧЕСКИЕ ХАРАКТЕРИСТИКИ: Масса нетто, кг - 0,008; Длина, мм</w:t>
              <w:tab/>
              <w:t>- 44; Высота, мм - 30; Ширина, мм - 30; Бренд</w:t>
              <w:tab/>
              <w:t>КЕДР Гарантийный срок</w:t>
              <w:tab/>
              <w:t>Без гарантийного срок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ru-RU" w:eastAsia="en-US" w:bidi="ar-SA"/>
              </w:rPr>
              <w:t>Позиция 18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Колпачок средний Кедр 50х10х10мм для сварки TIG 17-18-26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горелок - TIG; КОМПЛЕКТАЦИЯ: Колпачок средний (TIG 17-18-26) – 1 шт.; ТЕХНИЧЕСКИЕ ХАРАКТЕРИСТИКИ: Масса нетто, кг - 0,015; Длина, мм - 50; Высота, мм - 10; Ширина, мм</w:t>
              <w:tab/>
              <w:t xml:space="preserve"> - 10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ru-RU" w:eastAsia="en-US" w:bidi="ar-SA"/>
              </w:rPr>
              <w:t>Позиция 19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Держатель цанги TIG TP 17-18-26 2.4мм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Диаметр электрода - 2.4 мм; Количество - 10 шт; Тип TIG-горелки - 17; 18; 26; Тип - стандартный. 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ru-RU" w:eastAsia="en-US" w:bidi="ar-SA"/>
              </w:rPr>
              <w:t>Позиция 20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Цанга TIG 17/18/26 2.4х50мм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Диаметр электрода - 2.4 мм; Количество - 5 шт; Тип TIG-горелки - 17; 18; 26; Вес нетто - 0.05 кг; Габариты без упаковки - 18x4x50 мм.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ru-RU" w:eastAsia="en-US" w:bidi="ar-SA"/>
              </w:rPr>
              <w:t>Позиция 21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Коврик термостойкий силиконовый для пайки KS-6345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Описание: Термостойкий коврик для пайки из силиконовой резины, с магнитными зонами; Наименование: S-160; Толщина: 4 мм (местами толще); 3 закрывающихся секции; 4 магнитных площадки; 180 секции для мелких деталей; 30 см метрическая линейка; 11 отверстий для вертикального хранения инструментов и компонентов; Секция для инструментов и деталей; Выделенная площадка для ремонта платы; Бортики рабочей поверхности до 3 мм; Термостойкий - защита любой поверхности при пайке! Антистатический.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ru-RU" w:eastAsia="en-US" w:bidi="ar-SA"/>
              </w:rPr>
              <w:t>Позиция 22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Наконечник демонтажный для паяльника Ersa 0462FDLF060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>Наконечники ERSADUR 6,0 мм - бессвинцовые наконечники для демонтажа ERSADUR, для демонтажных пинцетов CHIP-TOOL VARIO, карандашный наконечник, 6,0 мм. Все размеры без предварительного лужения. Основные характеристики: совместимость: Chip Tool VARIO; в упаковке: 2 шт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ru-RU" w:eastAsia="en-US" w:bidi="ar-SA"/>
              </w:rPr>
              <w:t>Позиция 23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Реактиватор жал паяльных Ersa 0TR02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Реактиватор паяльных жал TR02 компании Ersa — эффективный расходный материал для очитски паяльных жал и наконечников от остатков припоя и прочего мусора. Особенности и основные технические характеристики: химический реактиватор подходит для очистки паяльных жал и наконечников всех серий; консистенция: бессвинцовая неабразивная порошковая композиция; состав: олово 99,3 %, медь 0,7 % (Sn99,3Cu0,7); масса состава: 30 г.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ru-RU" w:eastAsia="en-US" w:bidi="ar-SA"/>
              </w:rPr>
              <w:t>Позиция 24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Аппарат сварочный инверторный MMA Foxweld UNO MMA 200 20-200А 1.6-4мм IP 21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Напряжение:220 В, Min ток:20 А, Max ток:200 А, Диаметр электр/провол:1.6 - 5.0/- мм, Мин. диаметр электрода:1.6 мм, Степень защиты:IP21S, Напряжение холостого хода:75 В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/>
                <w:iCs/>
                <w:sz w:val="22"/>
                <w:szCs w:val="22"/>
              </w:rPr>
              <w:t>Позиция 25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Комплект расходных материалов универсальный для пайки Rexant K1 09-3740 (5 предметов)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для пайки K1 содержит самые необходимые расходные материалы, используемые при пайке радиодеталей и печатных плат. Предназначен для ручной пайки при выполнении работ с паяльником. Все элементы, входящие в состав набора, позволяют обеспечить эффективный, быстрый и качественный ремонт электротехники или монтаж оборудования.¶В набор входят следующие 5 предметов: припой с канифолью ПОС-61 весом 10 г и диаметром 1 мм; флюс ПАЯЛЬНАЯ КИСЛОТА объемом 30 мл; флюс СКФ объемом 30 мл; канифоль марки А весом 20 г; оплетка (медная лента) для выпайки длиной 1,5 м.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/>
                <w:sz w:val="22"/>
                <w:szCs w:val="22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/>
                <w:iCs/>
                <w:sz w:val="22"/>
                <w:szCs w:val="22"/>
              </w:rPr>
              <w:t>Позиция 2</w:t>
            </w:r>
            <w:r>
              <w:rPr>
                <w:rFonts w:eastAsia="Calibri"/>
                <w:iCs/>
                <w:sz w:val="22"/>
                <w:szCs w:val="22"/>
              </w:rPr>
              <w:t>6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Коврик термостойкий Мегеон к0000026356 для паяльника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Материал: термостойкий силикон; Длина 450 мм; Ширина300 мм; Количество секций 124;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/>
                <w:sz w:val="22"/>
                <w:szCs w:val="22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76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</w:tbl>
    <w:p>
      <w:pPr>
        <w:pStyle w:val="Normal"/>
        <w:spacing w:before="40" w:after="120"/>
        <w:ind w:right="-28" w:hanging="0"/>
        <w:jc w:val="both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</w:r>
    </w:p>
    <w:p>
      <w:pPr>
        <w:pStyle w:val="Normal"/>
        <w:spacing w:before="40" w:after="120"/>
        <w:ind w:right="-28" w:hanging="0"/>
        <w:jc w:val="both"/>
        <w:rPr/>
      </w:pPr>
      <w:r>
        <w:rPr>
          <w:b/>
          <w:bCs/>
          <w:iCs/>
          <w:sz w:val="16"/>
          <w:szCs w:val="16"/>
        </w:rPr>
        <w:t>В случае, если Участником предлагается эквивалентная продукция</w:t>
      </w:r>
      <w:r>
        <w:rPr>
          <w:iCs/>
          <w:sz w:val="16"/>
          <w:szCs w:val="16"/>
        </w:rPr>
        <w:t xml:space="preserve"> требуемой Заказчику продукции или ее составных частей, он должен в 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требовании.</w:t>
      </w:r>
    </w:p>
    <w:p>
      <w:pPr>
        <w:pStyle w:val="Normal"/>
        <w:spacing w:before="40" w:after="120"/>
        <w:ind w:right="-28" w:hanging="0"/>
        <w:jc w:val="both"/>
        <w:rPr/>
      </w:pPr>
      <w:bookmarkStart w:id="24" w:name="_Ref40301253"/>
      <w:r>
        <w:rPr>
          <w:iCs/>
          <w:sz w:val="16"/>
          <w:szCs w:val="16"/>
        </w:rPr>
        <w:t>* Способ подтверждения участником соответствия требованиям указан в таблице в отношении каждой позиции закупаемой продукции</w:t>
      </w:r>
      <w:bookmarkEnd w:id="24"/>
    </w:p>
    <w:sectPr>
      <w:headerReference w:type="default" r:id="rId19"/>
      <w:headerReference w:type="first" r:id="rId20"/>
      <w:type w:val="nextPage"/>
      <w:pgSz w:orient="landscape" w:w="16838" w:h="11906"/>
      <w:pgMar w:left="992" w:right="1134" w:gutter="0" w:header="435" w:top="555" w:footer="0" w:bottom="58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Times New Roman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21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a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Style38">
    <w:name w:val="Заголовок списка"/>
    <w:basedOn w:val="Normal"/>
    <w:next w:val="Style39"/>
    <w:qFormat/>
    <w:pPr>
      <w:ind w:hanging="0"/>
    </w:pPr>
    <w:rPr/>
  </w:style>
  <w:style w:type="paragraph" w:styleId="Style39">
    <w:name w:val="Содержимое списка"/>
    <w:basedOn w:val="Normal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ervices.lot-online.ru/app/okpd2/28.29.70.110" TargetMode="External"/><Relationship Id="rId3" Type="http://schemas.openxmlformats.org/officeDocument/2006/relationships/hyperlink" Target="https://services.lot-online.ru/app/okpd2/28.29.70.110" TargetMode="External"/><Relationship Id="rId4" Type="http://schemas.openxmlformats.org/officeDocument/2006/relationships/hyperlink" Target="https://services.lot-online.ru/app/okpd2/28.29.70.110" TargetMode="External"/><Relationship Id="rId5" Type="http://schemas.openxmlformats.org/officeDocument/2006/relationships/hyperlink" Target="https://services.lot-online.ru/app/okpd2/28.29.70.110" TargetMode="External"/><Relationship Id="rId6" Type="http://schemas.openxmlformats.org/officeDocument/2006/relationships/hyperlink" Target="https://services.lot-online.ru/app/okpd2/28.29.70.110" TargetMode="External"/><Relationship Id="rId7" Type="http://schemas.openxmlformats.org/officeDocument/2006/relationships/hyperlink" Target="https://services.lot-online.ru/app/okpd2/28.29.70.110" TargetMode="External"/><Relationship Id="rId8" Type="http://schemas.openxmlformats.org/officeDocument/2006/relationships/hyperlink" Target="https://services.lot-online.ru/app/okpd2/28.29.70.110" TargetMode="External"/><Relationship Id="rId9" Type="http://schemas.openxmlformats.org/officeDocument/2006/relationships/hyperlink" Target="https://services.lot-online.ru/app/okpd2/28.29.70.110" TargetMode="External"/><Relationship Id="rId10" Type="http://schemas.openxmlformats.org/officeDocument/2006/relationships/hyperlink" Target="https://services.lot-online.ru/app/okpd2/28.29.70.110" TargetMode="External"/><Relationship Id="rId11" Type="http://schemas.openxmlformats.org/officeDocument/2006/relationships/hyperlink" Target="https://services.lot-online.ru/app/okpd2/28.29.70.110" TargetMode="External"/><Relationship Id="rId12" Type="http://schemas.openxmlformats.org/officeDocument/2006/relationships/hyperlink" Target="https://services.lot-online.ru/app/okpd2/28.29.70.110" TargetMode="External"/><Relationship Id="rId13" Type="http://schemas.openxmlformats.org/officeDocument/2006/relationships/hyperlink" Target="https://services.lot-online.ru/app/okpd2/28.29.70.110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header" Target="header3.xml"/><Relationship Id="rId17" Type="http://schemas.openxmlformats.org/officeDocument/2006/relationships/header" Target="header4.xml"/><Relationship Id="rId18" Type="http://schemas.openxmlformats.org/officeDocument/2006/relationships/header" Target="header5.xml"/><Relationship Id="rId19" Type="http://schemas.openxmlformats.org/officeDocument/2006/relationships/header" Target="header6.xml"/><Relationship Id="rId20" Type="http://schemas.openxmlformats.org/officeDocument/2006/relationships/header" Target="header7.xml"/><Relationship Id="rId21" Type="http://schemas.openxmlformats.org/officeDocument/2006/relationships/numbering" Target="numbering.xml"/><Relationship Id="rId22" Type="http://schemas.openxmlformats.org/officeDocument/2006/relationships/fontTable" Target="fontTable.xml"/><Relationship Id="rId23" Type="http://schemas.openxmlformats.org/officeDocument/2006/relationships/settings" Target="settings.xml"/><Relationship Id="rId24" Type="http://schemas.openxmlformats.org/officeDocument/2006/relationships/theme" Target="theme/theme1.xml"/><Relationship Id="rId2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1E519-16B0-47BC-90EC-0C1703F0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3091</TotalTime>
  <Application>AlterOffice/3.4.0.9$Linux_X86_64 LibreOffice_project/b8daf9e823b1a5463a2f48435ddc2e8696e7d4fc</Application>
  <AppVersion>15.0000</AppVersion>
  <Pages>21</Pages>
  <Words>3503</Words>
  <Characters>21637</Characters>
  <CharactersWithSpaces>24651</CharactersWithSpaces>
  <Paragraphs>510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2023-10-31T01:55:00Z</dcterms:created>
  <dc:creator>Тимофеев Александр Викторович</dc:creator>
  <dc:description/>
  <dc:language>ru-RU</dc:language>
  <cp:lastModifiedBy>kilinab</cp:lastModifiedBy>
  <cp:lastPrinted>2023-06-06T07:56:00Z</cp:lastPrinted>
  <dcterms:modified xsi:type="dcterms:W3CDTF">2025-09-24T11:20:32Z</dcterms:modified>
  <cp:revision>113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