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color w:val="000000"/>
          <w:sz w:val="24"/>
          <w:szCs w:val="24"/>
        </w:rPr>
      </w:pPr>
      <w:r>
        <w:rPr>
          <w:rFonts w:eastAsia="Times New Roman" w:cs="Times New Roman" w:ascii="Times New Roman" w:hAnsi="Times New Roman"/>
          <w:b/>
          <w:sz w:val="24"/>
          <w:szCs w:val="24"/>
          <w:lang w:eastAsia="ru-RU"/>
        </w:rPr>
        <w:t>Договор поставки</w:t>
      </w:r>
    </w:p>
    <w:p>
      <w:pPr>
        <w:pStyle w:val="Normal"/>
        <w:widowControl w:val="false"/>
        <w:shd w:val="clear" w:color="auto" w:fill="FFFFFF"/>
        <w:tabs>
          <w:tab w:val="clear" w:pos="708"/>
          <w:tab w:val="left" w:pos="6926" w:leader="none"/>
        </w:tabs>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hd w:val="clear" w:color="auto" w:fill="FFFFFF"/>
        <w:tabs>
          <w:tab w:val="clear" w:pos="708"/>
          <w:tab w:val="right" w:pos="9639" w:leader="none"/>
        </w:tabs>
        <w:spacing w:lineRule="auto" w:line="240" w:before="0" w:after="0"/>
        <w:jc w:val="right"/>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п. Талакан</w:t>
        <w:tab/>
        <w:t xml:space="preserve">   «___» _______________ 2026 г.</w:t>
      </w:r>
    </w:p>
    <w:p>
      <w:pPr>
        <w:pStyle w:val="Normal"/>
        <w:widowControl w:val="false"/>
        <w:shd w:val="clear" w:color="auto" w:fill="FFFFFF"/>
        <w:tabs>
          <w:tab w:val="clear" w:pos="708"/>
          <w:tab w:val="right" w:pos="9639" w:leader="none"/>
        </w:tabs>
        <w:spacing w:lineRule="auto" w:line="240" w:before="0" w:after="0"/>
        <w:jc w:val="right"/>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spacing w:lineRule="auto" w:line="240" w:before="0" w:after="0"/>
        <w:ind w:firstLine="709"/>
        <w:jc w:val="both"/>
        <w:rPr>
          <w:rFonts w:ascii="Times New Roman" w:hAnsi="Times New Roman" w:eastAsia="Times New Roman" w:cs="Times New Roman"/>
          <w:spacing w:val="4"/>
          <w:sz w:val="24"/>
          <w:szCs w:val="24"/>
          <w:lang w:eastAsia="ru-RU"/>
        </w:rPr>
      </w:pPr>
      <w:r>
        <w:rPr>
          <w:rFonts w:eastAsia="Times New Roman" w:cs="Times New Roman" w:ascii="Times New Roman" w:hAnsi="Times New Roman"/>
          <w:b/>
          <w:sz w:val="24"/>
          <w:szCs w:val="24"/>
          <w:lang w:eastAsia="ru-RU"/>
        </w:rPr>
        <w:t xml:space="preserve">Публичное акционерное общество «Федеральная гидрогенерирующая компания – РусГидро» </w:t>
      </w:r>
      <w:r>
        <w:rPr>
          <w:rFonts w:eastAsia="Times New Roman" w:cs="Times New Roman" w:ascii="Times New Roman" w:hAnsi="Times New Roman"/>
          <w:sz w:val="24"/>
          <w:szCs w:val="24"/>
          <w:lang w:eastAsia="ru-RU"/>
        </w:rPr>
        <w:t>(ПАО «РусГидро»)</w:t>
      </w:r>
      <w:r>
        <w:rPr>
          <w:rFonts w:eastAsia="Times New Roman" w:cs="Times New Roman" w:ascii="Times New Roman" w:hAnsi="Times New Roman"/>
          <w:spacing w:val="2"/>
          <w:sz w:val="24"/>
          <w:szCs w:val="24"/>
          <w:lang w:eastAsia="ru-RU"/>
        </w:rPr>
        <w:t xml:space="preserve"> (далее – </w:t>
      </w:r>
      <w:r>
        <w:rPr>
          <w:rFonts w:eastAsia="Times New Roman" w:cs="Times New Roman" w:ascii="Times New Roman" w:hAnsi="Times New Roman"/>
          <w:sz w:val="24"/>
          <w:szCs w:val="24"/>
          <w:lang w:eastAsia="ru-RU"/>
        </w:rPr>
        <w:t>«Покупатель»), в лице</w:t>
      </w:r>
      <w:r>
        <w:rPr>
          <w:rFonts w:eastAsia="Times New Roman" w:cs="Times New Roman" w:ascii="Times New Roman" w:hAnsi="Times New Roman"/>
          <w:spacing w:val="4"/>
          <w:sz w:val="24"/>
          <w:szCs w:val="24"/>
          <w:lang w:eastAsia="ru-RU"/>
        </w:rPr>
        <w:t xml:space="preserve"> </w:t>
      </w:r>
      <w:r>
        <w:rPr>
          <w:rFonts w:cs="Times New Roman" w:ascii="Times New Roman" w:hAnsi="Times New Roman"/>
          <w:spacing w:val="-1"/>
          <w:sz w:val="24"/>
          <w:szCs w:val="24"/>
        </w:rPr>
        <w:t xml:space="preserve">директора филиала ПАО «РусГидро» - «Бурейская ГЭС» Попова Андрея Викторовича, действующего на основании доверенности </w:t>
      </w:r>
      <w:r>
        <w:rPr>
          <w:rFonts w:cs="Times New Roman" w:ascii="Times New Roman" w:hAnsi="Times New Roman"/>
          <w:spacing w:val="4"/>
          <w:sz w:val="24"/>
          <w:szCs w:val="24"/>
        </w:rPr>
        <w:t>№ ----------</w:t>
      </w:r>
      <w:r>
        <w:rPr>
          <w:rFonts w:cs="Times New Roman" w:ascii="Times New Roman" w:hAnsi="Times New Roman"/>
          <w:spacing w:val="-1"/>
          <w:kern w:val="2"/>
          <w:sz w:val="24"/>
          <w:szCs w:val="24"/>
        </w:rPr>
        <w:t xml:space="preserve">, </w:t>
      </w:r>
      <w:r>
        <w:rPr>
          <w:rFonts w:eastAsia="Times New Roman" w:cs="Times New Roman" w:ascii="Times New Roman" w:hAnsi="Times New Roman"/>
          <w:spacing w:val="4"/>
          <w:sz w:val="24"/>
          <w:szCs w:val="24"/>
          <w:lang w:eastAsia="ru-RU"/>
        </w:rPr>
        <w:t xml:space="preserve">с одной стороны, </w:t>
      </w:r>
      <w:r>
        <w:rPr>
          <w:rFonts w:cs="Times New Roman" w:ascii="Times New Roman" w:hAnsi="Times New Roman"/>
          <w:spacing w:val="-1"/>
          <w:sz w:val="24"/>
          <w:szCs w:val="24"/>
          <w:lang w:eastAsia="x-none"/>
        </w:rPr>
        <w:t xml:space="preserve">и Общество с ограниченной </w:t>
      </w:r>
      <w:r>
        <w:rPr>
          <w:rFonts w:cs="Times New Roman" w:ascii="Times New Roman" w:hAnsi="Times New Roman"/>
          <w:bCs/>
          <w:sz w:val="24"/>
          <w:szCs w:val="24"/>
          <w:lang w:eastAsia="x-none"/>
        </w:rPr>
        <w:t>ответственностью «_____» (ООО «_____») (далее – «Поставщик»), в лице ________________</w:t>
      </w:r>
      <w:r>
        <w:rPr>
          <w:rFonts w:cs="Times New Roman" w:ascii="Times New Roman" w:hAnsi="Times New Roman"/>
          <w:sz w:val="24"/>
          <w:szCs w:val="24"/>
        </w:rPr>
        <w:t>,</w:t>
      </w:r>
      <w:r>
        <w:rPr>
          <w:sz w:val="24"/>
          <w:szCs w:val="24"/>
        </w:rPr>
        <w:t xml:space="preserve"> </w:t>
      </w:r>
      <w:r>
        <w:rPr>
          <w:rFonts w:eastAsia="Times New Roman" w:cs="Times New Roman" w:ascii="Times New Roman" w:hAnsi="Times New Roman"/>
          <w:sz w:val="24"/>
          <w:szCs w:val="24"/>
          <w:lang w:eastAsia="ru-RU"/>
        </w:rPr>
        <w:t xml:space="preserve">действующего на основании _______, с другой стороны, совместно в дальнейшем именуемые «Стороны», а по отдельности – «Сторона», </w:t>
      </w:r>
      <w:r>
        <w:rPr>
          <w:rFonts w:eastAsia="Times New Roman" w:cs="Times New Roman" w:ascii="Times New Roman" w:hAnsi="Times New Roman"/>
          <w:sz w:val="24"/>
          <w:szCs w:val="24"/>
        </w:rPr>
        <w:t>заключили настоящий договор поставки (далее – «Договор») о нижеследующем:</w:t>
      </w:r>
    </w:p>
    <w:p>
      <w:pPr>
        <w:pStyle w:val="Normal"/>
        <w:widowControl w:val="false"/>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shd w:val="clear" w:color="auto" w:fill="FFFFFF"/>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Термины и определения</w:t>
      </w:r>
    </w:p>
    <w:p>
      <w:pPr>
        <w:pStyle w:val="Normal"/>
        <w:widowControl w:val="false"/>
        <w:shd w:val="clear" w:color="auto" w:fill="FFFFFF"/>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widowControl w:val="false"/>
        <w:shd w:val="clear" w:color="auto" w:fill="FFFFFF"/>
        <w:tabs>
          <w:tab w:val="clear" w:pos="708"/>
          <w:tab w:val="left" w:pos="0" w:leader="none"/>
        </w:tabs>
        <w:overflowPunct w:val="fals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«Акт рекламации»</w:t>
      </w:r>
      <w:r>
        <w:rPr>
          <w:rFonts w:eastAsia="Times New Roman" w:cs="Times New Roman" w:ascii="Times New Roman" w:hAnsi="Times New Roman"/>
          <w:sz w:val="24"/>
          <w:szCs w:val="24"/>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widowControl w:val="false"/>
        <w:shd w:val="clear" w:color="auto" w:fill="FFFFFF"/>
        <w:tabs>
          <w:tab w:val="clear" w:pos="708"/>
          <w:tab w:val="left" w:pos="0" w:leader="none"/>
        </w:tabs>
        <w:overflowPunct w:val="fals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«Банковская гарантия»</w:t>
      </w:r>
      <w:r>
        <w:rPr>
          <w:rFonts w:eastAsia="Times New Roman" w:cs="Times New Roman" w:ascii="Times New Roman" w:hAnsi="Times New Roman"/>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rPr>
        <w:t>в той мере, в какой указанные правила не противоречат законодательству Российской Федерации и условиям настоящего Договора.</w:t>
      </w:r>
    </w:p>
    <w:p>
      <w:pPr>
        <w:pStyle w:val="Normal"/>
        <w:widowControl w:val="false"/>
        <w:shd w:val="clear" w:color="auto" w:fill="FFFFFF"/>
        <w:tabs>
          <w:tab w:val="clear" w:pos="708"/>
          <w:tab w:val="left" w:pos="567" w:leader="none"/>
          <w:tab w:val="left" w:pos="1134" w:leader="none"/>
        </w:tabs>
        <w:overflowPunct w:val="false"/>
        <w:spacing w:lineRule="auto" w:line="240" w:before="0" w:after="0"/>
        <w:ind w:firstLine="708"/>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«Гарантийный срок»</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Normal"/>
        <w:widowControl w:val="false"/>
        <w:shd w:val="clear" w:color="auto" w:fill="FFFFFF"/>
        <w:tabs>
          <w:tab w:val="clear" w:pos="708"/>
          <w:tab w:val="left" w:pos="0" w:leader="none"/>
        </w:tabs>
        <w:overflowPunct w:val="fals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«Договор»</w:t>
      </w:r>
      <w:r>
        <w:rPr>
          <w:rFonts w:eastAsia="Times New Roman" w:cs="Times New Roman" w:ascii="Times New Roman" w:hAnsi="Times New Roman"/>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widowControl w:val="false"/>
        <w:shd w:val="clear" w:color="auto" w:fill="FFFFFF"/>
        <w:tabs>
          <w:tab w:val="clear" w:pos="708"/>
          <w:tab w:val="left" w:pos="0" w:leader="none"/>
        </w:tabs>
        <w:overflowPunct w:val="fals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«Коммерческая тайна»</w:t>
      </w:r>
      <w:r>
        <w:rPr>
          <w:rFonts w:eastAsia="Times New Roman" w:cs="Times New Roman" w:ascii="Times New Roman" w:hAnsi="Times New Roman"/>
          <w:sz w:val="24"/>
          <w:szCs w:val="24"/>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widowControl w:val="false"/>
        <w:shd w:val="clear" w:color="auto" w:fill="FFFFFF"/>
        <w:tabs>
          <w:tab w:val="clear" w:pos="708"/>
          <w:tab w:val="left" w:pos="0" w:leader="none"/>
        </w:tabs>
        <w:overflowPunct w:val="false"/>
        <w:spacing w:lineRule="auto" w:line="240" w:before="0" w:after="0"/>
        <w:ind w:firstLine="709"/>
        <w:contextualSpacing/>
        <w:jc w:val="both"/>
        <w:textAlignment w:val="baseline"/>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«Накладная ТОРГ-12» </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widowControl w:val="false"/>
        <w:shd w:val="clear" w:color="auto" w:fill="FFFFFF"/>
        <w:tabs>
          <w:tab w:val="clear" w:pos="708"/>
          <w:tab w:val="left" w:pos="0" w:leader="none"/>
        </w:tabs>
        <w:overflowPunct w:val="false"/>
        <w:spacing w:lineRule="auto" w:line="240" w:before="0" w:after="0"/>
        <w:ind w:firstLine="709"/>
        <w:contextualSpacing/>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«Отказ от Договора» </w:t>
      </w:r>
      <w:r>
        <w:rPr>
          <w:rFonts w:eastAsia="Times New Roman" w:cs="Times New Roman" w:ascii="Times New Roman" w:hAnsi="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widowControl w:val="false"/>
        <w:numPr>
          <w:ilvl w:val="0"/>
          <w:numId w:val="0"/>
        </w:numPr>
        <w:tabs>
          <w:tab w:val="clear" w:pos="708"/>
          <w:tab w:val="left" w:pos="0" w:leader="none"/>
        </w:tabs>
        <w:overflowPunct w:val="false"/>
        <w:spacing w:lineRule="auto" w:line="240" w:before="0" w:after="0"/>
        <w:ind w:left="0" w:firstLine="709"/>
        <w:jc w:val="both"/>
        <w:textAlignment w:val="baseline"/>
        <w:outlineLvl w:val="2"/>
        <w:rPr>
          <w:rFonts w:ascii="Times New Roman" w:hAnsi="Times New Roman" w:eastAsia="Times New Roman" w:cs="Times New Roman"/>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«Применимое право»</w:t>
      </w:r>
      <w:r>
        <w:rPr>
          <w:rFonts w:eastAsia="Times New Roman" w:cs="Times New Roman" w:ascii="Times New Roman" w:hAnsi="Times New Roman"/>
          <w:bCs/>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widowControl w:val="false"/>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«Рабочий день»</w:t>
      </w:r>
      <w:r>
        <w:rPr>
          <w:rFonts w:eastAsia="Times New Roman" w:cs="Times New Roman" w:ascii="Times New Roman" w:hAnsi="Times New Roman"/>
          <w:sz w:val="24"/>
          <w:szCs w:val="24"/>
        </w:rPr>
        <w:t xml:space="preserve"> – день, который в соответствии с Применимым правом, является рабочим днем в Российской Федерации.</w:t>
      </w:r>
    </w:p>
    <w:p>
      <w:pPr>
        <w:pStyle w:val="Normal"/>
        <w:keepLines/>
        <w:widowControl w:val="false"/>
        <w:numPr>
          <w:ilvl w:val="0"/>
          <w:numId w:val="0"/>
        </w:numPr>
        <w:tabs>
          <w:tab w:val="clear" w:pos="708"/>
          <w:tab w:val="left" w:pos="0" w:leader="none"/>
        </w:tabs>
        <w:overflowPunct w:val="false"/>
        <w:spacing w:lineRule="auto" w:line="240" w:before="0" w:after="0"/>
        <w:ind w:left="0" w:firstLine="708"/>
        <w:jc w:val="both"/>
        <w:textAlignment w:val="baseline"/>
        <w:outlineLvl w:val="2"/>
        <w:rPr>
          <w:rFonts w:ascii="Times New Roman" w:hAnsi="Times New Roman" w:eastAsia="Times New Roman" w:cs="Times New Roman"/>
          <w:bCs/>
          <w:sz w:val="24"/>
          <w:szCs w:val="24"/>
        </w:rPr>
      </w:pPr>
      <w:r>
        <w:rPr>
          <w:rFonts w:eastAsia="Times New Roman" w:cs="Times New Roman" w:ascii="Times New Roman" w:hAnsi="Times New Roman"/>
          <w:b/>
          <w:bCs/>
          <w:sz w:val="24"/>
          <w:szCs w:val="24"/>
        </w:rPr>
        <w:t>«Цена Договора»</w:t>
      </w:r>
      <w:r>
        <w:rPr>
          <w:rFonts w:eastAsia="Times New Roman" w:cs="Times New Roman" w:ascii="Times New Roman" w:hAnsi="Times New Roman"/>
          <w:bCs/>
          <w:sz w:val="24"/>
          <w:szCs w:val="24"/>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widowControl w:val="false"/>
        <w:shd w:val="clear" w:color="auto" w:fill="FFFFFF"/>
        <w:spacing w:lineRule="auto" w:line="240" w:before="0" w:after="0"/>
        <w:ind w:firstLine="709"/>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Поставщик обязуется в порядке и сроки, установленные Договором, передать в собственность Покупателю</w:t>
      </w:r>
      <w:r>
        <w:rPr>
          <w:rFonts w:eastAsia="Calibri" w:cs="Times New Roman" w:ascii="Times New Roman" w:hAnsi="Times New Roman"/>
          <w:bCs/>
          <w:sz w:val="24"/>
          <w:szCs w:val="24"/>
        </w:rPr>
        <w:t xml:space="preserve"> </w:t>
      </w:r>
      <w:r>
        <w:rPr>
          <w:rFonts w:cs="Times New Roman" w:ascii="Times New Roman" w:hAnsi="Times New Roman"/>
          <w:bCs/>
          <w:sz w:val="24"/>
          <w:szCs w:val="24"/>
        </w:rPr>
        <w:t>Товарно-материальные ценности (далее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val="false"/>
        <w:numPr>
          <w:ilvl w:val="1"/>
          <w:numId w:val="2"/>
        </w:numPr>
        <w:shd w:val="clear" w:color="auto" w:fill="FFFFFF"/>
        <w:tabs>
          <w:tab w:val="clear" w:pos="708"/>
          <w:tab w:val="left" w:pos="709"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Поставка Товара по Договору осуществляется для нужд Филиала ПАО «РусГидро» - «Бурейская ГЭС».</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Место поставки Товара: </w:t>
      </w:r>
      <w:r>
        <w:rPr>
          <w:rFonts w:cs="Times New Roman" w:ascii="Times New Roman" w:hAnsi="Times New Roman"/>
          <w:sz w:val="24"/>
          <w:szCs w:val="24"/>
        </w:rPr>
        <w:t>676730 Амурская область, Бурейский округ, п. Талакан, База флота, склад ТМЦ Бурейской ГЭС (далее – «Место поставки»).</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Общий срок поставки товара;</w:t>
      </w:r>
    </w:p>
    <w:p>
      <w:pPr>
        <w:pStyle w:val="Normal"/>
        <w:widowControl w:val="false"/>
        <w:numPr>
          <w:ilvl w:val="0"/>
          <w:numId w:val="0"/>
        </w:numPr>
        <w:shd w:val="clear" w:color="auto" w:fill="FFFFFF"/>
        <w:tabs>
          <w:tab w:val="clear" w:pos="708"/>
          <w:tab w:val="left" w:pos="0" w:leader="none"/>
          <w:tab w:val="left" w:pos="1134" w:leader="none"/>
        </w:tabs>
        <w:spacing w:lineRule="auto" w:line="240" w:before="0" w:after="0"/>
        <w:ind w:left="0" w:hanging="0"/>
        <w:jc w:val="both"/>
        <w:rPr/>
      </w:pPr>
      <w:r>
        <w:rPr/>
        <w:t xml:space="preserve">              </w:t>
      </w:r>
      <w:r>
        <w:rPr/>
        <w:t>1.4.1. Начало — день, следующий за днем подписания Сторонами договора.</w:t>
      </w:r>
    </w:p>
    <w:p>
      <w:pPr>
        <w:pStyle w:val="Normal"/>
        <w:widowControl w:val="false"/>
        <w:numPr>
          <w:ilvl w:val="0"/>
          <w:numId w:val="0"/>
        </w:numPr>
        <w:shd w:val="clear" w:color="auto" w:fill="FFFFFF"/>
        <w:tabs>
          <w:tab w:val="clear" w:pos="708"/>
          <w:tab w:val="left" w:pos="0" w:leader="none"/>
          <w:tab w:val="left" w:pos="540" w:leader="none"/>
          <w:tab w:val="left" w:pos="1134" w:leader="none"/>
        </w:tabs>
        <w:spacing w:lineRule="auto" w:line="240" w:before="0" w:after="0"/>
        <w:ind w:left="0" w:hanging="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1.4.2. Окончание — в течение _______________календарных дней с даты подписания договора.</w:t>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Цена Договора и порядок расчетов</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sz w:val="24"/>
          <w:szCs w:val="24"/>
        </w:rPr>
        <w:t xml:space="preserve">Цена Договора в соответствии со Спецификацией (Приложение № 1 к Договору) </w:t>
      </w:r>
      <w:r>
        <w:rPr>
          <w:rFonts w:cs="Times New Roman" w:ascii="Times New Roman" w:hAnsi="Times New Roman"/>
          <w:bCs/>
          <w:sz w:val="24"/>
          <w:szCs w:val="24"/>
        </w:rPr>
        <w:t xml:space="preserve">является твердой и составляет </w:t>
      </w:r>
      <w:r>
        <w:rPr>
          <w:rFonts w:cs="Times New Roman" w:ascii="Times New Roman" w:hAnsi="Times New Roman"/>
          <w:sz w:val="24"/>
          <w:szCs w:val="24"/>
        </w:rPr>
        <w:t>(________________</w:t>
      </w:r>
      <w:r>
        <w:rPr>
          <w:rFonts w:cs="Times New Roman" w:ascii="Times New Roman" w:hAnsi="Times New Roman"/>
          <w:bCs/>
          <w:sz w:val="24"/>
          <w:szCs w:val="24"/>
        </w:rPr>
        <w:t>) рубля 0</w:t>
      </w:r>
      <w:r>
        <w:rPr>
          <w:rFonts w:cs="Times New Roman" w:ascii="Times New Roman" w:hAnsi="Times New Roman"/>
          <w:sz w:val="24"/>
          <w:szCs w:val="24"/>
        </w:rPr>
        <w:t>0</w:t>
      </w:r>
      <w:r>
        <w:rPr>
          <w:rFonts w:cs="Times New Roman" w:ascii="Times New Roman" w:hAnsi="Times New Roman"/>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Цена Договора включает в себя прибыль Поставщика, а также все расходы и затраты Поставщика на: </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Производство и / или приобретение Товара;</w:t>
      </w:r>
    </w:p>
    <w:p>
      <w:pPr>
        <w:pStyle w:val="ListParagraph"/>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Подлежащие уплате налоги, сборы и пошлины (в том числе по таможенному оформлению Товара, если применимо)</w:t>
      </w:r>
      <w:r>
        <w:rPr>
          <w:rFonts w:cs="Times New Roman" w:ascii="Times New Roman" w:hAnsi="Times New Roman"/>
          <w:bCs/>
          <w:sz w:val="24"/>
          <w:szCs w:val="24"/>
          <w:lang w:val="en-US"/>
        </w:rPr>
        <w:t>;</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Заработную плату, накладные и командировочные расходы, перемещение и размещение персонала Поставщика; </w:t>
      </w:r>
    </w:p>
    <w:p>
      <w:pPr>
        <w:pStyle w:val="Normal"/>
        <w:widowControl w:val="false"/>
        <w:numPr>
          <w:ilvl w:val="2"/>
          <w:numId w:val="2"/>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numPr>
          <w:ilvl w:val="1"/>
          <w:numId w:val="2"/>
        </w:numPr>
        <w:shd w:val="clear" w:color="auto" w:fill="FFFFFF"/>
        <w:tabs>
          <w:tab w:val="clear" w:pos="708"/>
          <w:tab w:val="left" w:pos="568"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Оплата по Договору осуществляется Покупателем в следующем порядке: </w:t>
      </w:r>
    </w:p>
    <w:p>
      <w:pPr>
        <w:pStyle w:val="ListParagraph"/>
        <w:numPr>
          <w:ilvl w:val="2"/>
          <w:numId w:val="2"/>
        </w:numPr>
        <w:shd w:val="clear" w:color="auto" w:fill="FFFFFF"/>
        <w:tabs>
          <w:tab w:val="clear" w:pos="708"/>
          <w:tab w:val="left" w:pos="1276" w:leader="none"/>
        </w:tabs>
        <w:ind w:left="0" w:firstLine="709"/>
        <w:jc w:val="both"/>
        <w:rPr>
          <w:bCs/>
          <w:color w:val="000000"/>
          <w:sz w:val="24"/>
          <w:szCs w:val="24"/>
        </w:rPr>
      </w:pPr>
      <w:r>
        <w:rPr>
          <w:bCs/>
          <w:color w:val="000000"/>
          <w:sz w:val="24"/>
          <w:szCs w:val="24"/>
        </w:rPr>
        <w:t xml:space="preserve">Покупатель уплачивает Поставщику аванс в размере </w:t>
      </w:r>
      <w:r>
        <w:rPr>
          <w:sz w:val="24"/>
          <w:szCs w:val="24"/>
        </w:rPr>
        <w:t>100% (ста процентов)</w:t>
      </w:r>
      <w:r>
        <w:rPr>
          <w:bCs/>
          <w:color w:val="000000"/>
          <w:sz w:val="24"/>
          <w:szCs w:val="24"/>
        </w:rPr>
        <w:t xml:space="preserve"> Цены Договора</w:t>
      </w:r>
      <w:r>
        <w:rPr>
          <w:sz w:val="24"/>
          <w:szCs w:val="24"/>
        </w:rPr>
        <w:t>.</w:t>
      </w:r>
    </w:p>
    <w:p>
      <w:pPr>
        <w:pStyle w:val="ListParagraph"/>
        <w:numPr>
          <w:ilvl w:val="2"/>
          <w:numId w:val="2"/>
        </w:numPr>
        <w:shd w:val="clear" w:color="auto" w:fill="FFFFFF"/>
        <w:tabs>
          <w:tab w:val="clear" w:pos="708"/>
          <w:tab w:val="left" w:pos="1276" w:leader="none"/>
          <w:tab w:val="left" w:pos="2280" w:leader="none"/>
        </w:tabs>
        <w:ind w:left="0" w:firstLine="709"/>
        <w:jc w:val="both"/>
        <w:rPr>
          <w:bCs/>
          <w:color w:val="000000"/>
          <w:sz w:val="24"/>
          <w:szCs w:val="24"/>
        </w:rPr>
      </w:pPr>
      <w:r>
        <w:rPr>
          <w:bCs/>
          <w:color w:val="000000"/>
          <w:sz w:val="24"/>
          <w:szCs w:val="24"/>
        </w:rPr>
        <w:t xml:space="preserve"> </w:t>
      </w:r>
      <w:r>
        <w:rPr>
          <w:bCs/>
          <w:color w:val="000000"/>
          <w:sz w:val="24"/>
          <w:szCs w:val="24"/>
        </w:rPr>
        <w:t>Авансовый платеж, предусмотренный п. 2.4.1. Договора</w:t>
      </w:r>
      <w:r>
        <w:rPr>
          <w:sz w:val="24"/>
          <w:szCs w:val="24"/>
        </w:rPr>
        <w:t>, выплачивается в течение 15 (пятнадцати) календарных дней с даты вступления Договора в силу, при условии получения Покупателем счета, выставленного Поставщиком, и с учетом п.п. 2.5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val="false"/>
        <w:numPr>
          <w:ilvl w:val="1"/>
          <w:numId w:val="2"/>
        </w:numPr>
        <w:shd w:val="clear" w:color="auto" w:fill="FFFFFF"/>
        <w:tabs>
          <w:tab w:val="clear" w:pos="708"/>
          <w:tab w:val="left" w:pos="0" w:leader="none"/>
          <w:tab w:val="left" w:pos="567" w:leader="none"/>
          <w:tab w:val="left" w:pos="716"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Индексация Цены Договора не допускается.</w:t>
      </w:r>
    </w:p>
    <w:p>
      <w:pPr>
        <w:pStyle w:val="Normal"/>
        <w:widowControl w:val="false"/>
        <w:numPr>
          <w:ilvl w:val="1"/>
          <w:numId w:val="2"/>
        </w:numPr>
        <w:shd w:val="clear" w:color="auto" w:fill="FFFFFF"/>
        <w:tabs>
          <w:tab w:val="clear" w:pos="708"/>
          <w:tab w:val="left" w:pos="0" w:leader="none"/>
          <w:tab w:val="left" w:pos="567" w:leader="none"/>
          <w:tab w:val="left" w:pos="716" w:leader="none"/>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widowControl w:val="false"/>
        <w:numPr>
          <w:ilvl w:val="1"/>
          <w:numId w:val="2"/>
        </w:numPr>
        <w:shd w:val="clear" w:color="auto" w:fill="FFFFFF"/>
        <w:tabs>
          <w:tab w:val="clear" w:pos="708"/>
          <w:tab w:val="left" w:pos="0" w:leader="none"/>
          <w:tab w:val="left" w:pos="567" w:leader="none"/>
          <w:tab w:val="left" w:pos="716" w:leader="none"/>
          <w:tab w:val="left" w:pos="1134" w:leader="none"/>
          <w:tab w:val="left" w:pos="1276"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rFonts w:cs="Times New Roman" w:ascii="Times New Roman" w:hAnsi="Times New Roman"/>
          <w:iCs/>
          <w:sz w:val="24"/>
          <w:szCs w:val="24"/>
        </w:rPr>
        <w:t>Поставщика перед Покупателем</w:t>
      </w:r>
      <w:r>
        <w:rPr>
          <w:rFonts w:cs="Times New Roman" w:ascii="Times New Roman" w:hAnsi="Times New Roman"/>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widowControl w:val="false"/>
        <w:shd w:val="clear" w:color="auto" w:fill="FFFFFF"/>
        <w:tabs>
          <w:tab w:val="clear" w:pos="708"/>
          <w:tab w:val="left" w:pos="567" w:leader="none"/>
          <w:tab w:val="left" w:pos="716" w:leader="none"/>
          <w:tab w:val="left" w:pos="999" w:leader="none"/>
          <w:tab w:val="left" w:pos="113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rPr>
        <w:t xml:space="preserve">                  </w:t>
      </w:r>
      <w:r>
        <w:rPr>
          <w:rFonts w:cs="Times New Roman" w:ascii="Times New Roman" w:hAnsi="Times New Roman"/>
          <w:sz w:val="24"/>
        </w:rPr>
        <w:t>Покупатель направляет Поставщику уведомление о проведении сальдо взаимных обязательств Сторон по Договору.</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Порядок поставки и приемки Товара</w:t>
      </w:r>
    </w:p>
    <w:p>
      <w:pPr>
        <w:pStyle w:val="Normal"/>
        <w:widowControl w:val="false"/>
        <w:shd w:val="clear" w:color="auto" w:fill="FFFFFF"/>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сертификат качества в 1 экз.;</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технический паспорт на русском языке в 1 экз.;</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инструкция по эксплуатации на русском языке в 1 экз.;</w:t>
      </w:r>
    </w:p>
    <w:p>
      <w:pPr>
        <w:pStyle w:val="Normal"/>
        <w:widowControl w:val="false"/>
        <w:numPr>
          <w:ilvl w:val="0"/>
          <w:numId w:val="4"/>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упаковочный лист в 1 экз.;</w:t>
      </w:r>
    </w:p>
    <w:p>
      <w:pPr>
        <w:pStyle w:val="Normal"/>
        <w:widowControl w:val="false"/>
        <w:numPr>
          <w:ilvl w:val="0"/>
          <w:numId w:val="3"/>
        </w:numPr>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val="false"/>
        <w:numPr>
          <w:ilvl w:val="0"/>
          <w:numId w:val="3"/>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1 экз.;</w:t>
      </w:r>
    </w:p>
    <w:p>
      <w:pPr>
        <w:pStyle w:val="Normal"/>
        <w:widowControl w:val="false"/>
        <w:numPr>
          <w:ilvl w:val="0"/>
          <w:numId w:val="3"/>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накладная ТОРГ-12 или УПД в 2 экз.;</w:t>
      </w:r>
    </w:p>
    <w:p>
      <w:pPr>
        <w:pStyle w:val="Normal"/>
        <w:widowControl w:val="false"/>
        <w:numPr>
          <w:ilvl w:val="0"/>
          <w:numId w:val="3"/>
        </w:numPr>
        <w:shd w:val="clear" w:color="auto" w:fill="FFFFFF"/>
        <w:tabs>
          <w:tab w:val="clear" w:pos="708"/>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счет-фактура в 1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FFFFFF" w:val="clear"/>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widowControl w:val="false"/>
        <w:numPr>
          <w:ilvl w:val="1"/>
          <w:numId w:val="2"/>
        </w:numPr>
        <w:shd w:val="clear" w:color="auto" w:fill="FFFFFF"/>
        <w:tabs>
          <w:tab w:val="clear" w:pos="708"/>
          <w:tab w:val="left" w:pos="568" w:leader="none"/>
          <w:tab w:val="left" w:pos="1134" w:leader="none"/>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spacing w:before="0" w:after="0"/>
        <w:ind w:firstLine="709"/>
        <w:jc w:val="both"/>
        <w:rPr>
          <w:rFonts w:ascii="Times New Roman" w:hAnsi="Times New Roman" w:cs="Times New Roman"/>
          <w:sz w:val="24"/>
          <w:szCs w:val="24"/>
        </w:rPr>
      </w:pPr>
      <w:r>
        <w:rPr>
          <w:rFonts w:cs="Times New Roman" w:ascii="Times New Roman" w:hAnsi="Times New Roman"/>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spacing w:before="0" w:after="0"/>
        <w:ind w:firstLine="709"/>
        <w:jc w:val="both"/>
        <w:rPr>
          <w:rFonts w:ascii="Times New Roman" w:hAnsi="Times New Roman" w:cs="Times New Roman"/>
          <w:sz w:val="24"/>
          <w:szCs w:val="24"/>
        </w:rPr>
      </w:pPr>
      <w:r>
        <w:rPr>
          <w:rFonts w:cs="Times New Roman" w:ascii="Times New Roman" w:hAnsi="Times New Roman"/>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widowControl w:val="false"/>
        <w:numPr>
          <w:ilvl w:val="1"/>
          <w:numId w:val="2"/>
        </w:numPr>
        <w:shd w:val="clear" w:color="auto" w:fill="FFFFFF"/>
        <w:tabs>
          <w:tab w:val="clear" w:pos="708"/>
          <w:tab w:val="left" w:pos="1276"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hd w:val="clear" w:color="auto" w:fill="FFFFFF"/>
        <w:tabs>
          <w:tab w:val="clear" w:pos="708"/>
          <w:tab w:val="left" w:pos="284" w:leader="none"/>
        </w:tabs>
        <w:ind w:left="0" w:hanging="0"/>
        <w:jc w:val="center"/>
        <w:rPr>
          <w:b/>
          <w:sz w:val="24"/>
          <w:szCs w:val="24"/>
        </w:rPr>
      </w:pPr>
      <w:r>
        <w:rPr>
          <w:b/>
          <w:sz w:val="24"/>
          <w:szCs w:val="24"/>
        </w:rPr>
        <w:t>Гарантийный срок</w:t>
      </w:r>
    </w:p>
    <w:p>
      <w:pPr>
        <w:pStyle w:val="ListParagraph"/>
        <w:shd w:val="clear" w:color="auto" w:fill="FFFFFF"/>
        <w:ind w:left="0" w:hanging="0"/>
        <w:rPr>
          <w:b/>
          <w:sz w:val="24"/>
          <w:szCs w:val="24"/>
        </w:rPr>
      </w:pPr>
      <w:r>
        <w:rPr>
          <w:b/>
          <w:sz w:val="24"/>
          <w:szCs w:val="24"/>
        </w:rPr>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равен сроку, установленному заводом - изготовителем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Normal"/>
        <w:tabs>
          <w:tab w:val="clear" w:pos="708"/>
          <w:tab w:val="left" w:pos="1134" w:leader="none"/>
          <w:tab w:val="left" w:pos="1851"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Установленный в отношении Товара гарантийный срок распространяется на все составные части и комплектующие Товара.</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rFonts w:cs="Times New Roman" w:ascii="Times New Roman" w:hAnsi="Times New Roman"/>
          <w:sz w:val="24"/>
          <w:szCs w:val="24"/>
        </w:rPr>
        <w:t>Покупателем в соответствии с пунктом 4.3 Договора</w:t>
      </w:r>
      <w:bookmarkEnd w:id="3"/>
      <w:bookmarkEnd w:id="4"/>
      <w:r>
        <w:rPr>
          <w:rFonts w:cs="Times New Roman" w:ascii="Times New Roman" w:hAnsi="Times New Roman"/>
          <w:sz w:val="24"/>
          <w:szCs w:val="24"/>
        </w:rPr>
        <w:t xml:space="preserve">, путем замены или ремонта Товара. </w:t>
      </w:r>
    </w:p>
    <w:p>
      <w:pPr>
        <w:pStyle w:val="Normal"/>
        <w:shd w:val="clear" w:color="auto" w:fill="FFFFFF"/>
        <w:spacing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widowControl w:val="false"/>
        <w:numPr>
          <w:ilvl w:val="1"/>
          <w:numId w:val="2"/>
        </w:numPr>
        <w:shd w:val="clear" w:color="auto" w:fill="FFFFFF"/>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widowControl w:val="false"/>
        <w:shd w:val="clear" w:color="auto" w:fill="FFFFFF"/>
        <w:tabs>
          <w:tab w:val="clear" w:pos="708"/>
          <w:tab w:val="left" w:pos="1134" w:leader="none"/>
        </w:tabs>
        <w:spacing w:lineRule="auto" w:line="240" w:before="0" w:after="0"/>
        <w:ind w:left="709" w:hanging="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Банковские гарантии</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отказа Поставщика от исполнения обязательств по Договору, в том числе одностороннего отказа от Договора;</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нарушения Поставщиком срока</w:t>
      </w:r>
      <w:r>
        <w:rPr>
          <w:rFonts w:cs="Times New Roman" w:ascii="Times New Roman" w:hAnsi="Times New Roman"/>
          <w:sz w:val="24"/>
          <w:szCs w:val="24"/>
        </w:rPr>
        <w:t xml:space="preserve"> </w:t>
      </w:r>
      <w:r>
        <w:rPr>
          <w:rFonts w:cs="Times New Roman" w:ascii="Times New Roman" w:hAnsi="Times New Roman"/>
          <w:bCs/>
          <w:sz w:val="24"/>
          <w:szCs w:val="24"/>
        </w:rPr>
        <w:t>поставки Товара, установленного пунктом 1.4 Договора более, чем на 60 (шестьдесят) календарных дней;</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введения арбитражным судом процедуры несостоятельности (банкротства)</w:t>
      </w:r>
      <w:r>
        <w:rPr>
          <w:rFonts w:cs="Times New Roman" w:ascii="Times New Roman" w:hAnsi="Times New Roman"/>
          <w:sz w:val="24"/>
          <w:szCs w:val="24"/>
        </w:rPr>
        <w:t xml:space="preserve"> </w:t>
        <w:br/>
      </w:r>
      <w:r>
        <w:rPr>
          <w:rFonts w:cs="Times New Roman" w:ascii="Times New Roman" w:hAnsi="Times New Roman"/>
          <w:bCs/>
          <w:sz w:val="24"/>
          <w:szCs w:val="24"/>
        </w:rPr>
        <w:t>в отношении Поставщика;</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sz w:val="24"/>
          <w:szCs w:val="24"/>
        </w:rPr>
        <w:t>признания Договора недействительным по причинам отсутствия необходимых корпоративных одобрений у Поставщика;</w:t>
      </w:r>
    </w:p>
    <w:p>
      <w:pPr>
        <w:pStyle w:val="Normal"/>
        <w:numPr>
          <w:ilvl w:val="0"/>
          <w:numId w:val="5"/>
        </w:numPr>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shd w:val="clear" w:color="auto" w:fill="FFFFFF"/>
        <w:tabs>
          <w:tab w:val="clear" w:pos="708"/>
          <w:tab w:val="left" w:pos="1418" w:leader="none"/>
          <w:tab w:val="left" w:pos="1855" w:leader="none"/>
        </w:tabs>
        <w:spacing w:lineRule="auto" w:line="240" w:before="0" w:after="0"/>
        <w:ind w:firstLine="709"/>
        <w:jc w:val="both"/>
        <w:rPr>
          <w:rFonts w:ascii="Times New Roman" w:hAnsi="Times New Roman" w:cs="Times New Roman"/>
          <w:bCs/>
          <w:sz w:val="24"/>
        </w:rPr>
      </w:pPr>
      <w:r>
        <w:rPr>
          <w:rFonts w:cs="Times New Roman" w:ascii="Times New Roman" w:hAnsi="Times New Roman"/>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
        </w:numPr>
        <w:tabs>
          <w:tab w:val="clear" w:pos="708"/>
          <w:tab w:val="left" w:pos="0" w:leader="none"/>
          <w:tab w:val="left" w:pos="1134" w:leader="none"/>
          <w:tab w:val="left" w:pos="1851"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Банк-Гарант, выдавший Банковскую гарантию, должен соответствовать критериям, установленным в Приложении № 2 к Договору.</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8"/>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8"/>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8"/>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8"/>
          <w:tab w:val="left" w:pos="0" w:leader="none"/>
        </w:tabs>
        <w:ind w:left="0" w:firstLine="709"/>
        <w:jc w:val="both"/>
        <w:rPr>
          <w:bCs/>
          <w:sz w:val="24"/>
          <w:szCs w:val="24"/>
        </w:rPr>
      </w:pPr>
      <w:r>
        <w:rPr>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 xml:space="preserve">Положения пункта 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8"/>
          <w:tab w:val="left" w:pos="1134" w:leader="none"/>
          <w:tab w:val="left" w:pos="1985" w:leader="none"/>
        </w:tabs>
        <w:ind w:left="0" w:firstLine="709"/>
        <w:jc w:val="both"/>
        <w:rPr>
          <w:bCs/>
          <w:sz w:val="24"/>
          <w:szCs w:val="24"/>
        </w:rPr>
      </w:pPr>
      <w:r>
        <w:rPr>
          <w:sz w:val="24"/>
          <w:szCs w:val="24"/>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p>
    <w:p>
      <w:pPr>
        <w:pStyle w:val="ListParagraph"/>
        <w:widowControl/>
        <w:numPr>
          <w:ilvl w:val="1"/>
          <w:numId w:val="2"/>
        </w:numPr>
        <w:shd w:val="clear" w:color="auto" w:fill="FFFFFF"/>
        <w:tabs>
          <w:tab w:val="clear" w:pos="708"/>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tabs>
          <w:tab w:val="clear" w:pos="708"/>
          <w:tab w:val="left" w:pos="119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shd w:val="clear" w:color="auto" w:fill="FFFFFF"/>
        <w:tabs>
          <w:tab w:val="clear" w:pos="708"/>
          <w:tab w:val="left" w:pos="284" w:leader="none"/>
        </w:tabs>
        <w:spacing w:lineRule="auto" w:line="240" w:before="0" w:after="0"/>
        <w:ind w:left="0" w:hanging="0"/>
        <w:jc w:val="center"/>
        <w:rPr>
          <w:rFonts w:ascii="Times New Roman" w:hAnsi="Times New Roman" w:cs="Times New Roman"/>
          <w:b/>
          <w:bCs/>
          <w:sz w:val="24"/>
          <w:szCs w:val="24"/>
        </w:rPr>
      </w:pPr>
      <w:r>
        <w:rPr>
          <w:rFonts w:cs="Times New Roman" w:ascii="Times New Roman" w:hAnsi="Times New Roman"/>
          <w:b/>
          <w:bCs/>
          <w:sz w:val="24"/>
          <w:szCs w:val="24"/>
        </w:rPr>
        <w:t>Ответственность Сторон</w:t>
      </w:r>
    </w:p>
    <w:p>
      <w:pPr>
        <w:pStyle w:val="ListParagraph"/>
        <w:numPr>
          <w:ilvl w:val="1"/>
          <w:numId w:val="2"/>
        </w:numPr>
        <w:tabs>
          <w:tab w:val="clear" w:pos="708"/>
          <w:tab w:val="left" w:pos="1276" w:leader="none"/>
          <w:tab w:val="left" w:pos="1851"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numPr>
          <w:ilvl w:val="1"/>
          <w:numId w:val="2"/>
        </w:numPr>
        <w:shd w:val="clear" w:color="auto" w:fill="FFFFFF"/>
        <w:tabs>
          <w:tab w:val="clear" w:pos="708"/>
          <w:tab w:val="left" w:pos="1276" w:leader="none"/>
          <w:tab w:val="left" w:pos="1851"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numPr>
          <w:ilvl w:val="1"/>
          <w:numId w:val="2"/>
        </w:numPr>
        <w:tabs>
          <w:tab w:val="clear" w:pos="708"/>
          <w:tab w:val="left" w:pos="1276" w:leader="none"/>
          <w:tab w:val="left" w:pos="1851"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numPr>
          <w:ilvl w:val="1"/>
          <w:numId w:val="2"/>
        </w:numPr>
        <w:tabs>
          <w:tab w:val="clear" w:pos="708"/>
          <w:tab w:val="left" w:pos="1276" w:leader="none"/>
          <w:tab w:val="left" w:pos="1851"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bCs/>
          <w:sz w:val="24"/>
          <w:szCs w:val="24"/>
        </w:rPr>
        <w:t xml:space="preserve">В случае </w:t>
      </w:r>
      <w:r>
        <w:rPr>
          <w:rFonts w:cs="Times New Roman" w:ascii="Times New Roman" w:hAnsi="Times New Roman"/>
          <w:sz w:val="24"/>
          <w:szCs w:val="24"/>
        </w:rPr>
        <w:t>нарушения Поставщиком обязательств по поставке Товара (</w:t>
      </w:r>
      <w:r>
        <w:rPr>
          <w:rFonts w:eastAsia="Calibri" w:cs="Times New Roman" w:ascii="Times New Roman" w:hAnsi="Times New Roman"/>
          <w:bCs/>
          <w:sz w:val="24"/>
          <w:szCs w:val="24"/>
        </w:rPr>
        <w:t>нарушение срока поставки, недопоставка)</w:t>
      </w:r>
      <w:r>
        <w:rPr>
          <w:rFonts w:cs="Times New Roman" w:ascii="Times New Roman" w:hAnsi="Times New Roman"/>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2"/>
        </w:numPr>
        <w:tabs>
          <w:tab w:val="clear" w:pos="708"/>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2"/>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2"/>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2"/>
        </w:numPr>
        <w:tabs>
          <w:tab w:val="clear" w:pos="708"/>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12"/>
        </w:numPr>
        <w:shd w:val="clear" w:color="auto" w:fill="FFFFFF"/>
        <w:tabs>
          <w:tab w:val="clear" w:pos="708"/>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2"/>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2"/>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2"/>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0" w:leader="none"/>
          <w:tab w:val="left" w:pos="709"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rFonts w:cs="Times New Roman" w:ascii="Times New Roman" w:hAnsi="Times New Roman"/>
          <w:sz w:val="24"/>
          <w:szCs w:val="24"/>
        </w:rPr>
        <w:t xml:space="preserve">м, в том числе по причине </w:t>
      </w:r>
      <w:r>
        <w:rPr>
          <w:rFonts w:cs="Times New Roman" w:ascii="Times New Roman" w:hAnsi="Times New Roman"/>
          <w:bCs/>
          <w:sz w:val="24"/>
          <w:szCs w:val="24"/>
        </w:rPr>
        <w:t>введения в отношении нее режима Коммерческой тайны;</w:t>
      </w:r>
    </w:p>
    <w:p>
      <w:pPr>
        <w:pStyle w:val="Normal"/>
        <w:numPr>
          <w:ilvl w:val="0"/>
          <w:numId w:val="6"/>
        </w:numPr>
        <w:tabs>
          <w:tab w:val="clear" w:pos="708"/>
          <w:tab w:val="left" w:pos="0" w:leader="none"/>
          <w:tab w:val="left" w:pos="709"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финансовую </w:t>
      </w:r>
      <w:r>
        <w:rPr>
          <w:rFonts w:cs="Times New Roman" w:ascii="Times New Roman" w:hAnsi="Times New Roman"/>
          <w:bCs/>
          <w:sz w:val="24"/>
          <w:szCs w:val="24"/>
          <w:lang w:val="en-US"/>
        </w:rPr>
        <w:t>(</w:t>
      </w:r>
      <w:r>
        <w:rPr>
          <w:rFonts w:cs="Times New Roman" w:ascii="Times New Roman" w:hAnsi="Times New Roman"/>
          <w:bCs/>
          <w:sz w:val="24"/>
          <w:szCs w:val="24"/>
        </w:rPr>
        <w:t>бухгалтерскую) отчетность;</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учетные регистры бухгалтерского учета;</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бизнес-планы;</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сведения об объемах производства и / или реализации продукции и услуг Покупателя или его аффилированных лиц;</w:t>
      </w:r>
    </w:p>
    <w:p>
      <w:pPr>
        <w:pStyle w:val="Normal"/>
        <w:numPr>
          <w:ilvl w:val="0"/>
          <w:numId w:val="6"/>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val="false"/>
        <w:numPr>
          <w:ilvl w:val="1"/>
          <w:numId w:val="2"/>
        </w:numPr>
        <w:shd w:val="clear" w:color="auto" w:fill="FFFFFF"/>
        <w:tabs>
          <w:tab w:val="clear" w:pos="708"/>
          <w:tab w:val="left" w:pos="0" w:leader="none"/>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8"/>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shd w:val="clear" w:color="auto" w:fill="FFFFFF"/>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Амурской</w:t>
      </w:r>
      <w:r>
        <w:rPr>
          <w:bCs/>
          <w:sz w:val="24"/>
          <w:szCs w:val="24"/>
          <w:shd w:fill="BFBFBF" w:val="clear"/>
        </w:rPr>
        <w:t xml:space="preserve"> </w:t>
      </w:r>
      <w:r>
        <w:rPr>
          <w:bCs/>
          <w:sz w:val="24"/>
          <w:szCs w:val="24"/>
        </w:rPr>
        <w:t>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lang w:val="en-US"/>
        </w:rPr>
        <w:t>4</w:t>
      </w:r>
      <w:r>
        <w:rPr>
          <w:bCs/>
          <w:sz w:val="24"/>
          <w:szCs w:val="24"/>
        </w:rPr>
        <w:t>.</w:t>
      </w:r>
      <w:r>
        <w:rPr>
          <w:bCs/>
          <w:sz w:val="24"/>
          <w:szCs w:val="24"/>
          <w:lang w:val="en-US"/>
        </w:rPr>
        <w:t>8</w:t>
      </w:r>
      <w:r>
        <w:rPr>
          <w:bCs/>
          <w:sz w:val="24"/>
          <w:szCs w:val="24"/>
        </w:rPr>
        <w:t xml:space="preserve">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rFonts w:ascii="Times New Roman" w:hAnsi="Times New Roman" w:cs="Times New Roman"/>
          <w:bCs/>
          <w:sz w:val="24"/>
          <w:szCs w:val="24"/>
        </w:rPr>
      </w:pPr>
      <w:r>
        <w:rPr>
          <w:rFonts w:cs="Times New Roman" w:ascii="Times New Roman" w:hAnsi="Times New Roman"/>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widowControl/>
        <w:shd w:val="clear" w:color="auto" w:fill="FFFFFF"/>
        <w:ind w:left="0" w:hanging="0"/>
        <w:rPr>
          <w:b/>
          <w:bCs/>
          <w:sz w:val="24"/>
          <w:szCs w:val="24"/>
        </w:rPr>
      </w:pPr>
      <w:r>
        <w:rPr>
          <w:b/>
          <w:bCs/>
          <w:sz w:val="24"/>
          <w:szCs w:val="24"/>
        </w:rPr>
      </w:r>
    </w:p>
    <w:p>
      <w:pPr>
        <w:pStyle w:val="ListParagraph"/>
        <w:numPr>
          <w:ilvl w:val="1"/>
          <w:numId w:val="2"/>
        </w:numPr>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 xml:space="preserve">9.7. Каналы связи Линия доверия Группы РусГидро: </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9.7.1. Электронная почта: ld@rushydro.ru.</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0" w:leader="none"/>
          <w:tab w:val="left" w:pos="284" w:leader="none"/>
          <w:tab w:val="left" w:pos="567" w:leader="none"/>
        </w:tabs>
        <w:ind w:left="0"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
        </w:numPr>
        <w:shd w:val="clear" w:color="auto" w:fill="FFFFFF"/>
        <w:tabs>
          <w:tab w:val="clear" w:pos="708"/>
          <w:tab w:val="left" w:pos="426" w:leader="none"/>
        </w:tabs>
        <w:spacing w:before="0" w:after="0"/>
        <w:ind w:left="0" w:hanging="0"/>
        <w:contextualSpacing/>
        <w:jc w:val="center"/>
        <w:rPr>
          <w:rFonts w:ascii="Times New Roman" w:hAnsi="Times New Roman" w:cs="Times New Roman"/>
          <w:b/>
          <w:bCs/>
          <w:sz w:val="24"/>
          <w:szCs w:val="24"/>
        </w:rPr>
      </w:pPr>
      <w:r>
        <w:rPr>
          <w:rFonts w:cs="Times New Roman" w:ascii="Times New Roman" w:hAnsi="Times New Roman"/>
          <w:b/>
          <w:bCs/>
          <w:sz w:val="24"/>
          <w:szCs w:val="24"/>
        </w:rPr>
        <w:t>Особые положения</w:t>
      </w:r>
    </w:p>
    <w:p>
      <w:pPr>
        <w:pStyle w:val="Normal"/>
        <w:shd w:val="clear" w:color="auto" w:fill="FFFFFF"/>
        <w:spacing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shd w:val="clear" w:color="auto" w:fill="FFFFFF"/>
        <w:tabs>
          <w:tab w:val="clear" w:pos="708"/>
          <w:tab w:val="left" w:pos="0" w:leader="none"/>
          <w:tab w:val="left" w:pos="568" w:leader="none"/>
          <w:tab w:val="left" w:pos="1418"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numPr>
          <w:ilvl w:val="1"/>
          <w:numId w:val="2"/>
        </w:numPr>
        <w:tabs>
          <w:tab w:val="clear" w:pos="708"/>
          <w:tab w:val="left" w:pos="0" w:leader="none"/>
          <w:tab w:val="left" w:pos="1418"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 w:val="left" w:pos="1851"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даты подписания договора.</w:t>
      </w:r>
    </w:p>
    <w:p>
      <w:pPr>
        <w:pStyle w:val="Normal"/>
        <w:numPr>
          <w:ilvl w:val="1"/>
          <w:numId w:val="2"/>
        </w:numPr>
        <w:tabs>
          <w:tab w:val="clear" w:pos="708"/>
        </w:tabs>
        <w:snapToGrid w:val="false"/>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13.5 Договора.</w:t>
      </w:r>
      <w:bookmarkEnd w:id="8"/>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numPr>
          <w:ilvl w:val="1"/>
          <w:numId w:val="2"/>
        </w:numPr>
        <w:tabs>
          <w:tab w:val="clear" w:pos="708"/>
          <w:tab w:val="left" w:pos="0" w:leader="none"/>
          <w:tab w:val="left" w:pos="1418" w:leader="none"/>
        </w:tabs>
        <w:spacing w:lineRule="auto" w:line="240" w:before="0" w:after="0"/>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
        </w:numPr>
        <w:shd w:val="clear" w:color="auto" w:fill="FFFFFF"/>
        <w:tabs>
          <w:tab w:val="clear" w:pos="708"/>
          <w:tab w:val="left" w:pos="284" w:leader="none"/>
        </w:tabs>
        <w:spacing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t xml:space="preserve">Список приложений </w:t>
      </w:r>
    </w:p>
    <w:p>
      <w:pPr>
        <w:pStyle w:val="Normal"/>
        <w:shd w:val="clear" w:color="auto" w:fill="FFFFFF"/>
        <w:tabs>
          <w:tab w:val="clear" w:pos="708"/>
          <w:tab w:val="left" w:pos="0" w:leader="none"/>
        </w:tabs>
        <w:suppressAutoHyphens w:val="true"/>
        <w:spacing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bookmarkStart w:id="9" w:name="sub_1"/>
      <w:bookmarkStart w:id="10" w:name="sub_1"/>
    </w:p>
    <w:p>
      <w:pPr>
        <w:pStyle w:val="Normal"/>
        <w:shd w:val="clear" w:color="auto" w:fill="FFFFFF"/>
        <w:tabs>
          <w:tab w:val="clear" w:pos="708"/>
          <w:tab w:val="left" w:pos="0" w:leader="none"/>
        </w:tabs>
        <w:suppressAutoHyphens w:val="true"/>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Приложение № 1 – Спецификация.</w:t>
      </w:r>
    </w:p>
    <w:p>
      <w:pPr>
        <w:pStyle w:val="Normal"/>
        <w:shd w:val="clear" w:color="auto" w:fill="FFFFFF"/>
        <w:tabs>
          <w:tab w:val="clear" w:pos="708"/>
          <w:tab w:val="left" w:pos="0" w:leader="none"/>
          <w:tab w:val="left" w:pos="2694" w:leader="none"/>
        </w:tabs>
        <w:suppressAutoHyphens w:val="true"/>
        <w:spacing w:lineRule="auto" w:line="240" w:before="0" w:after="0"/>
        <w:ind w:firstLine="709"/>
        <w:jc w:val="both"/>
        <w:rPr>
          <w:rFonts w:ascii="Times New Roman" w:hAnsi="Times New Roman" w:eastAsia="Calibri" w:cs="Times New Roman"/>
          <w:sz w:val="24"/>
          <w:szCs w:val="24"/>
        </w:rPr>
      </w:pPr>
      <w:r>
        <w:rPr>
          <w:rFonts w:cs="Times New Roman" w:ascii="Times New Roman" w:hAnsi="Times New Roman"/>
          <w:sz w:val="24"/>
          <w:szCs w:val="24"/>
          <w:lang w:eastAsia="x-none"/>
        </w:rPr>
        <w:t>Приложение № 2 –</w:t>
      </w:r>
      <w:r>
        <w:rPr>
          <w:rFonts w:eastAsia="Calibri" w:cs="Times New Roman" w:ascii="Times New Roman" w:hAnsi="Times New Roman"/>
          <w:sz w:val="24"/>
          <w:szCs w:val="24"/>
        </w:rPr>
        <w:t xml:space="preserve"> Критерии отбора Банков-Гарантов.</w:t>
      </w:r>
      <w:bookmarkEnd w:id="10"/>
    </w:p>
    <w:p>
      <w:pPr>
        <w:pStyle w:val="Normal"/>
        <w:shd w:val="clear" w:color="auto" w:fill="FFFFFF"/>
        <w:tabs>
          <w:tab w:val="clear" w:pos="708"/>
          <w:tab w:val="left" w:pos="0" w:leader="none"/>
          <w:tab w:val="left" w:pos="2694" w:leader="none"/>
        </w:tabs>
        <w:suppressAutoHyphens w:val="true"/>
        <w:spacing w:lineRule="auto"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xml:space="preserve">Приложение № 3 </w:t>
      </w:r>
      <w:r>
        <w:rPr>
          <w:rFonts w:eastAsia="Calibri" w:cs="Times New Roman" w:ascii="Times New Roman" w:hAnsi="Times New Roman"/>
          <w:sz w:val="24"/>
          <w:szCs w:val="24"/>
        </w:rPr>
        <w:t>–</w:t>
      </w:r>
      <w:r>
        <w:rPr>
          <w:rFonts w:cs="Times New Roman" w:ascii="Times New Roman" w:hAnsi="Times New Roman"/>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7"/>
        <w:gridCol w:w="151"/>
        <w:gridCol w:w="4635"/>
        <w:gridCol w:w="327"/>
      </w:tblGrid>
      <w:tr>
        <w:trPr>
          <w:trHeight w:val="505" w:hRule="atLeast"/>
        </w:trPr>
        <w:tc>
          <w:tcPr>
            <w:tcW w:w="4928" w:type="dxa"/>
            <w:gridSpan w:val="2"/>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ПОКУПАТЕЛЬ:</w:t>
            </w:r>
          </w:p>
        </w:tc>
        <w:tc>
          <w:tcPr>
            <w:tcW w:w="4962" w:type="dxa"/>
            <w:gridSpan w:val="2"/>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t>ПОСТАВЩИК:</w:t>
            </w:r>
          </w:p>
        </w:tc>
      </w:tr>
      <w:tr>
        <w:trPr/>
        <w:tc>
          <w:tcPr>
            <w:tcW w:w="4928" w:type="dxa"/>
            <w:gridSpan w:val="2"/>
            <w:tcBorders/>
            <w:shd w:color="auto" w:fill="FFFFFF" w:themeFill="background1" w:val="clear"/>
          </w:tcPr>
          <w:p>
            <w:pPr>
              <w:pStyle w:val="Normal"/>
              <w:widowControl w:val="false"/>
              <w:spacing w:lineRule="auto" w:line="240" w:before="0" w:after="0"/>
              <w:ind w:right="285" w:hanging="0"/>
              <w:rPr>
                <w:rFonts w:ascii="Times New Roman" w:hAnsi="Times New Roman" w:cs="Times New Roman"/>
                <w:b/>
                <w:sz w:val="24"/>
                <w:szCs w:val="24"/>
              </w:rPr>
            </w:pPr>
            <w:r>
              <w:rPr>
                <w:rFonts w:cs="Times New Roman" w:ascii="Times New Roman" w:hAnsi="Times New Roman"/>
                <w:b/>
                <w:sz w:val="24"/>
                <w:szCs w:val="24"/>
              </w:rPr>
              <w:t>Публичное акционерное общество</w:t>
            </w:r>
          </w:p>
          <w:p>
            <w:pPr>
              <w:pStyle w:val="Normal"/>
              <w:widowControl w:val="false"/>
              <w:spacing w:lineRule="auto" w:line="240" w:before="0" w:after="0"/>
              <w:ind w:right="285" w:hanging="0"/>
              <w:rPr>
                <w:rFonts w:ascii="Times New Roman" w:hAnsi="Times New Roman" w:cs="Times New Roman"/>
                <w:b/>
                <w:sz w:val="24"/>
                <w:szCs w:val="24"/>
              </w:rPr>
            </w:pPr>
            <w:r>
              <w:rPr>
                <w:rFonts w:cs="Times New Roman" w:ascii="Times New Roman" w:hAnsi="Times New Roman"/>
                <w:b/>
                <w:sz w:val="24"/>
                <w:szCs w:val="24"/>
              </w:rPr>
              <w:t>«Федеральная гидрогенерирующая компания - РусГидро» (ПАО «РусГидро»)</w:t>
            </w:r>
          </w:p>
          <w:p>
            <w:pPr>
              <w:pStyle w:val="Normal"/>
              <w:widowControl w:val="false"/>
              <w:spacing w:before="0" w:after="0"/>
              <w:ind w:right="285" w:hanging="0"/>
              <w:contextualSpacing/>
              <w:rPr>
                <w:rFonts w:ascii="Times New Roman" w:hAnsi="Times New Roman" w:cs="Times New Roman"/>
                <w:b/>
                <w:sz w:val="24"/>
                <w:szCs w:val="24"/>
              </w:rPr>
            </w:pPr>
            <w:r>
              <w:rPr>
                <w:rFonts w:cs="Times New Roman" w:ascii="Times New Roman" w:hAnsi="Times New Roman"/>
                <w:b/>
                <w:sz w:val="24"/>
                <w:szCs w:val="24"/>
              </w:rPr>
              <w:t>Место нахождения:</w:t>
            </w:r>
          </w:p>
          <w:p>
            <w:pPr>
              <w:pStyle w:val="BodyText"/>
              <w:widowControl w:val="false"/>
              <w:spacing w:before="0" w:after="0"/>
              <w:rPr>
                <w:rFonts w:ascii="Calibri;sans-serif" w:hAnsi="Calibri;sans-serif"/>
              </w:rPr>
            </w:pPr>
            <w:r>
              <w:rPr>
                <w:rFonts w:cs="Times New Roman"/>
                <w:sz w:val="24"/>
                <w:szCs w:val="24"/>
              </w:rPr>
              <w:t xml:space="preserve">Россия, 660049, Красноярский край, </w:t>
              <w:br/>
              <w:t xml:space="preserve">г.о. город Красноярск, г. Красноярск, </w:t>
              <w:br/>
              <w:t>ул. Перенсона, зд.2А, помещ. 1</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Почтовый адрес: </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676730, Амурская область, Бурейский округ, п. Талакан, а/я 52</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ОГРН 1042401810494, </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ИНН 2460066195 / КПП 281302001</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40702810709020001302</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(номер расчетного счета)</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Филиал ПАО ВТБ в г. Хабаровске</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(наименование банка, в котором</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открыт расчетный счет)</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30101810400000000727</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(номер корреспондентского счета банка)</w:t>
            </w:r>
          </w:p>
          <w:p>
            <w:pPr>
              <w:pStyle w:val="Normal"/>
              <w:widowControl w:val="false"/>
              <w:spacing w:lineRule="auto" w:line="240" w:before="0" w:after="0"/>
              <w:ind w:right="285" w:hanging="0"/>
              <w:rPr>
                <w:rFonts w:ascii="Times New Roman" w:hAnsi="Times New Roman" w:cs="Times New Roman"/>
                <w:sz w:val="24"/>
                <w:szCs w:val="24"/>
                <w:u w:val="single"/>
              </w:rPr>
            </w:pPr>
            <w:r>
              <w:rPr>
                <w:rFonts w:cs="Times New Roman" w:ascii="Times New Roman" w:hAnsi="Times New Roman"/>
                <w:sz w:val="24"/>
                <w:szCs w:val="24"/>
                <w:u w:val="single"/>
              </w:rPr>
              <w:t>040813727</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(БИК банка)</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Грузополучатель:</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Филиал ПАО «РусГидро» - «Бурейская ГЭС», 676730, Амурская область, Бурейский округ, п. Талакан, База Флота</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ind w:right="285" w:hanging="0"/>
              <w:rPr>
                <w:rFonts w:ascii="Times New Roman" w:hAnsi="Times New Roman" w:cs="Times New Roman"/>
                <w:sz w:val="24"/>
                <w:szCs w:val="24"/>
              </w:rPr>
            </w:pPr>
            <w:r>
              <w:rPr>
                <w:rFonts w:cs="Times New Roman" w:ascii="Times New Roman" w:hAnsi="Times New Roman"/>
                <w:sz w:val="24"/>
                <w:szCs w:val="24"/>
              </w:rPr>
            </w:r>
          </w:p>
        </w:tc>
        <w:tc>
          <w:tcPr>
            <w:tcW w:w="4962" w:type="dxa"/>
            <w:gridSpan w:val="2"/>
            <w:tcBorders/>
            <w:shd w:color="auto" w:fill="FFFFFF" w:themeFill="background1" w:val="clear"/>
          </w:tcPr>
          <w:p>
            <w:pPr>
              <w:pStyle w:val="Normal"/>
              <w:widowControl w:val="false"/>
              <w:spacing w:lineRule="auto" w:line="240" w:before="0" w:after="0"/>
              <w:ind w:right="566" w:hanging="0"/>
              <w:rPr>
                <w:rFonts w:ascii="Times New Roman" w:hAnsi="Times New Roman" w:cs="Times New Roman"/>
                <w:b/>
                <w:bCs/>
                <w:sz w:val="24"/>
                <w:szCs w:val="24"/>
              </w:rPr>
            </w:pPr>
            <w:r>
              <w:rPr>
                <w:rFonts w:cs="Times New Roman" w:ascii="Times New Roman" w:hAnsi="Times New Roman"/>
                <w:b/>
                <w:bCs/>
                <w:sz w:val="24"/>
                <w:szCs w:val="24"/>
              </w:rPr>
              <w:t>Общество с ограниченной ответственностью «______» (ООО «________»)</w:t>
            </w:r>
          </w:p>
          <w:p>
            <w:pPr>
              <w:pStyle w:val="Normal"/>
              <w:widowControl w:val="false"/>
              <w:spacing w:lineRule="auto" w:line="240" w:before="0" w:after="0"/>
              <w:ind w:right="566" w:hanging="0"/>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lineRule="auto" w:line="240" w:before="0" w:after="0"/>
              <w:ind w:right="566" w:hanging="0"/>
              <w:rPr>
                <w:rFonts w:ascii="Times New Roman" w:hAnsi="Times New Roman" w:cs="Times New Roman"/>
                <w:b/>
                <w:sz w:val="24"/>
                <w:szCs w:val="24"/>
              </w:rPr>
            </w:pPr>
            <w:r>
              <w:rPr>
                <w:rFonts w:cs="Times New Roman" w:ascii="Times New Roman" w:hAnsi="Times New Roman"/>
                <w:b/>
                <w:sz w:val="24"/>
                <w:szCs w:val="24"/>
              </w:rPr>
              <w:t xml:space="preserve">Место нахождения: </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___________________________</w:t>
            </w:r>
          </w:p>
          <w:p>
            <w:pPr>
              <w:pStyle w:val="Normal"/>
              <w:widowControl w:val="false"/>
              <w:spacing w:lineRule="auto" w:line="240" w:before="0" w:after="0"/>
              <w:ind w:right="56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ОГРН 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ИНН ________/КПП ________</w:t>
            </w:r>
          </w:p>
          <w:p>
            <w:pPr>
              <w:pStyle w:val="Normal"/>
              <w:widowControl w:val="false"/>
              <w:spacing w:lineRule="auto" w:line="240" w:before="0" w:after="0"/>
              <w:ind w:right="566" w:hanging="0"/>
              <w:rPr>
                <w:rFonts w:ascii="Times New Roman" w:hAnsi="Times New Roman" w:cs="Times New Roman"/>
                <w:sz w:val="24"/>
                <w:szCs w:val="24"/>
                <w:lang w:val="en-US"/>
              </w:rPr>
            </w:pPr>
            <w:r>
              <w:rPr>
                <w:rFonts w:cs="Times New Roman" w:ascii="Times New Roman" w:hAnsi="Times New Roman"/>
                <w:sz w:val="24"/>
                <w:szCs w:val="24"/>
                <w:lang w:val="en-US"/>
              </w:rPr>
              <w:t>_________________________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(номер расчетного счета)</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____________________________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(наименование банка, в котором</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открыт расчетный счет)</w:t>
            </w:r>
          </w:p>
          <w:p>
            <w:pPr>
              <w:pStyle w:val="Normal"/>
              <w:widowControl w:val="false"/>
              <w:spacing w:lineRule="auto" w:line="240" w:before="0" w:after="0"/>
              <w:ind w:right="566" w:hanging="0"/>
              <w:rPr>
                <w:rFonts w:ascii="Times New Roman" w:hAnsi="Times New Roman" w:cs="Times New Roman"/>
                <w:sz w:val="24"/>
                <w:szCs w:val="24"/>
                <w:lang w:val="en-US"/>
              </w:rPr>
            </w:pPr>
            <w:r>
              <w:rPr>
                <w:rFonts w:cs="Times New Roman" w:ascii="Times New Roman" w:hAnsi="Times New Roman"/>
                <w:sz w:val="24"/>
                <w:szCs w:val="24"/>
                <w:lang w:val="en-US"/>
              </w:rPr>
              <w:t>__________________________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(номер корреспондентского счета банка)</w:t>
            </w:r>
          </w:p>
          <w:p>
            <w:pPr>
              <w:pStyle w:val="Normal"/>
              <w:widowControl w:val="false"/>
              <w:spacing w:lineRule="auto" w:line="240" w:before="0" w:after="0"/>
              <w:ind w:right="566" w:hanging="0"/>
              <w:rPr>
                <w:rFonts w:ascii="Times New Roman" w:hAnsi="Times New Roman" w:cs="Times New Roman"/>
                <w:sz w:val="24"/>
                <w:szCs w:val="24"/>
                <w:lang w:val="en-US"/>
              </w:rPr>
            </w:pPr>
            <w:r>
              <w:rPr>
                <w:rFonts w:cs="Times New Roman" w:ascii="Times New Roman" w:hAnsi="Times New Roman"/>
                <w:sz w:val="24"/>
                <w:szCs w:val="24"/>
                <w:lang w:val="en-US"/>
              </w:rPr>
              <w:t>_____________</w:t>
            </w:r>
          </w:p>
          <w:p>
            <w:pPr>
              <w:pStyle w:val="Normal"/>
              <w:widowControl w:val="false"/>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(БИК банка)</w:t>
            </w:r>
          </w:p>
          <w:p>
            <w:pPr>
              <w:pStyle w:val="NoSpacing"/>
              <w:widowControl w:val="false"/>
              <w:ind w:right="566" w:hanging="0"/>
              <w:rPr>
                <w:rFonts w:ascii="Times New Roman" w:hAnsi="Times New Roman" w:cs="Times New Roman"/>
                <w:b/>
                <w:sz w:val="24"/>
                <w:szCs w:val="24"/>
              </w:rPr>
            </w:pPr>
            <w:r>
              <w:rPr>
                <w:rFonts w:cs="Times New Roman" w:ascii="Times New Roman" w:hAnsi="Times New Roman"/>
                <w:b/>
                <w:sz w:val="24"/>
                <w:szCs w:val="24"/>
              </w:rPr>
            </w:r>
          </w:p>
        </w:tc>
      </w:tr>
      <w:tr>
        <w:trPr>
          <w:trHeight w:val="1572" w:hRule="atLeast"/>
        </w:trPr>
        <w:tc>
          <w:tcPr>
            <w:tcW w:w="4777" w:type="dxa"/>
            <w:tcBorders/>
            <w:shd w:color="auto" w:fill="FFFFFF" w:themeFill="background1" w:val="clear"/>
          </w:tcPr>
          <w:p>
            <w:pPr>
              <w:pStyle w:val="Normal"/>
              <w:widowControl w:val="false"/>
              <w:ind w:right="285" w:hanging="0"/>
              <w:rPr>
                <w:rFonts w:ascii="Times New Roman" w:hAnsi="Times New Roman" w:cs="Times New Roman"/>
                <w:b/>
                <w:sz w:val="24"/>
                <w:szCs w:val="24"/>
              </w:rPr>
            </w:pPr>
            <w:r>
              <w:rPr>
                <w:rFonts w:cs="Times New Roman" w:ascii="Times New Roman" w:hAnsi="Times New Roman"/>
                <w:b/>
                <w:sz w:val="24"/>
                <w:szCs w:val="24"/>
              </w:rPr>
              <w:t xml:space="preserve">Директор филиала  </w:t>
            </w:r>
          </w:p>
          <w:p>
            <w:pPr>
              <w:pStyle w:val="Normal"/>
              <w:widowControl w:val="false"/>
              <w:ind w:right="285"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___________________/ </w:t>
            </w:r>
            <w:r>
              <w:rPr>
                <w:rFonts w:cs="Times New Roman" w:ascii="Times New Roman" w:hAnsi="Times New Roman"/>
                <w:b/>
                <w:sz w:val="24"/>
                <w:szCs w:val="24"/>
              </w:rPr>
              <w:t>А.В. Попов</w:t>
            </w:r>
            <w:r>
              <w:rPr>
                <w:rFonts w:cs="Times New Roman" w:ascii="Times New Roman" w:hAnsi="Times New Roman"/>
                <w:sz w:val="24"/>
                <w:szCs w:val="24"/>
              </w:rPr>
              <w:t xml:space="preserve"> </w:t>
            </w:r>
            <w:r>
              <w:rPr>
                <w:rFonts w:cs="Times New Roman" w:ascii="Times New Roman" w:hAnsi="Times New Roman"/>
                <w:b/>
                <w:sz w:val="24"/>
                <w:szCs w:val="24"/>
              </w:rPr>
              <w:t>/</w:t>
            </w:r>
          </w:p>
          <w:p>
            <w:pPr>
              <w:pStyle w:val="Normal"/>
              <w:widowControl w:val="false"/>
              <w:spacing w:lineRule="auto" w:line="240" w:before="0" w:after="0"/>
              <w:ind w:right="285" w:hanging="0"/>
              <w:rPr>
                <w:rFonts w:ascii="Times New Roman" w:hAnsi="Times New Roman" w:cs="Times New Roman"/>
                <w:sz w:val="24"/>
                <w:szCs w:val="24"/>
              </w:rPr>
            </w:pPr>
            <w:r>
              <w:rPr>
                <w:rFonts w:cs="Times New Roman" w:ascii="Times New Roman" w:hAnsi="Times New Roman"/>
                <w:b/>
              </w:rPr>
              <w:t>мп</w:t>
            </w:r>
            <w:r>
              <w:rPr>
                <w:rFonts w:cs="Times New Roman" w:ascii="Times New Roman" w:hAnsi="Times New Roman"/>
                <w:sz w:val="24"/>
                <w:szCs w:val="24"/>
              </w:rPr>
              <w:t xml:space="preserve"> </w:t>
            </w:r>
          </w:p>
        </w:tc>
        <w:tc>
          <w:tcPr>
            <w:tcW w:w="4786" w:type="dxa"/>
            <w:gridSpan w:val="2"/>
            <w:tcBorders/>
          </w:tcPr>
          <w:p>
            <w:pPr>
              <w:pStyle w:val="Normal"/>
              <w:widowControl w:val="false"/>
              <w:spacing w:before="0" w:after="0"/>
              <w:ind w:right="285" w:hanging="0"/>
              <w:rPr>
                <w:rFonts w:ascii="Times New Roman" w:hAnsi="Times New Roman" w:cs="Times New Roman"/>
                <w:b/>
                <w:sz w:val="24"/>
                <w:szCs w:val="24"/>
              </w:rPr>
            </w:pPr>
            <w:r>
              <w:rPr>
                <w:rFonts w:cs="Times New Roman" w:ascii="Times New Roman" w:hAnsi="Times New Roman"/>
                <w:b/>
                <w:sz w:val="24"/>
                <w:szCs w:val="24"/>
              </w:rPr>
              <w:t xml:space="preserve">        </w:t>
            </w:r>
          </w:p>
          <w:p>
            <w:pPr>
              <w:pStyle w:val="Normal"/>
              <w:widowControl w:val="false"/>
              <w:spacing w:before="0" w:after="0"/>
              <w:ind w:right="285" w:hanging="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before="0" w:after="0"/>
              <w:ind w:right="285"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ind w:right="285"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 /</w:t>
            </w:r>
            <w:r>
              <w:rPr>
                <w:rFonts w:cs="Times New Roman" w:ascii="Times New Roman" w:hAnsi="Times New Roman"/>
                <w:b/>
                <w:sz w:val="24"/>
                <w:szCs w:val="24"/>
              </w:rPr>
              <w:t xml:space="preserve"> </w:t>
            </w:r>
            <w:r>
              <w:rPr>
                <w:rFonts w:cs="Times New Roman" w:ascii="Times New Roman" w:hAnsi="Times New Roman"/>
                <w:b/>
                <w:sz w:val="24"/>
                <w:szCs w:val="24"/>
                <w:lang w:val="en-US"/>
              </w:rPr>
              <w:t xml:space="preserve">_______ </w:t>
            </w:r>
            <w:r>
              <w:rPr>
                <w:rFonts w:cs="Times New Roman" w:ascii="Times New Roman" w:hAnsi="Times New Roman"/>
                <w:sz w:val="24"/>
                <w:szCs w:val="24"/>
              </w:rPr>
              <w:t>/</w:t>
            </w:r>
          </w:p>
          <w:p>
            <w:pPr>
              <w:pStyle w:val="Normal"/>
              <w:widowControl w:val="false"/>
              <w:spacing w:before="0" w:after="160"/>
              <w:ind w:right="285" w:hanging="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мп</w:t>
            </w:r>
          </w:p>
        </w:tc>
        <w:tc>
          <w:tcPr>
            <w:tcW w:w="327" w:type="dxa"/>
            <w:tcBorders/>
          </w:tcPr>
          <w:p>
            <w:pPr>
              <w:pStyle w:val="Normal"/>
              <w:widowControl w:val="false"/>
              <w:spacing w:before="0" w:after="160"/>
              <w:rPr/>
            </w:pPr>
            <w:r>
              <w:rPr/>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709" w:gutter="0" w:header="709" w:top="1134" w:footer="709" w:bottom="2268"/>
          <w:pgNumType w:fmt="decimal"/>
          <w:formProt w:val="false"/>
          <w:titlePg/>
          <w:textDirection w:val="lrTb"/>
          <w:docGrid w:type="default" w:linePitch="360" w:charSpace="4096"/>
        </w:sectPr>
      </w:pP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Приложение № 1</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к Договору поставки</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 xml:space="preserve">от «____» __________ 2026 г. </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w:t>
      </w:r>
    </w:p>
    <w:p>
      <w:pPr>
        <w:pStyle w:val="Normal"/>
        <w:suppressAutoHyphens w:val="true"/>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jc w:val="center"/>
        <w:rPr>
          <w:rFonts w:ascii="Times New Roman" w:hAnsi="Times New Roman" w:eastAsia="Calibri" w:cs="Times New Roman"/>
          <w:b/>
          <w:sz w:val="24"/>
          <w:szCs w:val="24"/>
        </w:rPr>
      </w:pPr>
      <w:r>
        <w:rPr>
          <w:rFonts w:eastAsia="Calibri" w:cs="Times New Roman" w:ascii="Times New Roman" w:hAnsi="Times New Roman"/>
          <w:b/>
          <w:sz w:val="24"/>
          <w:szCs w:val="24"/>
        </w:rPr>
        <w:t>СПЕЦИФИКАЦИЯ</w:t>
      </w:r>
    </w:p>
    <w:tbl>
      <w:tblPr>
        <w:tblW w:w="9707"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430"/>
        <w:gridCol w:w="3545"/>
        <w:gridCol w:w="430"/>
        <w:gridCol w:w="675"/>
        <w:gridCol w:w="902"/>
        <w:gridCol w:w="1254"/>
        <w:gridCol w:w="1134"/>
        <w:gridCol w:w="1335"/>
      </w:tblGrid>
      <w:tr>
        <w:trPr>
          <w:trHeight w:val="1044" w:hRule="atLeast"/>
        </w:trPr>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Наименование</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Ед. из.</w:t>
            </w:r>
          </w:p>
        </w:tc>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Кол-во</w:t>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Цена без НДС (руб.)</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Сумма без НДС (руб.)</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right="-99" w:hanging="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Сумма НДС 20% (руб.)</w:t>
            </w:r>
          </w:p>
        </w:tc>
        <w:tc>
          <w:tcPr>
            <w:tcW w:w="13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Сумма с НДС (руб)</w:t>
            </w:r>
          </w:p>
        </w:tc>
      </w:tr>
      <w:tr>
        <w:trPr>
          <w:trHeight w:val="697" w:hRule="atLeast"/>
        </w:trPr>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t>1</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14" w:right="-11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3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r>
      <w:tr>
        <w:trPr>
          <w:trHeight w:val="553" w:hRule="atLeast"/>
        </w:trPr>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t>2</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14" w:right="-11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3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r>
      <w:tr>
        <w:trPr>
          <w:trHeight w:val="1044" w:hRule="atLeast"/>
        </w:trPr>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t>3</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1" w:hanging="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46" w:right="-10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14" w:right="-112" w:hanging="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c>
          <w:tcPr>
            <w:tcW w:w="13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lang w:val="en-US" w:eastAsia="ru-RU"/>
              </w:rPr>
            </w:pPr>
            <w:r>
              <w:rPr>
                <w:rFonts w:eastAsia="Times New Roman" w:cs="Times New Roman" w:ascii="Times New Roman" w:hAnsi="Times New Roman"/>
                <w:bCs/>
                <w:lang w:val="en-US" w:eastAsia="ru-RU"/>
              </w:rPr>
            </w:r>
          </w:p>
        </w:tc>
      </w:tr>
      <w:tr>
        <w:trPr>
          <w:trHeight w:val="300" w:hRule="atLeast"/>
        </w:trPr>
        <w:tc>
          <w:tcPr>
            <w:tcW w:w="430"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w:t>
            </w:r>
          </w:p>
        </w:tc>
        <w:tc>
          <w:tcPr>
            <w:tcW w:w="3545"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Итого</w:t>
            </w:r>
          </w:p>
        </w:tc>
        <w:tc>
          <w:tcPr>
            <w:tcW w:w="430"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w:t>
            </w:r>
          </w:p>
        </w:tc>
        <w:tc>
          <w:tcPr>
            <w:tcW w:w="675"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w:t>
            </w:r>
          </w:p>
        </w:tc>
        <w:tc>
          <w:tcPr>
            <w:tcW w:w="902"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254"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jc w:val="center"/>
              <w:rPr>
                <w:rFonts w:ascii="Times New Roman" w:hAnsi="Times New Roman" w:eastAsia="Times New Roman" w:cs="Times New Roman"/>
                <w:b/>
                <w:bCs/>
                <w:lang w:val="en-US" w:eastAsia="ru-RU"/>
              </w:rPr>
            </w:pPr>
            <w:r>
              <w:rPr>
                <w:rFonts w:eastAsia="Times New Roman" w:cs="Times New Roman" w:ascii="Times New Roman" w:hAnsi="Times New Roman"/>
                <w:b/>
                <w:bCs/>
                <w:lang w:val="en-US" w:eastAsia="ru-RU"/>
              </w:rPr>
            </w:r>
          </w:p>
        </w:tc>
        <w:tc>
          <w:tcPr>
            <w:tcW w:w="1134"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ind w:left="-114" w:right="60" w:hanging="0"/>
              <w:jc w:val="center"/>
              <w:rPr>
                <w:rFonts w:ascii="Times New Roman" w:hAnsi="Times New Roman" w:eastAsia="Times New Roman" w:cs="Times New Roman"/>
                <w:b/>
                <w:bCs/>
                <w:lang w:val="en-US" w:eastAsia="ru-RU"/>
              </w:rPr>
            </w:pPr>
            <w:r>
              <w:rPr>
                <w:rFonts w:eastAsia="Times New Roman" w:cs="Times New Roman" w:ascii="Times New Roman" w:hAnsi="Times New Roman"/>
                <w:b/>
                <w:bCs/>
                <w:lang w:val="en-US" w:eastAsia="ru-RU"/>
              </w:rPr>
            </w:r>
          </w:p>
        </w:tc>
        <w:tc>
          <w:tcPr>
            <w:tcW w:w="1335" w:type="dxa"/>
            <w:tcBorders>
              <w:top w:val="single" w:sz="4" w:space="0" w:color="000000"/>
              <w:left w:val="single" w:sz="4" w:space="0" w:color="000000"/>
              <w:bottom w:val="single" w:sz="4" w:space="0" w:color="000000"/>
              <w:right w:val="single" w:sz="4" w:space="0" w:color="000000"/>
            </w:tcBorders>
            <w:shd w:color="000000" w:fill="E2EFDA" w:val="clear"/>
            <w:vAlign w:val="bottom"/>
          </w:tcPr>
          <w:p>
            <w:pPr>
              <w:pStyle w:val="Normal"/>
              <w:widowControl w:val="false"/>
              <w:spacing w:lineRule="auto" w:line="240" w:before="0" w:after="0"/>
              <w:jc w:val="center"/>
              <w:rPr>
                <w:rFonts w:ascii="Times New Roman" w:hAnsi="Times New Roman" w:eastAsia="Times New Roman" w:cs="Times New Roman"/>
                <w:b/>
                <w:bCs/>
                <w:lang w:val="en-US" w:eastAsia="ru-RU"/>
              </w:rPr>
            </w:pPr>
            <w:r>
              <w:rPr>
                <w:rFonts w:eastAsia="Times New Roman" w:cs="Times New Roman" w:ascii="Times New Roman" w:hAnsi="Times New Roman"/>
                <w:b/>
                <w:bCs/>
                <w:lang w:val="en-US" w:eastAsia="ru-RU"/>
              </w:rPr>
            </w:r>
          </w:p>
        </w:tc>
      </w:tr>
    </w:tbl>
    <w:p>
      <w:pPr>
        <w:pStyle w:val="Normal"/>
        <w:shd w:val="clear" w:color="auto" w:fill="FFFFFF" w:themeFill="background1"/>
        <w:suppressAutoHyphens w:val="true"/>
        <w:rPr>
          <w:bCs/>
          <w:i/>
          <w:i/>
          <w:sz w:val="24"/>
          <w:szCs w:val="24"/>
        </w:rPr>
      </w:pPr>
      <w:r>
        <w:rPr>
          <w:bCs/>
          <w:i/>
          <w:sz w:val="24"/>
          <w:szCs w:val="24"/>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t>ПОДПИСИ СТОРОН:</w:t>
      </w:r>
    </w:p>
    <w:p>
      <w:pPr>
        <w:pStyle w:val="Normal"/>
        <w:numPr>
          <w:ilvl w:val="0"/>
          <w:numId w:val="0"/>
        </w:numPr>
        <w:ind w:left="0" w:hanging="0"/>
        <w:jc w:val="center"/>
        <w:outlineLvl w:val="0"/>
        <w:rPr>
          <w:rFonts w:ascii="Times New Roman" w:hAnsi="Times New Roman" w:cs="Times New Roman"/>
          <w:bCs/>
          <w:sz w:val="24"/>
          <w:szCs w:val="24"/>
        </w:rPr>
      </w:pPr>
      <w:r>
        <w:rPr>
          <w:rFonts w:cs="Times New Roman" w:ascii="Times New Roman" w:hAnsi="Times New Roman"/>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428"/>
        <w:gridCol w:w="5386"/>
      </w:tblGrid>
      <w:tr>
        <w:trPr>
          <w:trHeight w:val="1805" w:hRule="atLeast"/>
        </w:trPr>
        <w:tc>
          <w:tcPr>
            <w:tcW w:w="4428" w:type="dxa"/>
            <w:tcBorders/>
            <w:shd w:color="auto" w:fill="auto" w:val="clear"/>
          </w:tcPr>
          <w:p>
            <w:pPr>
              <w:pStyle w:val="Normal"/>
              <w:widowControl w:val="false"/>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Покупателя:</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w:t>
            </w:r>
            <w:r>
              <w:rPr>
                <w:rFonts w:cs="Times New Roman" w:ascii="Times New Roman" w:hAnsi="Times New Roman"/>
                <w:b/>
                <w:sz w:val="24"/>
                <w:szCs w:val="24"/>
              </w:rPr>
              <w:t>А.В. Попов</w:t>
            </w:r>
            <w:r>
              <w:rPr>
                <w:rFonts w:cs="Times New Roman" w:ascii="Times New Roman" w:hAnsi="Times New Roman"/>
                <w:sz w:val="24"/>
                <w:szCs w:val="24"/>
              </w:rPr>
              <w:t>/</w:t>
            </w:r>
          </w:p>
          <w:p>
            <w:pPr>
              <w:pStyle w:val="Normal"/>
              <w:widowControl w:val="false"/>
              <w:spacing w:before="0" w:after="160"/>
              <w:rPr>
                <w:rFonts w:ascii="Times New Roman" w:hAnsi="Times New Roman" w:cs="Times New Roman"/>
                <w:sz w:val="24"/>
                <w:szCs w:val="24"/>
              </w:rPr>
            </w:pPr>
            <w:r>
              <w:rPr>
                <w:rFonts w:cs="Times New Roman" w:ascii="Times New Roman" w:hAnsi="Times New Roman"/>
                <w:b/>
              </w:rPr>
              <w:t xml:space="preserve">    </w:t>
            </w:r>
            <w:r>
              <w:rPr>
                <w:rFonts w:cs="Times New Roman" w:ascii="Times New Roman" w:hAnsi="Times New Roman"/>
                <w:b/>
              </w:rPr>
              <w:t>мп</w:t>
            </w:r>
          </w:p>
        </w:tc>
        <w:tc>
          <w:tcPr>
            <w:tcW w:w="5386" w:type="dxa"/>
            <w:tcBorders/>
            <w:shd w:color="auto" w:fill="auto" w:val="clear"/>
          </w:tcPr>
          <w:p>
            <w:pPr>
              <w:pStyle w:val="Normal"/>
              <w:widowControl w:val="false"/>
              <w:ind w:firstLine="34"/>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Поставщика:</w:t>
            </w:r>
          </w:p>
          <w:p>
            <w:pPr>
              <w:pStyle w:val="Normal"/>
              <w:widowControl w:val="false"/>
              <w:ind w:firstLine="34"/>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w:t>
            </w:r>
            <w:r>
              <w:rPr>
                <w:rFonts w:cs="Times New Roman" w:ascii="Times New Roman" w:hAnsi="Times New Roman"/>
                <w:b/>
                <w:sz w:val="24"/>
                <w:szCs w:val="24"/>
              </w:rPr>
              <w:t>/</w:t>
            </w:r>
            <w:r>
              <w:rPr>
                <w:rFonts w:cs="Times New Roman" w:ascii="Times New Roman" w:hAnsi="Times New Roman"/>
                <w:b/>
                <w:sz w:val="24"/>
                <w:szCs w:val="24"/>
                <w:lang w:val="en-US"/>
              </w:rPr>
              <w:t>___________</w:t>
            </w:r>
            <w:r>
              <w:rPr>
                <w:rFonts w:cs="Times New Roman" w:ascii="Times New Roman" w:hAnsi="Times New Roman"/>
                <w:sz w:val="24"/>
                <w:szCs w:val="24"/>
              </w:rPr>
              <w:t>/</w:t>
            </w:r>
          </w:p>
          <w:p>
            <w:pPr>
              <w:pStyle w:val="Normal"/>
              <w:widowControl w:val="false"/>
              <w:spacing w:before="0" w:after="160"/>
              <w:ind w:firstLine="33"/>
              <w:rPr>
                <w:rFonts w:ascii="Times New Roman" w:hAnsi="Times New Roman" w:cs="Times New Roman"/>
                <w:b/>
                <w:sz w:val="24"/>
                <w:szCs w:val="24"/>
              </w:rPr>
            </w:pPr>
            <w:r>
              <w:rPr>
                <w:rFonts w:cs="Times New Roman" w:ascii="Times New Roman" w:hAnsi="Times New Roman"/>
                <w:b/>
              </w:rPr>
              <w:t xml:space="preserve">                                     </w:t>
            </w:r>
            <w:r>
              <w:rPr>
                <w:rFonts w:cs="Times New Roman" w:ascii="Times New Roman" w:hAnsi="Times New Roman"/>
                <w:b/>
              </w:rPr>
              <w:t>мп</w:t>
            </w:r>
          </w:p>
        </w:tc>
      </w:tr>
    </w:tbl>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right="96" w:firstLine="5529"/>
        <w:jc w:val="right"/>
        <w:rPr>
          <w:rFonts w:ascii="Times New Roman" w:hAnsi="Times New Roman" w:cs="Times New Roman"/>
          <w:lang w:val="en-US"/>
        </w:rPr>
      </w:pPr>
      <w:r>
        <w:rPr>
          <w:rFonts w:cs="Times New Roman" w:ascii="Times New Roman" w:hAnsi="Times New Roman"/>
          <w:lang w:val="en-US"/>
        </w:rPr>
      </w:r>
      <w:r>
        <w:br w:type="page"/>
      </w:r>
    </w:p>
    <w:p>
      <w:pPr>
        <w:pStyle w:val="Normal"/>
        <w:suppressAutoHyphens w:val="true"/>
        <w:spacing w:lineRule="auto" w:line="240" w:before="0" w:after="0"/>
        <w:ind w:right="96" w:firstLine="5529"/>
        <w:jc w:val="right"/>
        <w:rPr>
          <w:rFonts w:ascii="Times New Roman" w:hAnsi="Times New Roman" w:cs="Times New Roman"/>
          <w:lang w:val="en-US"/>
        </w:rPr>
      </w:pPr>
      <w:r>
        <w:rPr>
          <w:rFonts w:cs="Times New Roman" w:ascii="Times New Roman" w:hAnsi="Times New Roman"/>
        </w:rPr>
        <w:t xml:space="preserve">Приложение № </w:t>
      </w:r>
      <w:r>
        <w:rPr>
          <w:rFonts w:cs="Times New Roman" w:ascii="Times New Roman" w:hAnsi="Times New Roman"/>
          <w:lang w:val="en-US"/>
        </w:rPr>
        <w:t>2</w:t>
      </w:r>
    </w:p>
    <w:p>
      <w:pPr>
        <w:pStyle w:val="Normal"/>
        <w:suppressAutoHyphens w:val="true"/>
        <w:spacing w:lineRule="auto" w:line="240" w:before="0" w:after="0"/>
        <w:ind w:right="96" w:firstLine="5529"/>
        <w:jc w:val="right"/>
        <w:rPr>
          <w:rFonts w:ascii="Times New Roman" w:hAnsi="Times New Roman" w:cs="Times New Roman"/>
        </w:rPr>
      </w:pPr>
      <w:r>
        <w:rPr>
          <w:rFonts w:cs="Times New Roman" w:ascii="Times New Roman" w:hAnsi="Times New Roman"/>
        </w:rPr>
        <w:t>к Договору поставки</w:t>
      </w:r>
    </w:p>
    <w:p>
      <w:pPr>
        <w:pStyle w:val="Normal"/>
        <w:spacing w:lineRule="auto" w:line="240" w:before="0" w:after="0"/>
        <w:ind w:firstLine="5529"/>
        <w:rPr>
          <w:rFonts w:ascii="Times New Roman" w:hAnsi="Times New Roman" w:cs="Times New Roman"/>
        </w:rPr>
      </w:pPr>
      <w:r>
        <w:rPr>
          <w:rFonts w:cs="Times New Roman" w:ascii="Times New Roman" w:hAnsi="Times New Roman"/>
        </w:rPr>
        <w:t xml:space="preserve">от «____» __________ 2026 г. </w:t>
      </w:r>
    </w:p>
    <w:p>
      <w:pPr>
        <w:pStyle w:val="Normal"/>
        <w:spacing w:lineRule="auto" w:line="240" w:before="0" w:after="0"/>
        <w:ind w:firstLine="5529"/>
        <w:rPr>
          <w:rFonts w:ascii="Times New Roman" w:hAnsi="Times New Roman" w:cs="Times New Roman"/>
          <w:bCs/>
          <w:lang w:val="en-US"/>
        </w:rPr>
      </w:pPr>
      <w:r>
        <w:rPr>
          <w:rFonts w:cs="Times New Roman" w:ascii="Times New Roman" w:hAnsi="Times New Roman"/>
        </w:rPr>
        <w:t xml:space="preserve">№ </w:t>
      </w:r>
      <w:r>
        <w:rPr>
          <w:rFonts w:cs="Times New Roman" w:ascii="Times New Roman" w:hAnsi="Times New Roman"/>
        </w:rPr>
        <w:t>_____</w:t>
      </w:r>
      <w:r>
        <w:rPr>
          <w:rFonts w:cs="Times New Roman" w:ascii="Times New Roman" w:hAnsi="Times New Roman"/>
          <w:lang w:val="en-US"/>
        </w:rPr>
        <w:t>____________________________</w:t>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Cs/>
          <w:sz w:val="24"/>
          <w:szCs w:val="24"/>
        </w:rPr>
      </w:pPr>
      <w:r>
        <w:rPr>
          <w:rFonts w:cs="Times New Roman" w:ascii="Times New Roman" w:hAnsi="Times New Roman"/>
          <w:bCs/>
          <w:sz w:val="24"/>
          <w:szCs w:val="24"/>
        </w:rPr>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t>Критерии отбора Банков – Гарантов</w:t>
      </w:r>
      <w:r>
        <w:rPr>
          <w:rStyle w:val="FootnoteReference"/>
          <w:rFonts w:cs="Times New Roman" w:ascii="Times New Roman" w:hAnsi="Times New Roman"/>
          <w:b/>
          <w:bCs/>
          <w:sz w:val="24"/>
          <w:szCs w:val="24"/>
        </w:rPr>
        <w:footnoteReference w:id="2"/>
      </w:r>
    </w:p>
    <w:p>
      <w:pPr>
        <w:pStyle w:val="Normal"/>
        <w:shd w:val="clear" w:color="auto" w:fill="FFFFFF"/>
        <w:tabs>
          <w:tab w:val="clear" w:pos="708"/>
          <w:tab w:val="left" w:pos="1418" w:leader="none"/>
        </w:tabs>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rFonts w:cs="Times New Roman" w:ascii="Times New Roman" w:hAnsi="Times New Roman"/>
          <w:sz w:val="24"/>
          <w:szCs w:val="24"/>
          <w:vertAlign w:val="superscript"/>
          <w:lang w:val="en-GB"/>
        </w:rPr>
        <w:footnoteReference w:id="3"/>
      </w:r>
      <w:r>
        <w:rPr>
          <w:rFonts w:cs="Times New Roman" w:ascii="Times New Roman" w:hAnsi="Times New Roman"/>
          <w:sz w:val="24"/>
          <w:szCs w:val="24"/>
        </w:rPr>
        <w:t>, а также соответствовать следующим критериям:</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rFonts w:cs="Times New Roman" w:ascii="Times New Roman" w:hAnsi="Times New Roman"/>
          <w:sz w:val="24"/>
          <w:szCs w:val="24"/>
          <w:lang w:val="en-GB"/>
        </w:rPr>
        <w:t> </w:t>
      </w:r>
      <w:r>
        <w:rPr>
          <w:rFonts w:cs="Times New Roman" w:ascii="Times New Roman" w:hAnsi="Times New Roman"/>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заменяющим(в случае отмены 213-ФЗ).</w:t>
      </w:r>
    </w:p>
    <w:p>
      <w:pPr>
        <w:pStyle w:val="Normal"/>
        <w:numPr>
          <w:ilvl w:val="1"/>
          <w:numId w:val="13"/>
        </w:numPr>
        <w:tabs>
          <w:tab w:val="clear" w:pos="708"/>
          <w:tab w:val="left" w:pos="1134" w:leader="none"/>
        </w:tabs>
        <w:spacing w:lineRule="auto" w:line="240" w:before="0" w:after="0"/>
        <w:ind w:left="0" w:firstLine="710"/>
        <w:jc w:val="both"/>
        <w:rPr/>
      </w:pPr>
      <w:r>
        <w:rPr>
          <w:rFonts w:cs="Times New Roman" w:ascii="Times New Roman" w:hAnsi="Times New Roman"/>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rFonts w:cs="Times New Roman" w:ascii="Times New Roman" w:hAnsi="Times New Roman"/>
          <w:sz w:val="24"/>
          <w:szCs w:val="24"/>
          <w:lang w:val="en-GB"/>
        </w:rPr>
        <w:t>www</w:t>
      </w:r>
      <w:r>
        <w:rPr>
          <w:rFonts w:cs="Times New Roman" w:ascii="Times New Roman" w:hAnsi="Times New Roman"/>
          <w:sz w:val="24"/>
          <w:szCs w:val="24"/>
        </w:rPr>
        <w:t>.</w:t>
      </w:r>
      <w:r>
        <w:rPr>
          <w:rFonts w:cs="Times New Roman" w:ascii="Times New Roman" w:hAnsi="Times New Roman"/>
          <w:sz w:val="24"/>
          <w:szCs w:val="24"/>
          <w:lang w:val="en-GB"/>
        </w:rPr>
        <w:t>cbr</w:t>
      </w:r>
      <w:r>
        <w:rPr>
          <w:rFonts w:cs="Times New Roman" w:ascii="Times New Roman" w:hAnsi="Times New Roman"/>
          <w:sz w:val="24"/>
          <w:szCs w:val="24"/>
        </w:rPr>
        <w:t>.</w:t>
      </w:r>
      <w:r>
        <w:rPr>
          <w:rFonts w:cs="Times New Roman" w:ascii="Times New Roman" w:hAnsi="Times New Roman"/>
          <w:sz w:val="24"/>
          <w:szCs w:val="24"/>
          <w:lang w:val="en-GB"/>
        </w:rPr>
        <w:t>ru</w:t>
      </w:r>
      <w:r>
        <w:rPr>
          <w:rFonts w:cs="Times New Roman" w:ascii="Times New Roman" w:hAnsi="Times New Roman"/>
          <w:sz w:val="24"/>
          <w:szCs w:val="24"/>
        </w:rPr>
        <w:t xml:space="preserve">) по строке 000 «Расчет собственных средств (капитала) («Базель </w:t>
      </w:r>
      <w:r>
        <w:rPr>
          <w:rFonts w:cs="Times New Roman" w:ascii="Times New Roman" w:hAnsi="Times New Roman"/>
          <w:sz w:val="24"/>
          <w:szCs w:val="24"/>
          <w:lang w:val="en-GB"/>
        </w:rPr>
        <w:t>III</w:t>
      </w:r>
      <w:r>
        <w:rPr>
          <w:rFonts w:cs="Times New Roman" w:ascii="Times New Roman" w:hAnsi="Times New Roman"/>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rFonts w:cs="Times New Roman" w:ascii="Times New Roman" w:hAnsi="Times New Roman"/>
          <w:sz w:val="24"/>
          <w:szCs w:val="24"/>
          <w:lang w:val="en-GB"/>
        </w:rPr>
        <w:t>III</w:t>
      </w:r>
      <w:r>
        <w:rPr>
          <w:rFonts w:cs="Times New Roman" w:ascii="Times New Roman" w:hAnsi="Times New Roman"/>
          <w:sz w:val="24"/>
          <w:szCs w:val="24"/>
        </w:rPr>
        <w:t>»)» (далее – Методика ЦБ РФ) или иным документом, его заменяющим (в случае изменения или отмены указанного Положения).</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Иметь кредитный рейтинг по национальной шкале не ниже уровня «</w:t>
      </w:r>
      <w:r>
        <w:rPr>
          <w:rFonts w:cs="Times New Roman" w:ascii="Times New Roman" w:hAnsi="Times New Roman"/>
          <w:sz w:val="24"/>
          <w:szCs w:val="24"/>
          <w:lang w:val="en-GB"/>
        </w:rPr>
        <w:t>BBB</w:t>
      </w:r>
      <w:r>
        <w:rPr>
          <w:rFonts w:cs="Times New Roman" w:ascii="Times New Roman" w:hAnsi="Times New Roman"/>
          <w:sz w:val="24"/>
          <w:szCs w:val="24"/>
        </w:rPr>
        <w:t>» рейтингового агентства АКРА или не ниже уровня «</w:t>
      </w:r>
      <w:r>
        <w:rPr>
          <w:rFonts w:cs="Times New Roman" w:ascii="Times New Roman" w:hAnsi="Times New Roman"/>
          <w:sz w:val="24"/>
          <w:szCs w:val="24"/>
          <w:lang w:val="en-GB"/>
        </w:rPr>
        <w:t>ruBBB</w:t>
      </w:r>
      <w:r>
        <w:rPr>
          <w:rFonts w:cs="Times New Roman" w:ascii="Times New Roman" w:hAnsi="Times New Roman"/>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rFonts w:cs="Times New Roman" w:ascii="Times New Roman" w:hAnsi="Times New Roman"/>
          <w:sz w:val="24"/>
          <w:szCs w:val="24"/>
          <w:lang w:val="en-GB"/>
        </w:rPr>
        <w:t>Fitch</w:t>
      </w:r>
      <w:r>
        <w:rPr>
          <w:rFonts w:cs="Times New Roman" w:ascii="Times New Roman" w:hAnsi="Times New Roman"/>
          <w:sz w:val="24"/>
          <w:szCs w:val="24"/>
        </w:rPr>
        <w:t>-</w:t>
      </w:r>
      <w:r>
        <w:rPr>
          <w:rFonts w:cs="Times New Roman" w:ascii="Times New Roman" w:hAnsi="Times New Roman"/>
          <w:sz w:val="24"/>
          <w:szCs w:val="24"/>
          <w:lang w:val="en-GB"/>
        </w:rPr>
        <w:t>Ratings</w:t>
      </w:r>
      <w:r>
        <w:rPr>
          <w:rFonts w:cs="Times New Roman" w:ascii="Times New Roman" w:hAnsi="Times New Roman"/>
          <w:sz w:val="24"/>
          <w:szCs w:val="24"/>
        </w:rPr>
        <w:t>» или «</w:t>
      </w:r>
      <w:r>
        <w:rPr>
          <w:rFonts w:cs="Times New Roman" w:ascii="Times New Roman" w:hAnsi="Times New Roman"/>
          <w:sz w:val="24"/>
          <w:szCs w:val="24"/>
          <w:lang w:val="en-GB"/>
        </w:rPr>
        <w:t>Standard</w:t>
      </w:r>
      <w:r>
        <w:rPr>
          <w:rFonts w:cs="Times New Roman" w:ascii="Times New Roman" w:hAnsi="Times New Roman"/>
          <w:sz w:val="24"/>
          <w:szCs w:val="24"/>
        </w:rPr>
        <w:t xml:space="preserve"> &amp; </w:t>
      </w:r>
      <w:r>
        <w:rPr>
          <w:rFonts w:cs="Times New Roman" w:ascii="Times New Roman" w:hAnsi="Times New Roman"/>
          <w:sz w:val="24"/>
          <w:szCs w:val="24"/>
          <w:lang w:val="en-GB"/>
        </w:rPr>
        <w:t>Poor</w:t>
      </w:r>
      <w:r>
        <w:rPr>
          <w:rFonts w:cs="Times New Roman" w:ascii="Times New Roman" w:hAnsi="Times New Roman"/>
          <w:sz w:val="24"/>
          <w:szCs w:val="24"/>
        </w:rPr>
        <w:t>'</w:t>
      </w:r>
      <w:r>
        <w:rPr>
          <w:rFonts w:cs="Times New Roman" w:ascii="Times New Roman" w:hAnsi="Times New Roman"/>
          <w:sz w:val="24"/>
          <w:szCs w:val="24"/>
          <w:lang w:val="en-GB"/>
        </w:rPr>
        <w:t>s</w:t>
      </w:r>
      <w:r>
        <w:rPr>
          <w:rFonts w:cs="Times New Roman" w:ascii="Times New Roman" w:hAnsi="Times New Roman"/>
          <w:sz w:val="24"/>
          <w:szCs w:val="24"/>
        </w:rPr>
        <w:t>» либо уровня «</w:t>
      </w:r>
      <w:r>
        <w:rPr>
          <w:rFonts w:cs="Times New Roman" w:ascii="Times New Roman" w:hAnsi="Times New Roman"/>
          <w:sz w:val="24"/>
          <w:szCs w:val="24"/>
          <w:lang w:val="en-GB"/>
        </w:rPr>
        <w:t>B</w:t>
      </w:r>
      <w:r>
        <w:rPr>
          <w:rFonts w:cs="Times New Roman" w:ascii="Times New Roman" w:hAnsi="Times New Roman"/>
          <w:sz w:val="24"/>
          <w:szCs w:val="24"/>
        </w:rPr>
        <w:t>а2» по классификации рейтингового агентства «</w:t>
      </w:r>
      <w:r>
        <w:rPr>
          <w:rFonts w:cs="Times New Roman" w:ascii="Times New Roman" w:hAnsi="Times New Roman"/>
          <w:sz w:val="24"/>
          <w:szCs w:val="24"/>
          <w:lang w:val="en-GB"/>
        </w:rPr>
        <w:t>Moody</w:t>
      </w:r>
      <w:r>
        <w:rPr>
          <w:rFonts w:cs="Times New Roman" w:ascii="Times New Roman" w:hAnsi="Times New Roman"/>
          <w:sz w:val="24"/>
          <w:szCs w:val="24"/>
        </w:rPr>
        <w:t>'</w:t>
      </w:r>
      <w:r>
        <w:rPr>
          <w:rFonts w:cs="Times New Roman" w:ascii="Times New Roman" w:hAnsi="Times New Roman"/>
          <w:sz w:val="24"/>
          <w:szCs w:val="24"/>
          <w:lang w:val="en-GB"/>
        </w:rPr>
        <w:t>s</w:t>
      </w:r>
      <w:r>
        <w:rPr>
          <w:rFonts w:cs="Times New Roman" w:ascii="Times New Roman" w:hAnsi="Times New Roman"/>
          <w:sz w:val="24"/>
          <w:szCs w:val="24"/>
        </w:rPr>
        <w:t xml:space="preserve"> </w:t>
      </w:r>
      <w:r>
        <w:rPr>
          <w:rFonts w:cs="Times New Roman" w:ascii="Times New Roman" w:hAnsi="Times New Roman"/>
          <w:sz w:val="24"/>
          <w:szCs w:val="24"/>
          <w:lang w:val="en-GB"/>
        </w:rPr>
        <w:t>Investors</w:t>
      </w:r>
      <w:r>
        <w:rPr>
          <w:rFonts w:cs="Times New Roman" w:ascii="Times New Roman" w:hAnsi="Times New Roman"/>
          <w:sz w:val="24"/>
          <w:szCs w:val="24"/>
        </w:rPr>
        <w:t xml:space="preserve"> </w:t>
      </w:r>
      <w:r>
        <w:rPr>
          <w:rFonts w:cs="Times New Roman" w:ascii="Times New Roman" w:hAnsi="Times New Roman"/>
          <w:sz w:val="24"/>
          <w:szCs w:val="24"/>
          <w:lang w:val="en-GB"/>
        </w:rPr>
        <w:t>Service</w:t>
      </w:r>
      <w:r>
        <w:rPr>
          <w:rFonts w:cs="Times New Roman" w:ascii="Times New Roman" w:hAnsi="Times New Roman"/>
          <w:sz w:val="24"/>
          <w:szCs w:val="24"/>
        </w:rPr>
        <w:t>»</w:t>
      </w:r>
      <w:r>
        <w:rPr>
          <w:rStyle w:val="FootnoteReference"/>
          <w:rFonts w:cs="Times New Roman" w:ascii="Times New Roman" w:hAnsi="Times New Roman"/>
          <w:sz w:val="24"/>
          <w:szCs w:val="24"/>
          <w:vertAlign w:val="superscript"/>
          <w:lang w:val="en-GB"/>
        </w:rPr>
        <w:footnoteReference w:id="4"/>
      </w:r>
      <w:r>
        <w:rPr>
          <w:rFonts w:cs="Times New Roman" w:ascii="Times New Roman" w:hAnsi="Times New Roman"/>
          <w:sz w:val="24"/>
          <w:szCs w:val="24"/>
        </w:rPr>
        <w:t xml:space="preserve">. </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rFonts w:cs="Times New Roman" w:ascii="Times New Roman" w:hAnsi="Times New Roman"/>
          <w:sz w:val="24"/>
          <w:szCs w:val="24"/>
          <w:lang w:val="en-GB"/>
        </w:rPr>
        <w:t> </w:t>
      </w:r>
      <w:r>
        <w:rPr>
          <w:rFonts w:cs="Times New Roman" w:ascii="Times New Roman" w:hAnsi="Times New Roman"/>
          <w:sz w:val="24"/>
          <w:szCs w:val="24"/>
        </w:rPr>
        <w:t>177-ФЗ «О страховании вкладов в банках Российской Федерации»</w:t>
      </w:r>
      <w:r>
        <w:rPr>
          <w:rStyle w:val="FootnoteReference"/>
          <w:rFonts w:cs="Times New Roman" w:ascii="Times New Roman" w:hAnsi="Times New Roman"/>
          <w:sz w:val="24"/>
          <w:szCs w:val="24"/>
          <w:vertAlign w:val="superscript"/>
          <w:lang w:val="en-GB"/>
        </w:rPr>
        <w:footnoteReference w:id="5"/>
      </w:r>
      <w:r>
        <w:rPr>
          <w:rFonts w:cs="Times New Roman" w:ascii="Times New Roman" w:hAnsi="Times New Roman"/>
          <w:sz w:val="24"/>
          <w:szCs w:val="24"/>
        </w:rPr>
        <w:t>.</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rFonts w:cs="Times New Roman" w:ascii="Times New Roman" w:hAnsi="Times New Roman"/>
          <w:sz w:val="24"/>
          <w:szCs w:val="24"/>
          <w:lang w:val="en-GB"/>
        </w:rPr>
        <w:t>http</w:t>
      </w:r>
      <w:r>
        <w:rPr>
          <w:rFonts w:cs="Times New Roman" w:ascii="Times New Roman" w:hAnsi="Times New Roman"/>
          <w:sz w:val="24"/>
          <w:szCs w:val="24"/>
        </w:rPr>
        <w:t>://</w:t>
      </w:r>
      <w:r>
        <w:rPr>
          <w:rFonts w:cs="Times New Roman" w:ascii="Times New Roman" w:hAnsi="Times New Roman"/>
          <w:sz w:val="24"/>
          <w:szCs w:val="24"/>
          <w:lang w:val="en-GB"/>
        </w:rPr>
        <w:t>www</w:t>
      </w:r>
      <w:r>
        <w:rPr>
          <w:rFonts w:cs="Times New Roman" w:ascii="Times New Roman" w:hAnsi="Times New Roman"/>
          <w:sz w:val="24"/>
          <w:szCs w:val="24"/>
        </w:rPr>
        <w:t>.</w:t>
      </w:r>
      <w:r>
        <w:rPr>
          <w:rFonts w:cs="Times New Roman" w:ascii="Times New Roman" w:hAnsi="Times New Roman"/>
          <w:sz w:val="24"/>
          <w:szCs w:val="24"/>
          <w:lang w:val="en-GB"/>
        </w:rPr>
        <w:t>asv</w:t>
      </w:r>
      <w:r>
        <w:rPr>
          <w:rFonts w:cs="Times New Roman" w:ascii="Times New Roman" w:hAnsi="Times New Roman"/>
          <w:sz w:val="24"/>
          <w:szCs w:val="24"/>
        </w:rPr>
        <w:t>.</w:t>
      </w:r>
      <w:r>
        <w:rPr>
          <w:rFonts w:cs="Times New Roman" w:ascii="Times New Roman" w:hAnsi="Times New Roman"/>
          <w:sz w:val="24"/>
          <w:szCs w:val="24"/>
          <w:lang w:val="en-GB"/>
        </w:rPr>
        <w:t>org</w:t>
      </w:r>
      <w:r>
        <w:rPr>
          <w:rFonts w:cs="Times New Roman" w:ascii="Times New Roman" w:hAnsi="Times New Roman"/>
          <w:sz w:val="24"/>
          <w:szCs w:val="24"/>
        </w:rPr>
        <w:t>.</w:t>
      </w:r>
      <w:r>
        <w:rPr>
          <w:rFonts w:cs="Times New Roman" w:ascii="Times New Roman" w:hAnsi="Times New Roman"/>
          <w:sz w:val="24"/>
          <w:szCs w:val="24"/>
          <w:lang w:val="en-GB"/>
        </w:rPr>
        <w:t>ru</w:t>
      </w:r>
      <w:r>
        <w:rPr>
          <w:rFonts w:cs="Times New Roman" w:ascii="Times New Roman" w:hAnsi="Times New Roman"/>
          <w:sz w:val="24"/>
          <w:szCs w:val="24"/>
        </w:rPr>
        <w:t>))».</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Не иметь просроченную задолженность перед Заказчиком и компаниями Группы РусГидро.</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rFonts w:cs="Times New Roman" w:ascii="Times New Roman" w:hAnsi="Times New Roman"/>
          <w:sz w:val="24"/>
          <w:szCs w:val="24"/>
          <w:vertAlign w:val="superscript"/>
          <w:lang w:val="en-GB"/>
        </w:rPr>
        <w:footnoteReference w:id="6"/>
      </w:r>
      <w:r>
        <w:rPr>
          <w:rFonts w:cs="Times New Roman" w:ascii="Times New Roman" w:hAnsi="Times New Roman"/>
          <w:sz w:val="24"/>
          <w:szCs w:val="24"/>
        </w:rPr>
        <w:t>.</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14"/>
        </w:numPr>
        <w:tabs>
          <w:tab w:val="clear" w:pos="708"/>
          <w:tab w:val="left" w:pos="1134" w:leader="none"/>
        </w:tabs>
        <w:spacing w:lineRule="auto" w:line="240" w:before="0" w:after="0"/>
        <w:ind w:left="0" w:firstLine="709"/>
        <w:jc w:val="both"/>
        <w:rPr>
          <w:rFonts w:ascii="Times New Roman" w:hAnsi="Times New Roman" w:cs="Times New Roman"/>
          <w:sz w:val="24"/>
          <w:szCs w:val="24"/>
          <w:lang w:val="en-GB"/>
        </w:rPr>
      </w:pPr>
      <w:r>
        <w:rPr>
          <w:rFonts w:cs="Times New Roman" w:ascii="Times New Roman" w:hAnsi="Times New Roman"/>
          <w:sz w:val="24"/>
          <w:szCs w:val="24"/>
        </w:rPr>
        <w:t xml:space="preserve"> </w:t>
      </w:r>
      <w:r>
        <w:rPr>
          <w:rFonts w:cs="Times New Roman" w:ascii="Times New Roman" w:hAnsi="Times New Roman"/>
          <w:sz w:val="24"/>
          <w:szCs w:val="24"/>
          <w:lang w:val="en-GB"/>
        </w:rPr>
        <w:t>ВЭБ.РФ.</w:t>
      </w:r>
    </w:p>
    <w:p>
      <w:pPr>
        <w:pStyle w:val="Normal"/>
        <w:numPr>
          <w:ilvl w:val="1"/>
          <w:numId w:val="13"/>
        </w:numPr>
        <w:tabs>
          <w:tab w:val="clear" w:pos="708"/>
          <w:tab w:val="left" w:pos="1134" w:leader="none"/>
        </w:tabs>
        <w:spacing w:lineRule="auto" w:line="240" w:before="0" w:after="0"/>
        <w:ind w:left="0" w:firstLine="710"/>
        <w:jc w:val="both"/>
        <w:rPr>
          <w:rFonts w:ascii="Times New Roman" w:hAnsi="Times New Roman" w:cs="Times New Roman"/>
          <w:sz w:val="24"/>
          <w:szCs w:val="24"/>
        </w:rPr>
      </w:pPr>
      <w:r>
        <w:rPr>
          <w:rFonts w:cs="Times New Roman" w:ascii="Times New Roman" w:hAnsi="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1134" w:leader="none"/>
        </w:tabs>
        <w:spacing w:lineRule="auto" w:line="240" w:before="0" w:after="0"/>
        <w:ind w:firstLine="709"/>
        <w:jc w:val="center"/>
        <w:rPr>
          <w:rFonts w:ascii="Times New Roman" w:hAnsi="Times New Roman" w:cs="Times New Roman"/>
          <w:sz w:val="24"/>
          <w:szCs w:val="24"/>
          <w:lang w:val="en-GB"/>
        </w:rPr>
      </w:pPr>
      <w:r>
        <w:rPr>
          <w:rFonts w:cs="Times New Roman" w:ascii="Times New Roman" w:hAnsi="Times New Roman"/>
          <w:b/>
          <w:i/>
          <w:sz w:val="24"/>
          <w:szCs w:val="24"/>
          <w:lang w:val="en-GB"/>
        </w:rPr>
        <w:t>Lim</w:t>
      </w:r>
      <w:r>
        <w:rPr>
          <w:rFonts w:cs="Times New Roman" w:ascii="Times New Roman" w:hAnsi="Times New Roman"/>
          <w:b/>
          <w:i/>
          <w:sz w:val="24"/>
          <w:szCs w:val="24"/>
          <w:vertAlign w:val="subscript"/>
          <w:lang w:val="en-GB"/>
        </w:rPr>
        <w:t>Ai</w:t>
      </w:r>
      <w:r>
        <w:rPr>
          <w:rFonts w:cs="Times New Roman" w:ascii="Times New Roman" w:hAnsi="Times New Roman"/>
          <w:b/>
          <w:i/>
          <w:sz w:val="24"/>
          <w:szCs w:val="24"/>
          <w:lang w:val="en-GB"/>
        </w:rPr>
        <w:t xml:space="preserve">  = r</w:t>
      </w:r>
      <w:r>
        <w:rPr>
          <w:rFonts w:cs="Times New Roman" w:ascii="Times New Roman" w:hAnsi="Times New Roman"/>
          <w:b/>
          <w:i/>
          <w:sz w:val="24"/>
          <w:szCs w:val="24"/>
          <w:vertAlign w:val="subscript"/>
          <w:lang w:val="en-GB"/>
        </w:rPr>
        <w:t>i</w:t>
      </w:r>
      <w:r>
        <w:rPr>
          <w:rFonts w:cs="Times New Roman" w:ascii="Times New Roman" w:hAnsi="Times New Roman"/>
          <w:b/>
          <w:i/>
          <w:sz w:val="24"/>
          <w:szCs w:val="24"/>
          <w:lang w:val="en-GB"/>
        </w:rPr>
        <w:t xml:space="preserve"> × СK</w:t>
      </w:r>
      <w:r>
        <w:rPr>
          <w:rFonts w:cs="Times New Roman" w:ascii="Times New Roman" w:hAnsi="Times New Roman"/>
          <w:b/>
          <w:i/>
          <w:sz w:val="24"/>
          <w:szCs w:val="24"/>
          <w:vertAlign w:val="subscript"/>
          <w:lang w:val="en-GB"/>
        </w:rPr>
        <w:t>i</w:t>
      </w:r>
      <w:r>
        <w:rPr>
          <w:rFonts w:cs="Times New Roman" w:ascii="Times New Roman" w:hAnsi="Times New Roman"/>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rFonts w:ascii="Times New Roman" w:hAnsi="Times New Roman" w:cs="Times New Roman"/>
                <w:color w:val="000000"/>
                <w:sz w:val="24"/>
                <w:szCs w:val="24"/>
                <w:lang w:val="en-GB"/>
              </w:rPr>
            </w:pPr>
            <w:r>
              <w:rPr>
                <w:rFonts w:cs="Times New Roman" w:ascii="Times New Roman" w:hAnsi="Times New Roman"/>
                <w:b/>
                <w:i/>
                <w:color w:val="000000"/>
                <w:sz w:val="24"/>
                <w:szCs w:val="24"/>
                <w:lang w:val="en-GB"/>
              </w:rPr>
              <w:t>Lim</w:t>
            </w:r>
            <w:r>
              <w:rPr>
                <w:rFonts w:cs="Times New Roman" w:ascii="Times New Roman" w:hAnsi="Times New Roman"/>
                <w:b/>
                <w:i/>
                <w:color w:val="000000"/>
                <w:sz w:val="24"/>
                <w:szCs w:val="24"/>
                <w:vertAlign w:val="subscript"/>
                <w:lang w:val="en-US"/>
              </w:rPr>
              <w:t xml:space="preserve">Ai </w:t>
            </w:r>
          </w:p>
        </w:tc>
        <w:tc>
          <w:tcPr>
            <w:tcW w:w="280" w:type="dxa"/>
            <w:tcBorders/>
          </w:tcPr>
          <w:p>
            <w:pPr>
              <w:pStyle w:val="Normal"/>
              <w:widowControl w:val="false"/>
              <w:spacing w:lineRule="auto" w:line="240" w:before="0" w:after="0"/>
              <w:ind w:left="317" w:right="-108" w:hanging="317"/>
              <w:jc w:val="both"/>
              <w:rPr>
                <w:rFonts w:ascii="Times New Roman" w:hAnsi="Times New Roman" w:cs="Times New Roman"/>
                <w:color w:val="000000"/>
                <w:sz w:val="24"/>
                <w:szCs w:val="24"/>
                <w:lang w:val="en-GB"/>
              </w:rPr>
            </w:pPr>
            <w:r>
              <w:rPr>
                <w:rFonts w:cs="Times New Roman" w:ascii="Times New Roman" w:hAnsi="Times New Roman"/>
                <w:sz w:val="24"/>
                <w:szCs w:val="24"/>
                <w:lang w:val="en-GB"/>
              </w:rPr>
              <w:t xml:space="preserve">-  </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color w:val="000000"/>
                <w:sz w:val="24"/>
                <w:szCs w:val="24"/>
              </w:rPr>
            </w:pPr>
            <w:r>
              <w:rPr>
                <w:rFonts w:cs="Times New Roman" w:ascii="Times New Roman" w:hAnsi="Times New Roman"/>
                <w:sz w:val="24"/>
                <w:szCs w:val="24"/>
              </w:rPr>
              <w:t xml:space="preserve">Лимит риска для </w:t>
            </w:r>
            <w:r>
              <w:rPr>
                <w:rFonts w:cs="Times New Roman" w:ascii="Times New Roman" w:hAnsi="Times New Roman"/>
                <w:sz w:val="24"/>
                <w:szCs w:val="24"/>
                <w:lang w:val="en-GB"/>
              </w:rPr>
              <w:t>i</w:t>
            </w:r>
            <w:r>
              <w:rPr>
                <w:rFonts w:cs="Times New Roman" w:ascii="Times New Roman" w:hAnsi="Times New Roman"/>
                <w:sz w:val="24"/>
                <w:szCs w:val="24"/>
              </w:rPr>
              <w:t>-ой кредитной организации</w:t>
            </w:r>
            <w:r>
              <w:rPr>
                <w:rStyle w:val="FootnoteReference"/>
                <w:rFonts w:cs="Times New Roman" w:ascii="Times New Roman" w:hAnsi="Times New Roman"/>
                <w:sz w:val="24"/>
                <w:szCs w:val="24"/>
                <w:vertAlign w:val="superscript"/>
                <w:lang w:val="en-GB"/>
              </w:rPr>
              <w:footnoteReference w:id="7"/>
            </w:r>
            <w:r>
              <w:rPr>
                <w:rFonts w:cs="Times New Roman" w:ascii="Times New Roman" w:hAnsi="Times New Roman"/>
                <w:sz w:val="24"/>
                <w:szCs w:val="24"/>
                <w:vertAlign w:val="superscript"/>
              </w:rPr>
              <w:t>.</w:t>
            </w:r>
            <w:r>
              <w:rPr>
                <w:rFonts w:cs="Times New Roman" w:ascii="Times New Roman" w:hAnsi="Times New Roman"/>
                <w:sz w:val="24"/>
                <w:szCs w:val="24"/>
              </w:rPr>
              <w:t xml:space="preserve"> </w:t>
            </w:r>
          </w:p>
        </w:tc>
      </w:tr>
      <w:tr>
        <w:trPr>
          <w:trHeight w:val="280" w:hRule="atLeast"/>
        </w:trPr>
        <w:tc>
          <w:tcPr>
            <w:tcW w:w="817" w:type="dxa"/>
            <w:tcBorders/>
          </w:tcPr>
          <w:p>
            <w:pPr>
              <w:pStyle w:val="Normal"/>
              <w:widowControl w:val="false"/>
              <w:spacing w:lineRule="auto" w:line="240" w:before="0" w:after="0"/>
              <w:ind w:right="-108" w:hanging="0"/>
              <w:jc w:val="both"/>
              <w:rPr>
                <w:rFonts w:ascii="Times New Roman" w:hAnsi="Times New Roman" w:cs="Times New Roman"/>
                <w:b/>
                <w:i/>
                <w:i/>
                <w:color w:val="000000"/>
                <w:sz w:val="24"/>
                <w:szCs w:val="24"/>
                <w:vertAlign w:val="subscript"/>
                <w:lang w:val="en-GB"/>
              </w:rPr>
            </w:pPr>
            <w:r>
              <w:rPr>
                <w:rFonts w:cs="Times New Roman" w:ascii="Times New Roman" w:hAnsi="Times New Roman"/>
                <w:b/>
                <w:i/>
                <w:color w:val="000000"/>
                <w:sz w:val="24"/>
                <w:szCs w:val="24"/>
                <w:lang w:val="en-GB"/>
              </w:rPr>
              <w:t>С</w:t>
            </w:r>
            <w:r>
              <w:rPr>
                <w:rFonts w:cs="Times New Roman" w:ascii="Times New Roman" w:hAnsi="Times New Roman"/>
                <w:b/>
                <w:i/>
                <w:color w:val="000000"/>
                <w:sz w:val="24"/>
                <w:szCs w:val="24"/>
                <w:lang w:val="en-US"/>
              </w:rPr>
              <w:t>K</w:t>
            </w:r>
            <w:r>
              <w:rPr>
                <w:rFonts w:cs="Times New Roman" w:ascii="Times New Roman" w:hAnsi="Times New Roman"/>
                <w:b/>
                <w:i/>
                <w:color w:val="000000"/>
                <w:sz w:val="24"/>
                <w:szCs w:val="24"/>
                <w:vertAlign w:val="subscript"/>
                <w:lang w:val="en-US"/>
              </w:rPr>
              <w:t>i</w:t>
            </w:r>
          </w:p>
          <w:p>
            <w:pPr>
              <w:pStyle w:val="Normal"/>
              <w:widowControl w:val="false"/>
              <w:spacing w:lineRule="auto" w:line="240" w:before="0" w:after="0"/>
              <w:ind w:right="-108" w:hanging="0"/>
              <w:jc w:val="both"/>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tc>
        <w:tc>
          <w:tcPr>
            <w:tcW w:w="280" w:type="dxa"/>
            <w:tcBorders/>
          </w:tcPr>
          <w:p>
            <w:pPr>
              <w:pStyle w:val="Normal"/>
              <w:widowControl w:val="false"/>
              <w:spacing w:lineRule="auto" w:line="240" w:before="0" w:after="0"/>
              <w:ind w:right="-108" w:hanging="0"/>
              <w:jc w:val="both"/>
              <w:rPr>
                <w:rFonts w:ascii="Times New Roman" w:hAnsi="Times New Roman" w:cs="Times New Roman"/>
                <w:color w:val="000000"/>
                <w:sz w:val="24"/>
                <w:szCs w:val="24"/>
                <w:lang w:val="en-GB"/>
              </w:rPr>
            </w:pPr>
            <w:r>
              <w:rPr>
                <w:rFonts w:cs="Times New Roman" w:ascii="Times New Roman" w:hAnsi="Times New Roman"/>
                <w:sz w:val="24"/>
                <w:szCs w:val="24"/>
                <w:lang w:val="en-GB"/>
              </w:rPr>
              <w:t>-</w:t>
            </w:r>
            <w:r>
              <w:rPr>
                <w:rFonts w:cs="Times New Roman" w:ascii="Times New Roman" w:hAnsi="Times New Roman"/>
                <w:color w:val="000000"/>
                <w:sz w:val="24"/>
                <w:szCs w:val="24"/>
                <w:lang w:val="en-GB"/>
              </w:rPr>
              <w:t xml:space="preserve">  </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color w:val="000000"/>
                <w:sz w:val="24"/>
                <w:szCs w:val="24"/>
              </w:rPr>
            </w:pPr>
            <w:r>
              <w:rPr>
                <w:rFonts w:cs="Times New Roman" w:ascii="Times New Roman" w:hAnsi="Times New Roman"/>
                <w:sz w:val="24"/>
                <w:szCs w:val="24"/>
              </w:rPr>
              <w:t xml:space="preserve">размер собственных средств (капитала) </w:t>
            </w:r>
            <w:r>
              <w:rPr>
                <w:rFonts w:cs="Times New Roman" w:ascii="Times New Roman" w:hAnsi="Times New Roman"/>
                <w:sz w:val="24"/>
                <w:szCs w:val="24"/>
                <w:lang w:val="en-GB"/>
              </w:rPr>
              <w:t>i</w:t>
            </w:r>
            <w:r>
              <w:rPr>
                <w:rFonts w:cs="Times New Roman" w:ascii="Times New Roman" w:hAnsi="Times New Roman"/>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11">
              <w:r>
                <w:rPr>
                  <w:rFonts w:cs="Times New Roman" w:ascii="Times New Roman" w:hAnsi="Times New Roman"/>
                  <w:sz w:val="24"/>
                  <w:szCs w:val="24"/>
                  <w:u w:val="single"/>
                  <w:lang w:val="en-GB"/>
                </w:rPr>
                <w:t>www</w:t>
              </w:r>
              <w:r>
                <w:rPr>
                  <w:rFonts w:cs="Times New Roman" w:ascii="Times New Roman" w:hAnsi="Times New Roman"/>
                  <w:sz w:val="24"/>
                  <w:szCs w:val="24"/>
                  <w:u w:val="single"/>
                </w:rPr>
                <w:t>.</w:t>
              </w:r>
              <w:r>
                <w:rPr>
                  <w:rFonts w:cs="Times New Roman" w:ascii="Times New Roman" w:hAnsi="Times New Roman"/>
                  <w:sz w:val="24"/>
                  <w:szCs w:val="24"/>
                  <w:u w:val="single"/>
                  <w:lang w:val="en-GB"/>
                </w:rPr>
                <w:t>cbr</w:t>
              </w:r>
              <w:r>
                <w:rPr>
                  <w:rFonts w:cs="Times New Roman" w:ascii="Times New Roman" w:hAnsi="Times New Roman"/>
                  <w:sz w:val="24"/>
                  <w:szCs w:val="24"/>
                  <w:u w:val="single"/>
                </w:rPr>
                <w:t>.</w:t>
              </w:r>
              <w:r>
                <w:rPr>
                  <w:rFonts w:cs="Times New Roman" w:ascii="Times New Roman" w:hAnsi="Times New Roman"/>
                  <w:sz w:val="24"/>
                  <w:szCs w:val="24"/>
                  <w:u w:val="single"/>
                  <w:lang w:val="en-GB"/>
                </w:rPr>
                <w:t>ru</w:t>
              </w:r>
            </w:hyperlink>
            <w:r>
              <w:rPr>
                <w:rFonts w:cs="Times New Roman" w:ascii="Times New Roman" w:hAnsi="Times New Roman"/>
                <w:sz w:val="24"/>
                <w:szCs w:val="24"/>
              </w:rPr>
              <w:t xml:space="preserve">) </w:t>
              <w:br/>
              <w:t>по строке 000 «Расчет собственных средств (капитала) («Базель</w:t>
            </w:r>
            <w:r>
              <w:rPr>
                <w:rFonts w:cs="Times New Roman" w:ascii="Times New Roman" w:hAnsi="Times New Roman"/>
                <w:sz w:val="24"/>
                <w:szCs w:val="24"/>
                <w:lang w:val="en-GB"/>
              </w:rPr>
              <w:t> III</w:t>
            </w:r>
            <w:r>
              <w:rPr>
                <w:rFonts w:cs="Times New Roman" w:ascii="Times New Roman" w:hAnsi="Times New Roman"/>
                <w:sz w:val="24"/>
                <w:szCs w:val="24"/>
              </w:rPr>
              <w:t>»)»,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rFonts w:ascii="Times New Roman" w:hAnsi="Times New Roman" w:cs="Times New Roman"/>
                <w:b/>
                <w:i/>
                <w:i/>
                <w:color w:val="000000"/>
                <w:sz w:val="24"/>
                <w:szCs w:val="24"/>
                <w:lang w:val="en-GB"/>
              </w:rPr>
            </w:pPr>
            <w:r>
              <w:rPr>
                <w:rFonts w:cs="Times New Roman" w:ascii="Times New Roman" w:hAnsi="Times New Roman"/>
                <w:b/>
                <w:i/>
                <w:color w:val="000000"/>
                <w:sz w:val="24"/>
                <w:szCs w:val="24"/>
                <w:lang w:val="en-GB"/>
              </w:rPr>
              <w:t>r</w:t>
            </w:r>
            <w:r>
              <w:rPr>
                <w:rFonts w:cs="Times New Roman" w:ascii="Times New Roman" w:hAnsi="Times New Roman"/>
                <w:b/>
                <w:i/>
                <w:color w:val="000000"/>
                <w:sz w:val="24"/>
                <w:szCs w:val="24"/>
                <w:vertAlign w:val="subscript"/>
                <w:lang w:val="en-GB"/>
              </w:rPr>
              <w:t>i</w:t>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lang w:val="en-GB"/>
              </w:rPr>
            </w:pPr>
            <w:r>
              <w:rPr>
                <w:rFonts w:cs="Times New Roman" w:ascii="Times New Roman" w:hAnsi="Times New Roman"/>
                <w:sz w:val="24"/>
                <w:szCs w:val="24"/>
                <w:lang w:val="en-GB"/>
              </w:rPr>
              <w:t>-</w:t>
            </w:r>
          </w:p>
        </w:tc>
        <w:tc>
          <w:tcPr>
            <w:tcW w:w="8509" w:type="dxa"/>
            <w:tcBorders/>
          </w:tcPr>
          <w:p>
            <w:pPr>
              <w:pStyle w:val="Normal"/>
              <w:widowControl w:val="false"/>
              <w:tabs>
                <w:tab w:val="clear" w:pos="708"/>
                <w:tab w:val="left" w:pos="7130" w:leader="none"/>
              </w:tabs>
              <w:spacing w:lineRule="auto" w:line="240" w:before="0" w:after="0"/>
              <w:ind w:right="-108" w:hanging="0"/>
              <w:jc w:val="both"/>
              <w:rPr>
                <w:rFonts w:ascii="Times New Roman" w:hAnsi="Times New Roman" w:cs="Times New Roman"/>
                <w:sz w:val="24"/>
                <w:szCs w:val="24"/>
              </w:rPr>
            </w:pPr>
            <w:r>
              <w:rPr>
                <w:rFonts w:cs="Times New Roman" w:ascii="Times New Roman" w:hAnsi="Times New Roman"/>
                <w:sz w:val="24"/>
                <w:szCs w:val="24"/>
              </w:rPr>
              <w:t>рейтинговый коэффициент</w:t>
            </w:r>
            <w:r>
              <w:rPr>
                <w:rStyle w:val="FootnoteReference"/>
                <w:rFonts w:cs="Times New Roman" w:ascii="Times New Roman" w:hAnsi="Times New Roman"/>
                <w:sz w:val="24"/>
                <w:szCs w:val="24"/>
                <w:vertAlign w:val="superscript"/>
                <w:lang w:val="en-GB"/>
              </w:rPr>
              <w:footnoteReference w:id="8"/>
            </w:r>
            <w:r>
              <w:rPr>
                <w:rFonts w:cs="Times New Roman" w:ascii="Times New Roman" w:hAnsi="Times New Roman"/>
                <w:sz w:val="24"/>
                <w:szCs w:val="24"/>
              </w:rPr>
              <w:t xml:space="preserve"> для </w:t>
            </w:r>
            <w:r>
              <w:rPr>
                <w:rFonts w:cs="Times New Roman" w:ascii="Times New Roman" w:hAnsi="Times New Roman"/>
                <w:sz w:val="24"/>
                <w:szCs w:val="24"/>
                <w:lang w:val="en-GB"/>
              </w:rPr>
              <w:t>i</w:t>
            </w:r>
            <w:r>
              <w:rPr>
                <w:rFonts w:cs="Times New Roman" w:ascii="Times New Roman" w:hAnsi="Times New Roman"/>
                <w:sz w:val="24"/>
                <w:szCs w:val="24"/>
              </w:rPr>
              <w:t>-ой кредитной организации, равный:</w:t>
            </w:r>
          </w:p>
          <w:p>
            <w:pPr>
              <w:pStyle w:val="Normal"/>
              <w:widowControl w:val="false"/>
              <w:spacing w:lineRule="auto" w:line="240" w:before="0" w:after="0"/>
              <w:ind w:firstLine="492"/>
              <w:jc w:val="both"/>
              <w:rPr>
                <w:rFonts w:ascii="Times New Roman" w:hAnsi="Times New Roman" w:cs="Times New Roman"/>
                <w:sz w:val="24"/>
                <w:szCs w:val="24"/>
              </w:rPr>
            </w:pPr>
            <w:r>
              <w:rPr>
                <w:rFonts w:cs="Times New Roman" w:ascii="Times New Roman" w:hAnsi="Times New Roman"/>
                <w:b/>
                <w:sz w:val="24"/>
                <w:szCs w:val="24"/>
              </w:rPr>
              <w:t>0,05</w:t>
            </w:r>
            <w:r>
              <w:rPr>
                <w:rFonts w:cs="Times New Roman" w:ascii="Times New Roman" w:hAnsi="Times New Roman"/>
                <w:sz w:val="24"/>
                <w:szCs w:val="24"/>
              </w:rPr>
              <w:t xml:space="preserve"> - если </w:t>
            </w:r>
            <w:r>
              <w:rPr>
                <w:rFonts w:cs="Times New Roman" w:ascii="Times New Roman" w:hAnsi="Times New Roman"/>
                <w:sz w:val="24"/>
                <w:szCs w:val="24"/>
                <w:lang w:val="en-GB"/>
              </w:rPr>
              <w:t>i</w:t>
            </w:r>
            <w:r>
              <w:rPr>
                <w:rFonts w:cs="Times New Roman" w:ascii="Times New Roman" w:hAnsi="Times New Roman"/>
                <w:sz w:val="24"/>
                <w:szCs w:val="24"/>
              </w:rPr>
              <w:t xml:space="preserve">-ая кредитная организация имеет национальный рейтинг кредитоспособности не ниже уровня </w:t>
            </w:r>
            <w:r>
              <w:rPr>
                <w:rFonts w:cs="Times New Roman" w:ascii="Times New Roman" w:hAnsi="Times New Roman"/>
                <w:b/>
                <w:sz w:val="24"/>
                <w:szCs w:val="24"/>
              </w:rPr>
              <w:t>«АА-»</w:t>
            </w:r>
            <w:r>
              <w:rPr>
                <w:rFonts w:cs="Times New Roman" w:ascii="Times New Roman" w:hAnsi="Times New Roman"/>
                <w:sz w:val="24"/>
                <w:szCs w:val="24"/>
              </w:rPr>
              <w:t xml:space="preserve"> по классификации рейтингового агентства АКРА или не ниже уровня </w:t>
            </w:r>
            <w:r>
              <w:rPr>
                <w:rFonts w:cs="Times New Roman" w:ascii="Times New Roman" w:hAnsi="Times New Roman"/>
                <w:b/>
                <w:sz w:val="24"/>
                <w:szCs w:val="24"/>
              </w:rPr>
              <w:t>«</w:t>
            </w:r>
            <w:r>
              <w:rPr>
                <w:rFonts w:cs="Times New Roman" w:ascii="Times New Roman" w:hAnsi="Times New Roman"/>
                <w:b/>
                <w:sz w:val="24"/>
                <w:szCs w:val="24"/>
                <w:lang w:val="en-US"/>
              </w:rPr>
              <w:t>ru</w:t>
            </w:r>
            <w:r>
              <w:rPr>
                <w:rFonts w:cs="Times New Roman" w:ascii="Times New Roman" w:hAnsi="Times New Roman"/>
                <w:b/>
                <w:sz w:val="24"/>
                <w:szCs w:val="24"/>
              </w:rPr>
              <w:t>А</w:t>
            </w:r>
            <w:r>
              <w:rPr>
                <w:rFonts w:cs="Times New Roman" w:ascii="Times New Roman" w:hAnsi="Times New Roman"/>
                <w:b/>
                <w:sz w:val="24"/>
                <w:szCs w:val="24"/>
                <w:lang w:val="en-US"/>
              </w:rPr>
              <w:t>A</w:t>
            </w:r>
            <w:r>
              <w:rPr>
                <w:rFonts w:cs="Times New Roman" w:ascii="Times New Roman" w:hAnsi="Times New Roman"/>
                <w:b/>
                <w:sz w:val="24"/>
                <w:szCs w:val="24"/>
              </w:rPr>
              <w:t>-»</w:t>
            </w:r>
            <w:r>
              <w:rPr>
                <w:rFonts w:cs="Times New Roman" w:ascii="Times New Roman" w:hAnsi="Times New Roman"/>
                <w:sz w:val="24"/>
                <w:szCs w:val="24"/>
              </w:rPr>
              <w:t xml:space="preserve"> по классификации рейтингового агентства Эксперт РА;</w:t>
            </w:r>
          </w:p>
          <w:p>
            <w:pPr>
              <w:pStyle w:val="Normal"/>
              <w:widowControl w:val="false"/>
              <w:spacing w:lineRule="auto" w:line="240" w:before="0" w:after="0"/>
              <w:ind w:left="67" w:firstLine="425"/>
              <w:jc w:val="both"/>
              <w:rPr>
                <w:rFonts w:ascii="Times New Roman" w:hAnsi="Times New Roman" w:cs="Times New Roman"/>
                <w:sz w:val="24"/>
                <w:szCs w:val="24"/>
              </w:rPr>
            </w:pPr>
            <w:r>
              <w:rPr>
                <w:rFonts w:cs="Times New Roman" w:ascii="Times New Roman" w:hAnsi="Times New Roman"/>
                <w:b/>
                <w:sz w:val="24"/>
                <w:szCs w:val="24"/>
              </w:rPr>
              <w:t>0,025</w:t>
            </w:r>
            <w:r>
              <w:rPr>
                <w:rFonts w:cs="Times New Roman" w:ascii="Times New Roman" w:hAnsi="Times New Roman"/>
                <w:sz w:val="24"/>
                <w:szCs w:val="24"/>
              </w:rPr>
              <w:t xml:space="preserve"> - если </w:t>
            </w:r>
            <w:r>
              <w:rPr>
                <w:rFonts w:cs="Times New Roman" w:ascii="Times New Roman" w:hAnsi="Times New Roman"/>
                <w:sz w:val="24"/>
                <w:szCs w:val="24"/>
                <w:lang w:val="en-GB"/>
              </w:rPr>
              <w:t>i</w:t>
            </w:r>
            <w:r>
              <w:rPr>
                <w:rFonts w:cs="Times New Roman" w:ascii="Times New Roman" w:hAnsi="Times New Roman"/>
                <w:sz w:val="24"/>
                <w:szCs w:val="24"/>
              </w:rPr>
              <w:t xml:space="preserve">-ая кредитная организация имеет национальный рейтинг кредитоспособности не ниже уровня </w:t>
            </w:r>
            <w:r>
              <w:rPr>
                <w:rFonts w:cs="Times New Roman" w:ascii="Times New Roman" w:hAnsi="Times New Roman"/>
                <w:b/>
                <w:sz w:val="24"/>
                <w:szCs w:val="24"/>
              </w:rPr>
              <w:t>«А-»</w:t>
            </w:r>
            <w:r>
              <w:rPr>
                <w:rFonts w:cs="Times New Roman" w:ascii="Times New Roman" w:hAnsi="Times New Roman"/>
                <w:sz w:val="24"/>
                <w:szCs w:val="24"/>
              </w:rPr>
              <w:t xml:space="preserve"> по классификации рейтингового агентства АКРА или не ниже уровня </w:t>
            </w:r>
            <w:r>
              <w:rPr>
                <w:rFonts w:cs="Times New Roman" w:ascii="Times New Roman" w:hAnsi="Times New Roman"/>
                <w:b/>
                <w:sz w:val="24"/>
                <w:szCs w:val="24"/>
              </w:rPr>
              <w:t>«</w:t>
            </w:r>
            <w:r>
              <w:rPr>
                <w:rFonts w:cs="Times New Roman" w:ascii="Times New Roman" w:hAnsi="Times New Roman"/>
                <w:b/>
                <w:sz w:val="24"/>
                <w:szCs w:val="24"/>
                <w:lang w:val="en-GB"/>
              </w:rPr>
              <w:t>ruA</w:t>
            </w:r>
            <w:r>
              <w:rPr>
                <w:rFonts w:cs="Times New Roman" w:ascii="Times New Roman" w:hAnsi="Times New Roman"/>
                <w:b/>
                <w:sz w:val="24"/>
                <w:szCs w:val="24"/>
              </w:rPr>
              <w:t>-»</w:t>
            </w:r>
            <w:r>
              <w:rPr>
                <w:rFonts w:cs="Times New Roman" w:ascii="Times New Roman" w:hAnsi="Times New Roman"/>
                <w:sz w:val="24"/>
                <w:szCs w:val="24"/>
              </w:rPr>
              <w:t xml:space="preserve"> по классификации рейтингового агентства Эксперт РА;</w:t>
            </w:r>
          </w:p>
          <w:p>
            <w:pPr>
              <w:pStyle w:val="Normal"/>
              <w:widowControl w:val="false"/>
              <w:spacing w:lineRule="auto" w:line="240" w:before="0" w:after="0"/>
              <w:ind w:firstLine="492"/>
              <w:jc w:val="both"/>
              <w:rPr>
                <w:rFonts w:ascii="Times New Roman" w:hAnsi="Times New Roman" w:cs="Times New Roman"/>
                <w:sz w:val="24"/>
                <w:szCs w:val="24"/>
              </w:rPr>
            </w:pPr>
            <w:r>
              <w:rPr>
                <w:rFonts w:cs="Times New Roman" w:ascii="Times New Roman" w:hAnsi="Times New Roman"/>
                <w:b/>
                <w:sz w:val="24"/>
                <w:szCs w:val="24"/>
              </w:rPr>
              <w:t>0,015</w:t>
            </w:r>
            <w:r>
              <w:rPr>
                <w:rFonts w:cs="Times New Roman" w:ascii="Times New Roman" w:hAnsi="Times New Roman"/>
                <w:sz w:val="24"/>
                <w:szCs w:val="24"/>
              </w:rPr>
              <w:t xml:space="preserve"> - если </w:t>
            </w:r>
            <w:r>
              <w:rPr>
                <w:rFonts w:cs="Times New Roman" w:ascii="Times New Roman" w:hAnsi="Times New Roman"/>
                <w:sz w:val="24"/>
                <w:szCs w:val="24"/>
                <w:lang w:val="en-GB"/>
              </w:rPr>
              <w:t>i</w:t>
            </w:r>
            <w:r>
              <w:rPr>
                <w:rFonts w:cs="Times New Roman" w:ascii="Times New Roman" w:hAnsi="Times New Roman"/>
                <w:sz w:val="24"/>
                <w:szCs w:val="24"/>
              </w:rPr>
              <w:t xml:space="preserve">-ая кредитная организация имеет национальный рейтинг кредитоспособности не ниже уровня </w:t>
            </w:r>
            <w:r>
              <w:rPr>
                <w:rFonts w:cs="Times New Roman" w:ascii="Times New Roman" w:hAnsi="Times New Roman"/>
                <w:b/>
                <w:sz w:val="24"/>
                <w:szCs w:val="24"/>
              </w:rPr>
              <w:t>«</w:t>
            </w:r>
            <w:r>
              <w:rPr>
                <w:rFonts w:cs="Times New Roman" w:ascii="Times New Roman" w:hAnsi="Times New Roman"/>
                <w:b/>
                <w:sz w:val="24"/>
                <w:szCs w:val="24"/>
                <w:lang w:val="en-US"/>
              </w:rPr>
              <w:t>BB</w:t>
            </w:r>
            <w:r>
              <w:rPr>
                <w:rFonts w:cs="Times New Roman" w:ascii="Times New Roman" w:hAnsi="Times New Roman"/>
                <w:b/>
                <w:sz w:val="24"/>
                <w:szCs w:val="24"/>
              </w:rPr>
              <w:t>В»</w:t>
            </w:r>
            <w:r>
              <w:rPr>
                <w:rFonts w:cs="Times New Roman" w:ascii="Times New Roman" w:hAnsi="Times New Roman"/>
                <w:sz w:val="24"/>
                <w:szCs w:val="24"/>
              </w:rPr>
              <w:t xml:space="preserve"> по классификации рейтингового агентства АКРА или не ниже уровня «</w:t>
            </w:r>
            <w:r>
              <w:rPr>
                <w:rFonts w:cs="Times New Roman" w:ascii="Times New Roman" w:hAnsi="Times New Roman"/>
                <w:sz w:val="24"/>
                <w:szCs w:val="24"/>
                <w:lang w:val="en-US"/>
              </w:rPr>
              <w:t>ruBB</w:t>
            </w:r>
            <w:r>
              <w:rPr>
                <w:rFonts w:cs="Times New Roman" w:ascii="Times New Roman" w:hAnsi="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428"/>
        <w:gridCol w:w="5386"/>
      </w:tblGrid>
      <w:tr>
        <w:trPr>
          <w:trHeight w:val="1805" w:hRule="atLeast"/>
        </w:trPr>
        <w:tc>
          <w:tcPr>
            <w:tcW w:w="4428" w:type="dxa"/>
            <w:tcBorders/>
            <w:shd w:color="auto" w:fill="auto" w:val="clear"/>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Покупателя: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w:t>
            </w:r>
            <w:r>
              <w:rPr>
                <w:rFonts w:cs="Times New Roman" w:ascii="Times New Roman" w:hAnsi="Times New Roman"/>
                <w:b/>
                <w:sz w:val="24"/>
                <w:szCs w:val="24"/>
              </w:rPr>
              <w:t>А.В. Попов</w:t>
            </w:r>
            <w:r>
              <w:rPr>
                <w:rFonts w:cs="Times New Roman" w:ascii="Times New Roman" w:hAnsi="Times New Roman"/>
                <w:sz w:val="24"/>
                <w:szCs w:val="24"/>
              </w:rPr>
              <w:t>/</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rPr>
              <w:t xml:space="preserve">          </w:t>
            </w:r>
            <w:r>
              <w:rPr>
                <w:rFonts w:cs="Times New Roman" w:ascii="Times New Roman" w:hAnsi="Times New Roman"/>
                <w:b/>
              </w:rPr>
              <w:t>мп</w:t>
            </w:r>
          </w:p>
        </w:tc>
        <w:tc>
          <w:tcPr>
            <w:tcW w:w="5386" w:type="dxa"/>
            <w:tcBorders/>
            <w:shd w:color="auto" w:fill="auto" w:val="clear"/>
          </w:tcPr>
          <w:p>
            <w:pPr>
              <w:pStyle w:val="Normal"/>
              <w:widowControl w:val="false"/>
              <w:spacing w:lineRule="auto" w:line="240" w:before="0" w:after="0"/>
              <w:ind w:firstLine="34"/>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От Поставщика:</w:t>
            </w:r>
          </w:p>
          <w:p>
            <w:pPr>
              <w:pStyle w:val="Normal"/>
              <w:widowControl w:val="false"/>
              <w:spacing w:lineRule="auto" w:line="240" w:before="0" w:after="0"/>
              <w:ind w:firstLine="34"/>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w:t>
            </w:r>
            <w:r>
              <w:rPr>
                <w:rFonts w:cs="Times New Roman" w:ascii="Times New Roman" w:hAnsi="Times New Roman"/>
                <w:b/>
                <w:sz w:val="24"/>
                <w:szCs w:val="24"/>
              </w:rPr>
              <w:t>/</w:t>
            </w:r>
            <w:r>
              <w:rPr>
                <w:rFonts w:cs="Times New Roman" w:ascii="Times New Roman" w:hAnsi="Times New Roman"/>
                <w:b/>
                <w:sz w:val="24"/>
                <w:szCs w:val="24"/>
                <w:lang w:val="en-US"/>
              </w:rPr>
              <w:t>___________</w:t>
            </w:r>
            <w:r>
              <w:rPr>
                <w:rFonts w:cs="Times New Roman" w:ascii="Times New Roman" w:hAnsi="Times New Roman"/>
                <w:sz w:val="24"/>
                <w:szCs w:val="24"/>
              </w:rPr>
              <w:t>/</w:t>
            </w:r>
          </w:p>
          <w:p>
            <w:pPr>
              <w:pStyle w:val="Normal"/>
              <w:widowControl w:val="false"/>
              <w:spacing w:lineRule="auto" w:line="240" w:before="0" w:after="0"/>
              <w:ind w:firstLine="33"/>
              <w:rPr>
                <w:rFonts w:ascii="Times New Roman" w:hAnsi="Times New Roman" w:cs="Times New Roman"/>
                <w:b/>
                <w:sz w:val="24"/>
                <w:szCs w:val="24"/>
              </w:rPr>
            </w:pPr>
            <w:r>
              <w:rPr>
                <w:rFonts w:cs="Times New Roman" w:ascii="Times New Roman" w:hAnsi="Times New Roman"/>
                <w:b/>
              </w:rPr>
              <w:t xml:space="preserve">                                 </w:t>
            </w:r>
            <w:r>
              <w:rPr>
                <w:rFonts w:cs="Times New Roman" w:ascii="Times New Roman" w:hAnsi="Times New Roman"/>
                <w:b/>
              </w:rPr>
              <w:t>мп</w:t>
            </w:r>
          </w:p>
        </w:tc>
      </w:tr>
    </w:tbl>
    <w:p>
      <w:pPr>
        <w:pStyle w:val="Normal"/>
        <w:suppressAutoHyphens w:val="true"/>
        <w:spacing w:lineRule="auto" w:line="240" w:before="0" w:after="0"/>
        <w:ind w:left="5103" w:right="96" w:hanging="0"/>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103" w:right="96" w:hanging="0"/>
        <w:jc w:val="right"/>
        <w:rPr>
          <w:rFonts w:ascii="Times New Roman" w:hAnsi="Times New Roman" w:cs="Times New Roman"/>
          <w:lang w:val="en-US"/>
        </w:rPr>
      </w:pPr>
      <w:r>
        <w:rPr>
          <w:rFonts w:cs="Times New Roman" w:ascii="Times New Roman" w:hAnsi="Times New Roman"/>
        </w:rPr>
        <w:t xml:space="preserve">Приложение № </w:t>
      </w:r>
      <w:r>
        <w:rPr>
          <w:rFonts w:cs="Times New Roman" w:ascii="Times New Roman" w:hAnsi="Times New Roman"/>
          <w:lang w:val="en-US"/>
        </w:rPr>
        <w:t>3</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к Договору поставки</w:t>
      </w:r>
    </w:p>
    <w:p>
      <w:pPr>
        <w:pStyle w:val="Normal"/>
        <w:suppressAutoHyphens w:val="true"/>
        <w:spacing w:lineRule="auto" w:line="240" w:before="0" w:after="0"/>
        <w:ind w:left="5103" w:right="96" w:hanging="0"/>
        <w:jc w:val="right"/>
        <w:rPr>
          <w:rFonts w:ascii="Times New Roman" w:hAnsi="Times New Roman" w:cs="Times New Roman"/>
        </w:rPr>
      </w:pPr>
      <w:r>
        <w:rPr>
          <w:rFonts w:cs="Times New Roman" w:ascii="Times New Roman" w:hAnsi="Times New Roman"/>
        </w:rPr>
        <w:t xml:space="preserve">от «____» __________ 2026 г. </w:t>
      </w:r>
    </w:p>
    <w:p>
      <w:pPr>
        <w:pStyle w:val="Normal"/>
        <w:suppressAutoHyphens w:val="true"/>
        <w:spacing w:lineRule="auto" w:line="240" w:before="0" w:after="0"/>
        <w:ind w:left="5103" w:right="96" w:hanging="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Размер ответственности Поставщика за нарушения</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пропускного и внутриобъектового режима, требований охраны труда,</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bCs/>
          <w:sz w:val="24"/>
          <w:szCs w:val="24"/>
        </w:rPr>
        <w:t>пожарной и промышленной безопасности</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511"/>
        <w:gridCol w:w="5984"/>
      </w:tblGrid>
      <w:tr>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rPr>
            </w:pPr>
            <w:r>
              <w:rPr>
                <w:rFonts w:cs="Times New Roman" w:ascii="Times New Roman" w:hAnsi="Times New Roman"/>
                <w:b/>
              </w:rPr>
              <w:t>Виды нарушений</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rPr>
            </w:pPr>
            <w:r>
              <w:rPr>
                <w:rFonts w:cs="Times New Roman" w:ascii="Times New Roman" w:hAnsi="Times New Roman"/>
                <w:b/>
              </w:rPr>
              <w:t>Штрафные санкции</w:t>
            </w:r>
          </w:p>
        </w:tc>
      </w:tr>
      <w:tr>
        <w:trPr>
          <w:trHeight w:val="545"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 Нарушение правил пожарной безопасности (ППБ):</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r>
          </w:p>
        </w:tc>
      </w:tr>
      <w:tr>
        <w:trPr>
          <w:trHeight w:val="1463"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1.1. Нарушение ППБ без возникновения пожара</w:t>
            </w:r>
          </w:p>
          <w:p>
            <w:pPr>
              <w:pStyle w:val="Normal"/>
              <w:widowControl w:val="false"/>
              <w:spacing w:before="0" w:after="160"/>
              <w:rPr>
                <w:rFonts w:ascii="Times New Roman" w:hAnsi="Times New Roman" w:cs="Times New Roman"/>
                <w:b/>
              </w:rPr>
            </w:pPr>
            <w:r>
              <w:rPr>
                <w:rFonts w:cs="Times New Roman" w:ascii="Times New Roman" w:hAnsi="Times New Roman"/>
                <w:b/>
              </w:rPr>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25 000 (Двадцать пять тысяч) рублей за каждый случай нарушения. 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1.2. Нарушение ППБ, ставшее причиной возникновения пожара, не причинившего ущерб имуществу Покупателя</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50 000 (Пятьдесят тысяч) рублей за каждый случай нарушения. 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1.3. Нарушение ППБ, ставшее причиной возникновения пожара, причинившего ущерб имуществу Покупателя.</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250 000 (Двести пятьдесят тысяч) рублей за каждый случай нарушения.</w:t>
            </w:r>
          </w:p>
        </w:tc>
      </w:tr>
      <w:tr>
        <w:trPr>
          <w:trHeight w:val="2072" w:hRule="atLeast"/>
        </w:trPr>
        <w:tc>
          <w:tcPr>
            <w:tcW w:w="35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2.</w:t>
            </w:r>
            <w:r>
              <w:rPr>
                <w:rFonts w:cs="Times New Roman" w:ascii="Times New Roman" w:hAnsi="Times New Roman"/>
                <w:b/>
              </w:rPr>
              <w:t xml:space="preserve"> </w:t>
            </w:r>
            <w:r>
              <w:rPr>
                <w:rFonts w:cs="Times New Roman" w:ascii="Times New Roman" w:hAnsi="Times New Roman"/>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rFonts w:cs="Times New Roman" w:ascii="Times New Roman" w:hAnsi="Times New Roman"/>
                <w:b/>
              </w:rPr>
              <w:t xml:space="preserve"> </w:t>
            </w:r>
          </w:p>
        </w:tc>
        <w:tc>
          <w:tcPr>
            <w:tcW w:w="5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 xml:space="preserve">50 000 (Пятьдесят тысяч) рублей за каждый случай нарушения; </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- 500 (Пятьсот) рублей в случае утраты или приведения в негодность электронного пропуска, выданного Покупателем. 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t>ПОДПИСИ СТОРОН:</w:t>
      </w:r>
    </w:p>
    <w:p>
      <w:pPr>
        <w:pStyle w:val="Normal"/>
        <w:numPr>
          <w:ilvl w:val="0"/>
          <w:numId w:val="0"/>
        </w:numPr>
        <w:ind w:left="0" w:hanging="0"/>
        <w:jc w:val="center"/>
        <w:outlineLvl w:val="0"/>
        <w:rPr>
          <w:rFonts w:ascii="Times New Roman" w:hAnsi="Times New Roman" w:cs="Times New Roman"/>
          <w:b/>
          <w:bCs/>
          <w:sz w:val="24"/>
          <w:szCs w:val="24"/>
        </w:rPr>
      </w:pPr>
      <w:r>
        <w:rPr>
          <w:rFonts w:cs="Times New Roman" w:ascii="Times New Roman" w:hAnsi="Times New Roman"/>
          <w:b/>
          <w:bCs/>
          <w:sz w:val="24"/>
          <w:szCs w:val="24"/>
        </w:rPr>
      </w:r>
    </w:p>
    <w:tbl>
      <w:tblPr>
        <w:tblW w:w="9910"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9681"/>
        <w:gridCol w:w="228"/>
      </w:tblGrid>
      <w:tr>
        <w:trPr/>
        <w:tc>
          <w:tcPr>
            <w:tcW w:w="9681" w:type="dxa"/>
            <w:tcBorders/>
            <w:shd w:color="auto" w:fill="auto" w:val="clear"/>
          </w:tcPr>
          <w:tbl>
            <w:tblPr>
              <w:tblW w:w="98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034"/>
              <w:gridCol w:w="4855"/>
            </w:tblGrid>
            <w:tr>
              <w:trPr>
                <w:trHeight w:val="1521" w:hRule="atLeast"/>
              </w:trPr>
              <w:tc>
                <w:tcPr>
                  <w:tcW w:w="5034" w:type="dxa"/>
                  <w:tcBorders/>
                  <w:shd w:color="auto" w:fill="auto" w:val="clear"/>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От Покупателя: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w:t>
                  </w:r>
                  <w:r>
                    <w:rPr>
                      <w:rFonts w:cs="Times New Roman" w:ascii="Times New Roman" w:hAnsi="Times New Roman"/>
                      <w:b/>
                      <w:sz w:val="24"/>
                      <w:szCs w:val="24"/>
                    </w:rPr>
                    <w:t xml:space="preserve"> А.В. Попов </w:t>
                  </w:r>
                  <w:r>
                    <w:rPr>
                      <w:rFonts w:cs="Times New Roman" w:ascii="Times New Roman" w:hAnsi="Times New Roman"/>
                      <w:sz w:val="24"/>
                      <w:szCs w:val="24"/>
                    </w:rPr>
                    <w:t>/</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rPr>
                    <w:t>мп</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855" w:type="dxa"/>
                  <w:tcBorders/>
                  <w:shd w:color="auto" w:fill="auto" w:val="clear"/>
                </w:tcPr>
                <w:p>
                  <w:pPr>
                    <w:pStyle w:val="Normal"/>
                    <w:widowControl w:val="false"/>
                    <w:spacing w:lineRule="auto" w:line="240" w:before="0" w:after="0"/>
                    <w:ind w:firstLine="34"/>
                    <w:rPr>
                      <w:rFonts w:ascii="Times New Roman" w:hAnsi="Times New Roman" w:cs="Times New Roman"/>
                      <w:b/>
                      <w:sz w:val="24"/>
                      <w:szCs w:val="24"/>
                    </w:rPr>
                  </w:pPr>
                  <w:r>
                    <w:rPr>
                      <w:rFonts w:cs="Times New Roman" w:ascii="Times New Roman" w:hAnsi="Times New Roman"/>
                      <w:b/>
                      <w:sz w:val="24"/>
                      <w:szCs w:val="24"/>
                    </w:rPr>
                    <w:t>От Поставщика:</w:t>
                  </w:r>
                </w:p>
                <w:p>
                  <w:pPr>
                    <w:pStyle w:val="Normal"/>
                    <w:widowControl w:val="false"/>
                    <w:spacing w:lineRule="auto" w:line="240" w:before="0" w:after="0"/>
                    <w:ind w:firstLine="34"/>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w:t>
                  </w:r>
                  <w:r>
                    <w:rPr>
                      <w:rFonts w:cs="Times New Roman" w:ascii="Times New Roman" w:hAnsi="Times New Roman"/>
                      <w:b/>
                      <w:sz w:val="24"/>
                      <w:szCs w:val="24"/>
                    </w:rPr>
                    <w:t xml:space="preserve">/ </w:t>
                  </w:r>
                  <w:r>
                    <w:rPr>
                      <w:rFonts w:cs="Times New Roman" w:ascii="Times New Roman" w:hAnsi="Times New Roman"/>
                      <w:b/>
                      <w:sz w:val="24"/>
                      <w:szCs w:val="24"/>
                      <w:lang w:val="en-US"/>
                    </w:rPr>
                    <w:t>______________</w:t>
                  </w:r>
                  <w:bookmarkStart w:id="11" w:name="_GoBack"/>
                  <w:bookmarkEnd w:id="11"/>
                  <w:r>
                    <w:rPr>
                      <w:rFonts w:cs="Times New Roman" w:ascii="Times New Roman" w:hAnsi="Times New Roman"/>
                      <w:b/>
                      <w:sz w:val="24"/>
                      <w:szCs w:val="24"/>
                    </w:rPr>
                    <w:t xml:space="preserve"> </w:t>
                  </w:r>
                  <w:r>
                    <w:rPr>
                      <w:rFonts w:cs="Times New Roman" w:ascii="Times New Roman" w:hAnsi="Times New Roman"/>
                      <w:sz w:val="24"/>
                      <w:szCs w:val="24"/>
                    </w:rPr>
                    <w:t>/</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b/>
                    </w:rPr>
                    <w:t>мп</w:t>
                  </w:r>
                </w:p>
                <w:p>
                  <w:pPr>
                    <w:pStyle w:val="Normal"/>
                    <w:widowControl w:val="false"/>
                    <w:spacing w:lineRule="auto" w:line="240" w:before="0" w:after="0"/>
                    <w:ind w:firstLine="33"/>
                    <w:rPr>
                      <w:rFonts w:ascii="Times New Roman" w:hAnsi="Times New Roman" w:cs="Times New Roman"/>
                      <w:b/>
                      <w:sz w:val="24"/>
                      <w:szCs w:val="24"/>
                    </w:rPr>
                  </w:pPr>
                  <w:r>
                    <w:rPr>
                      <w:rFonts w:cs="Times New Roman" w:ascii="Times New Roman" w:hAnsi="Times New Roman"/>
                      <w:b/>
                      <w:sz w:val="24"/>
                      <w:szCs w:val="24"/>
                    </w:rPr>
                  </w:r>
                </w:p>
              </w:tc>
            </w:tr>
          </w:tbl>
          <w:p>
            <w:pPr>
              <w:pStyle w:val="Normal"/>
              <w:widowControl w:val="false"/>
              <w:spacing w:lineRule="auto" w:line="360" w:before="0" w:after="160"/>
              <w:ind w:right="244" w:hanging="0"/>
              <w:rPr>
                <w:rFonts w:ascii="Times New Roman" w:hAnsi="Times New Roman" w:cs="Times New Roman"/>
                <w:sz w:val="24"/>
                <w:szCs w:val="24"/>
              </w:rPr>
            </w:pPr>
            <w:r>
              <w:rPr>
                <w:rFonts w:cs="Times New Roman" w:ascii="Times New Roman" w:hAnsi="Times New Roman"/>
                <w:sz w:val="24"/>
                <w:szCs w:val="24"/>
              </w:rPr>
            </w:r>
          </w:p>
        </w:tc>
        <w:tc>
          <w:tcPr>
            <w:tcW w:w="228" w:type="dxa"/>
            <w:tcBorders/>
            <w:shd w:color="auto" w:fill="auto" w:val="clear"/>
          </w:tcPr>
          <w:p>
            <w:pPr>
              <w:pStyle w:val="Normal"/>
              <w:widowControl w:val="false"/>
              <w:spacing w:lineRule="auto" w:line="360" w:before="0" w:after="160"/>
              <w:rPr>
                <w:rFonts w:ascii="Times New Roman" w:hAnsi="Times New Roman" w:cs="Times New Roman"/>
                <w:b/>
                <w:sz w:val="24"/>
                <w:szCs w:val="24"/>
              </w:rPr>
            </w:pPr>
            <w:r>
              <w:rPr>
                <w:rFonts w:cs="Times New Roman" w:ascii="Times New Roman" w:hAnsi="Times New Roman"/>
                <w:b/>
                <w:sz w:val="24"/>
                <w:szCs w:val="24"/>
              </w:rPr>
            </w:r>
          </w:p>
        </w:tc>
      </w:tr>
    </w:tbl>
    <w:p>
      <w:pPr>
        <w:pStyle w:val="Normal"/>
        <w:widowControl/>
        <w:bidi w:val="0"/>
        <w:spacing w:lineRule="auto" w:line="259" w:before="0" w:after="160"/>
        <w:jc w:val="left"/>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701" w:right="709" w:gutter="0" w:header="709" w:top="1134" w:footer="709" w:bottom="2268"/>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altName w:val="sans-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77775265"/>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5643020"/>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1850374"/>
    </w:sdtPr>
    <w:sdtContent>
      <w:p>
        <w:pPr>
          <w:pStyle w:val="Footer"/>
          <w:jc w:val="center"/>
          <w:rPr/>
        </w:pPr>
        <w:r>
          <w:rPr/>
          <w:fldChar w:fldCharType="begin"/>
        </w:r>
        <w:r>
          <w:rPr/>
          <w:instrText xml:space="preserve"> PAGE </w:instrText>
        </w:r>
        <w:r>
          <w:rPr/>
          <w:fldChar w:fldCharType="separate"/>
        </w:r>
        <w:r>
          <w:rPr/>
          <w:t>25</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27188767"/>
    </w:sdtPr>
    <w:sdtContent>
      <w:p>
        <w:pPr>
          <w:pStyle w:val="Footer"/>
          <w:jc w:val="center"/>
          <w:rPr/>
        </w:pPr>
        <w:r>
          <w:rPr/>
          <w:fldChar w:fldCharType="begin"/>
        </w:r>
        <w:r>
          <w:rPr/>
          <w:instrText xml:space="preserve"> PAGE </w:instrText>
        </w:r>
        <w:r>
          <w:rPr/>
          <w:fldChar w:fldCharType="separate"/>
        </w:r>
        <w:r>
          <w:rPr/>
          <w:t>21</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2"/>
        </w:rPr>
        <w:footnoteRef/>
      </w:r>
      <w:r>
        <w:rPr/>
        <w:t xml:space="preserve"> </w:t>
      </w:r>
      <w:r>
        <w:rPr/>
        <w:t>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по которым предусмотрены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12"/>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4">
    <w:p>
      <w:pPr>
        <w:pStyle w:val="FootnoteText"/>
        <w:jc w:val="both"/>
        <w:rPr/>
      </w:pPr>
      <w:r>
        <w:rPr>
          <w:rStyle w:val="Style12"/>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5">
    <w:p>
      <w:pPr>
        <w:pStyle w:val="FootnoteText"/>
        <w:jc w:val="both"/>
        <w:rPr/>
      </w:pPr>
      <w:r>
        <w:rPr>
          <w:rStyle w:val="Style12"/>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6">
    <w:p>
      <w:pPr>
        <w:pStyle w:val="FootnoteText"/>
        <w:jc w:val="both"/>
        <w:rPr/>
      </w:pPr>
      <w:r>
        <w:rPr>
          <w:rStyle w:val="Style12"/>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7">
    <w:p>
      <w:pPr>
        <w:pStyle w:val="FootnoteText"/>
        <w:jc w:val="both"/>
        <w:rPr/>
      </w:pPr>
      <w:r>
        <w:rPr>
          <w:rStyle w:val="Style12"/>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8">
    <w:p>
      <w:pPr>
        <w:pStyle w:val="FootnoteText"/>
        <w:jc w:val="both"/>
        <w:rPr/>
      </w:pPr>
      <w:r>
        <w:rPr>
          <w:rStyle w:val="Style12"/>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spacing w:before="0" w:after="160"/>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999"/>
        </w:tabs>
        <w:ind w:left="999" w:hanging="432"/>
      </w:pPr>
      <w:rPr>
        <w:sz w:val="24"/>
        <w:b w:val="false"/>
        <w:szCs w:val="24"/>
      </w:rPr>
    </w:lvl>
    <w:lvl w:ilvl="2">
      <w:start w:val="1"/>
      <w:numFmt w:val="decimal"/>
      <w:lvlText w:val="%1.%2.%3."/>
      <w:lvlJc w:val="left"/>
      <w:pPr>
        <w:tabs>
          <w:tab w:val="num" w:pos="1855"/>
        </w:tabs>
        <w:ind w:left="1639"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14">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64"/>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67a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Основной текст Знак"/>
    <w:basedOn w:val="DefaultParagraphFont"/>
    <w:qFormat/>
    <w:rsid w:val="006567aa"/>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6567aa"/>
    <w:rPr>
      <w:rFonts w:ascii="Times New Roman" w:hAnsi="Times New Roman" w:eastAsia="Times New Roman" w:cs="Times New Roman"/>
      <w:sz w:val="20"/>
      <w:szCs w:val="20"/>
      <w:lang w:eastAsia="ru-RU"/>
    </w:rPr>
  </w:style>
  <w:style w:type="character" w:styleId="Style11" w:customStyle="1">
    <w:name w:val="Текст сноски Знак"/>
    <w:basedOn w:val="DefaultParagraphFont"/>
    <w:uiPriority w:val="99"/>
    <w:qFormat/>
    <w:rsid w:val="006567aa"/>
    <w:rPr>
      <w:rFonts w:ascii="Times New Roman" w:hAnsi="Times New Roman" w:eastAsia="Times New Roman" w:cs="Times New Roman"/>
      <w:sz w:val="20"/>
      <w:szCs w:val="20"/>
      <w:lang w:eastAsia="ru-RU"/>
    </w:rPr>
  </w:style>
  <w:style w:type="character" w:styleId="Style12">
    <w:name w:val="Символ сноски"/>
    <w:uiPriority w:val="99"/>
    <w:qFormat/>
    <w:rsid w:val="006567aa"/>
    <w:rPr>
      <w:vertAlign w:val="superscript"/>
    </w:rPr>
  </w:style>
  <w:style w:type="character" w:styleId="FootnoteReference">
    <w:name w:val="Footnote Reference"/>
    <w:rPr>
      <w:vertAlign w:val="superscript"/>
    </w:rPr>
  </w:style>
  <w:style w:type="character" w:styleId="Style13" w:customStyle="1">
    <w:name w:val="Верхний колонтитул Знак"/>
    <w:basedOn w:val="DefaultParagraphFont"/>
    <w:uiPriority w:val="99"/>
    <w:qFormat/>
    <w:rsid w:val="006567aa"/>
    <w:rPr>
      <w:rFonts w:ascii="Times New Roman" w:hAnsi="Times New Roman" w:eastAsia="Times New Roman" w:cs="Times New Roman"/>
      <w:sz w:val="20"/>
      <w:szCs w:val="20"/>
      <w:lang w:eastAsia="ru-RU"/>
    </w:rPr>
  </w:style>
  <w:style w:type="character" w:styleId="Hyperlink">
    <w:name w:val="Hyperlink"/>
    <w:rsid w:val="006567aa"/>
    <w:rPr>
      <w:color w:val="0000FF"/>
      <w:u w:val="single"/>
    </w:rPr>
  </w:style>
  <w:style w:type="character" w:styleId="Style14" w:customStyle="1">
    <w:name w:val="Абзац списка Знак"/>
    <w:link w:val="ListParagraph"/>
    <w:uiPriority w:val="34"/>
    <w:qFormat/>
    <w:locked/>
    <w:rsid w:val="006567aa"/>
    <w:rPr>
      <w:rFonts w:ascii="Times New Roman" w:hAnsi="Times New Roman" w:eastAsia="Times New Roman" w:cs="Times New Roman"/>
      <w:sz w:val="20"/>
      <w:szCs w:val="20"/>
      <w:lang w:eastAsia="ru-RU"/>
    </w:rPr>
  </w:style>
  <w:style w:type="character" w:styleId="Annotationreference">
    <w:name w:val="annotation reference"/>
    <w:basedOn w:val="DefaultParagraphFont"/>
    <w:uiPriority w:val="99"/>
    <w:semiHidden/>
    <w:unhideWhenUsed/>
    <w:qFormat/>
    <w:rsid w:val="006567aa"/>
    <w:rPr>
      <w:sz w:val="16"/>
      <w:szCs w:val="16"/>
    </w:rPr>
  </w:style>
  <w:style w:type="character" w:styleId="Style15" w:customStyle="1">
    <w:name w:val="Текст примечания Знак"/>
    <w:basedOn w:val="DefaultParagraphFont"/>
    <w:link w:val="Annotationtext"/>
    <w:uiPriority w:val="99"/>
    <w:semiHidden/>
    <w:qFormat/>
    <w:rsid w:val="006567aa"/>
    <w:rPr>
      <w:sz w:val="20"/>
      <w:szCs w:val="20"/>
    </w:rPr>
  </w:style>
  <w:style w:type="character" w:styleId="Style16" w:customStyle="1">
    <w:name w:val="Тема примечания Знак"/>
    <w:basedOn w:val="Style15"/>
    <w:link w:val="Annotationsubject"/>
    <w:uiPriority w:val="99"/>
    <w:semiHidden/>
    <w:qFormat/>
    <w:rsid w:val="006567aa"/>
    <w:rPr>
      <w:b/>
      <w:bCs/>
      <w:sz w:val="20"/>
      <w:szCs w:val="20"/>
    </w:rPr>
  </w:style>
  <w:style w:type="character" w:styleId="Style17" w:customStyle="1">
    <w:name w:val="Текст выноски Знак"/>
    <w:basedOn w:val="DefaultParagraphFont"/>
    <w:link w:val="BalloonText"/>
    <w:uiPriority w:val="99"/>
    <w:semiHidden/>
    <w:qFormat/>
    <w:rsid w:val="006567aa"/>
    <w:rPr>
      <w:rFonts w:ascii="Segoe UI" w:hAnsi="Segoe UI" w:cs="Segoe UI"/>
      <w:sz w:val="18"/>
      <w:szCs w:val="18"/>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6567aa"/>
    <w:pPr>
      <w:widowControl w:val="false"/>
      <w:spacing w:lineRule="auto" w:line="240" w:before="0" w:after="120"/>
    </w:pPr>
    <w:rPr>
      <w:rFonts w:ascii="Times New Roman" w:hAnsi="Times New Roman" w:eastAsia="Times New Roman" w:cs="Times New Roman"/>
      <w:sz w:val="20"/>
      <w:szCs w:val="20"/>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Style21">
    <w:name w:val="Колонтитул"/>
    <w:basedOn w:val="Normal"/>
    <w:qFormat/>
    <w:pPr/>
    <w:rPr/>
  </w:style>
  <w:style w:type="paragraph" w:styleId="Footer">
    <w:name w:val="Footer"/>
    <w:basedOn w:val="Normal"/>
    <w:link w:val="Style10"/>
    <w:uiPriority w:val="99"/>
    <w:rsid w:val="006567aa"/>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ListParagraph">
    <w:name w:val="List Paragraph"/>
    <w:basedOn w:val="Normal"/>
    <w:link w:val="Style14"/>
    <w:uiPriority w:val="34"/>
    <w:qFormat/>
    <w:rsid w:val="006567aa"/>
    <w:pPr>
      <w:widowControl w:val="false"/>
      <w:spacing w:lineRule="auto" w:line="240" w:before="0" w:after="0"/>
      <w:ind w:left="720" w:hanging="0"/>
      <w:contextualSpacing/>
    </w:pPr>
    <w:rPr>
      <w:rFonts w:ascii="Times New Roman" w:hAnsi="Times New Roman" w:eastAsia="Times New Roman" w:cs="Times New Roman"/>
      <w:sz w:val="20"/>
      <w:szCs w:val="20"/>
      <w:lang w:eastAsia="ru-RU"/>
    </w:rPr>
  </w:style>
  <w:style w:type="paragraph" w:styleId="FootnoteText">
    <w:name w:val="Footnote Text"/>
    <w:basedOn w:val="Normal"/>
    <w:link w:val="Style11"/>
    <w:uiPriority w:val="99"/>
    <w:rsid w:val="006567aa"/>
    <w:pPr>
      <w:widowControl w:val="false"/>
      <w:spacing w:lineRule="auto" w:line="240" w:before="0" w:after="0"/>
    </w:pPr>
    <w:rPr>
      <w:rFonts w:ascii="Times New Roman" w:hAnsi="Times New Roman" w:eastAsia="Times New Roman" w:cs="Times New Roman"/>
      <w:sz w:val="20"/>
      <w:szCs w:val="20"/>
      <w:lang w:eastAsia="ru-RU"/>
    </w:rPr>
  </w:style>
  <w:style w:type="paragraph" w:styleId="Header">
    <w:name w:val="Header"/>
    <w:basedOn w:val="Normal"/>
    <w:link w:val="Style13"/>
    <w:uiPriority w:val="99"/>
    <w:rsid w:val="006567aa"/>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link w:val="Style15"/>
    <w:uiPriority w:val="99"/>
    <w:semiHidden/>
    <w:unhideWhenUsed/>
    <w:qFormat/>
    <w:rsid w:val="006567aa"/>
    <w:pPr>
      <w:spacing w:lineRule="auto" w:line="240"/>
    </w:pPr>
    <w:rPr>
      <w:sz w:val="20"/>
      <w:szCs w:val="20"/>
    </w:rPr>
  </w:style>
  <w:style w:type="paragraph" w:styleId="Annotationsubject">
    <w:name w:val="annotation subject"/>
    <w:basedOn w:val="Annotationtext"/>
    <w:next w:val="Annotationtext"/>
    <w:link w:val="Style16"/>
    <w:uiPriority w:val="99"/>
    <w:semiHidden/>
    <w:unhideWhenUsed/>
    <w:qFormat/>
    <w:rsid w:val="006567aa"/>
    <w:pPr/>
    <w:rPr>
      <w:b/>
      <w:bCs/>
    </w:rPr>
  </w:style>
  <w:style w:type="paragraph" w:styleId="BalloonText">
    <w:name w:val="Balloon Text"/>
    <w:basedOn w:val="Normal"/>
    <w:link w:val="Style17"/>
    <w:uiPriority w:val="99"/>
    <w:semiHidden/>
    <w:unhideWhenUsed/>
    <w:qFormat/>
    <w:rsid w:val="006567aa"/>
    <w:pPr>
      <w:spacing w:lineRule="auto" w:line="240" w:before="0" w:after="0"/>
    </w:pPr>
    <w:rPr>
      <w:rFonts w:ascii="Segoe UI" w:hAnsi="Segoe UI" w:cs="Segoe UI"/>
      <w:sz w:val="18"/>
      <w:szCs w:val="18"/>
    </w:rPr>
  </w:style>
  <w:style w:type="paragraph" w:styleId="A5" w:customStyle="1">
    <w:name w:val="a5"/>
    <w:basedOn w:val="Normal"/>
    <w:qFormat/>
    <w:rsid w:val="000c3912"/>
    <w:pPr>
      <w:suppressAutoHyphens w:val="true"/>
      <w:spacing w:lineRule="auto" w:line="240" w:before="0" w:after="0"/>
    </w:pPr>
    <w:rPr>
      <w:rFonts w:ascii="Times New Roman" w:hAnsi="Times New Roman" w:eastAsia="Times New Roman" w:cs="Times New Roman"/>
      <w:kern w:val="2"/>
      <w:sz w:val="20"/>
      <w:szCs w:val="20"/>
      <w:lang w:eastAsia="zh-CN"/>
    </w:rPr>
  </w:style>
  <w:style w:type="paragraph" w:styleId="NoSpacing">
    <w:name w:val="No Spacing"/>
    <w:uiPriority w:val="1"/>
    <w:qFormat/>
    <w:rsid w:val="00fa1de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http://www.cbr.ru/"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4A3F-493C-4210-B92C-7645EE97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Application>AlterOffice/3.4.0.9$Linux_X86_64 LibreOffice_project/b8daf9e823b1a5463a2f48435ddc2e8696e7d4fc</Application>
  <AppVersion>15.0000</AppVersion>
  <Pages>25</Pages>
  <Words>8615</Words>
  <Characters>61085</Characters>
  <CharactersWithSpaces>69657</CharactersWithSpaces>
  <Paragraphs>403</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2024-04-22T02:04:00Z</dcterms:created>
  <dc:creator>Чи-Гун-чжи Александр Александрович</dc:creator>
  <dc:description/>
  <dc:language>ru-RU</dc:language>
  <cp:lastModifiedBy>chausovnv@corp.gidroogk.com</cp:lastModifiedBy>
  <dcterms:modified xsi:type="dcterms:W3CDTF">2026-07-15T13:30:28Z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