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№__</w:t>
      </w:r>
    </w:p>
    <w:p>
      <w:pPr>
        <w:pStyle w:val="ConsPlusNormal1"/>
        <w:widowControl/>
        <w:tabs>
          <w:tab w:val="clear" w:pos="709"/>
          <w:tab w:val="left" w:pos="567" w:leader="none"/>
        </w:tabs>
        <w:ind w:left="1260" w:firstLine="42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Техническим требованиям</w:t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tabs>
          <w:tab w:val="clear" w:pos="709"/>
          <w:tab w:val="left" w:pos="1260" w:leader="none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оформлению и составлению</w:t>
      </w:r>
    </w:p>
    <w:p>
      <w:pPr>
        <w:pStyle w:val="ConsPlusNormal1"/>
        <w:widowControl/>
        <w:tabs>
          <w:tab w:val="clear" w:pos="709"/>
          <w:tab w:val="left" w:pos="1620" w:leader="none"/>
        </w:tabs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сметной документации на выполнение работ по программе ремонтов.</w:t>
      </w:r>
    </w:p>
    <w:p>
      <w:pPr>
        <w:pStyle w:val="ConsPlusNormal1"/>
        <w:widowControl/>
        <w:tabs>
          <w:tab w:val="clear" w:pos="709"/>
          <w:tab w:val="left" w:pos="1620" w:leader="none"/>
        </w:tabs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Настоящие требования разработаны для единого подхода к оформлению и составлению сметной документации на работы по ремонтам на 2026 год.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не допускается</w:t>
      </w:r>
      <w:r>
        <w:rPr>
          <w:rFonts w:cs="Times New Roman" w:ascii="Times New Roman" w:hAnsi="Times New Roman"/>
          <w:sz w:val="28"/>
          <w:szCs w:val="28"/>
        </w:rPr>
        <w:t>, кроме случаев, прямо указанных в настоящих требованиях.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Версия программного комплекса «Гранд-Смета» (далее–ПК «Гранд-смета») </w:t>
      </w:r>
      <w:r>
        <w:rPr>
          <w:rFonts w:cs="Times New Roman" w:ascii="Times New Roman" w:hAnsi="Times New Roman"/>
          <w:sz w:val="28"/>
          <w:szCs w:val="28"/>
          <w:u w:val="single"/>
        </w:rPr>
        <w:t>должна быть не ниже 2025.1.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составлении смет руководствоваться</w:t>
      </w:r>
      <w:r>
        <w:rPr>
          <w:rFonts w:cs="Times New Roman" w:ascii="Times New Roman" w:hAnsi="Times New Roman"/>
          <w:sz w:val="28"/>
          <w:szCs w:val="28"/>
          <w:lang w:val="en-US"/>
        </w:rPr>
        <w:t>:</w:t>
      </w:r>
    </w:p>
    <w:p>
      <w:pPr>
        <w:pStyle w:val="ConsPlusNormal1"/>
        <w:widowControl/>
        <w:numPr>
          <w:ilvl w:val="0"/>
          <w:numId w:val="10"/>
        </w:numPr>
        <w:tabs>
          <w:tab w:val="clear" w:pos="709"/>
          <w:tab w:val="left" w:pos="426" w:leader="none"/>
          <w:tab w:val="left" w:pos="1134" w:leader="none"/>
        </w:tabs>
        <w:ind w:left="284" w:firstLine="283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Приказом ПАО «РусГидро» от 22.11.2022 №891 «Об утверждении Единой методики установления требований и критериев (отбора, оценки) при подготовке в проведении закупок в Группе РусГидро», с учетом изменений и дополнений;</w:t>
      </w:r>
    </w:p>
    <w:p>
      <w:pPr>
        <w:pStyle w:val="ConsPlusNormal1"/>
        <w:widowControl/>
        <w:numPr>
          <w:ilvl w:val="0"/>
          <w:numId w:val="10"/>
        </w:numPr>
        <w:tabs>
          <w:tab w:val="clear" w:pos="709"/>
          <w:tab w:val="left" w:pos="426" w:leader="none"/>
          <w:tab w:val="left" w:pos="1134" w:leader="none"/>
        </w:tabs>
        <w:ind w:left="284" w:firstLine="283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Приказом ПАО «РусГидро» от 23.11.2022г. №893 «Об утверждении Единой методики формирования плановой цены на закупаемую продукцию для организаций группы РусГидро», с учетом изменений и дополнений (далее – Методика ПЦ);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Сметная документация на ремонт энергетического оборудования составляется с применением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с учетом дополнений и изменений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Энергоремонт», с учетом дополнений и изменений (БЦ с учетом Доп.1-12).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Поправочный индекс к Базовым ценам учитывать в размере, не превышающем предельный индекс, установленный ПАО «РусГидро»: для работ, выполняемых в 2026 году, применять поправочные индексы к БЦ в размере, не превышающем 2,46 с начислением индекса-дефлятора </w:t>
      </w:r>
      <w:r>
        <w:rPr>
          <w:rFonts w:ascii="Times New Roman" w:hAnsi="Times New Roman"/>
          <w:color w:val="000000"/>
          <w:sz w:val="28"/>
          <w:szCs w:val="28"/>
        </w:rPr>
        <w:t>на 2026 год в размере 7,57%, рассчитанного в соответствии с п.10 настоящих требований.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отсутствии единичных расценок на ремонт энергетического оборудования в БЦ, а также при составлении локальных смет на ремонт зданий и сооружений, сметная документация составляется базисно-индексным методом (далее – БИМ) с использованием сметно-нормативной базы ГЭСН-2020, ФЕР-2020 (с Изм.1-9) с КСР по приказу №969/пр от 17.11.2022. Сметная документация составляется в текущем уровне цен, с использованием единичных расценок, в том числе, их отдельных составляющих, сведения о которых включены в ФРСН.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426" w:leader="none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отсутствия единичных расценок в действующей СНБ возможно определение сметной стоимости с применением государственных элементных сметных норм (далее – ГЭСН) сборников СНБ ФСНБ-2022 (актуальной на момент составления сметной документации), сметных норм сборников «Единые нормы и расценки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При этом уровень оплаты труда для ГЭСН,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</w:t>
      </w:r>
      <w:bookmarkStart w:id="0" w:name="_Hlk126840498"/>
      <w:r>
        <w:rPr>
          <w:rFonts w:cs="Times New Roman" w:ascii="Times New Roman" w:hAnsi="Times New Roman"/>
          <w:sz w:val="28"/>
          <w:szCs w:val="28"/>
        </w:rPr>
        <w:t xml:space="preserve"> - ТС 2001), внесенного в ФРСН.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 Применение сметных норм сборников ГЭСН является приоритетным.</w:t>
      </w:r>
    </w:p>
    <w:p>
      <w:pPr>
        <w:pStyle w:val="ListParagraph"/>
        <w:widowControl w:val="false"/>
        <w:tabs>
          <w:tab w:val="clear" w:pos="709"/>
          <w:tab w:val="left" w:pos="0" w:leader="none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Нормы накладных расходов и сметной прибыли определять на основании нормативных документов, внесенных в Федеральный реестр сметных нормативов.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426" w:leader="none"/>
          <w:tab w:val="left" w:pos="1134" w:leader="none"/>
          <w:tab w:val="left" w:pos="2552" w:leader="none"/>
        </w:tabs>
        <w:suppressAutoHyphens w:val="false"/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определении сметной стоимости БИМ применяются индексы изменения сметной стоимости по статьям затрат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РФ.</w:t>
      </w:r>
    </w:p>
    <w:p>
      <w:pPr>
        <w:pStyle w:val="ConsPlusNormal1"/>
        <w:widowControl/>
        <w:tabs>
          <w:tab w:val="clear" w:pos="709"/>
          <w:tab w:val="left" w:pos="1134" w:leader="none"/>
          <w:tab w:val="left" w:pos="2552" w:leader="none"/>
        </w:tabs>
        <w:suppressAutoHyphens w:val="false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работ, выполняемых в 2026 году применять индексы по состоянию на 2 квартал 2025 года с применением индекса-дефлятора, рассчитанного в соответствии с п.10 настоящих требований.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  <w:tab w:val="left" w:pos="2552" w:leader="none"/>
        </w:tabs>
        <w:suppressAutoHyphens w:val="false"/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Расчет индексов-дефляторов осуществлять на основании актуальных</w:t>
      </w:r>
      <w:r>
        <w:rPr>
          <w:rFonts w:ascii="Times New Roman" w:hAnsi="Times New Roman"/>
          <w:sz w:val="28"/>
          <w:szCs w:val="28"/>
        </w:rPr>
        <w:t xml:space="preserve"> прогнозных среднегодовых индексов-дефляторов (ИПЦ базовый, по строке – Показатель инфляции / в среднем за год) по данным прогноза Министерства экономического развития РФ.  В настоящий момент актуальным является прогноз от 30.04.2025 года: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На 2025 год – 10</w:t>
      </w:r>
      <w:r>
        <w:rPr>
          <w:rFonts w:cs="Arial" w:ascii="Times New Roman" w:hAnsi="Times New Roman"/>
          <w:color w:val="000000"/>
          <w:sz w:val="28"/>
          <w:szCs w:val="28"/>
          <w:lang w:val="en-US"/>
        </w:rPr>
        <w:t>9</w:t>
      </w:r>
      <w:r>
        <w:rPr>
          <w:rFonts w:cs="Arial" w:ascii="Times New Roman" w:hAnsi="Times New Roman"/>
          <w:color w:val="000000"/>
          <w:sz w:val="28"/>
          <w:szCs w:val="28"/>
        </w:rPr>
        <w:t>,</w:t>
      </w:r>
      <w:r>
        <w:rPr>
          <w:rFonts w:cs="Arial" w:ascii="Times New Roman" w:hAnsi="Times New Roman"/>
          <w:color w:val="000000"/>
          <w:sz w:val="28"/>
          <w:szCs w:val="28"/>
          <w:lang w:val="en-US"/>
        </w:rPr>
        <w:t>3%</w:t>
      </w:r>
      <w:r>
        <w:rPr>
          <w:rFonts w:cs="Arial" w:ascii="Times New Roman" w:hAnsi="Times New Roman"/>
          <w:color w:val="000000"/>
          <w:sz w:val="28"/>
          <w:szCs w:val="28"/>
        </w:rPr>
        <w:t>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На 2026 год – 10</w:t>
      </w:r>
      <w:r>
        <w:rPr>
          <w:rFonts w:cs="Arial" w:ascii="Times New Roman" w:hAnsi="Times New Roman"/>
          <w:color w:val="000000"/>
          <w:sz w:val="28"/>
          <w:szCs w:val="28"/>
          <w:lang w:val="en-US"/>
        </w:rPr>
        <w:t>5</w:t>
      </w:r>
      <w:r>
        <w:rPr>
          <w:rFonts w:cs="Arial" w:ascii="Times New Roman" w:hAnsi="Times New Roman"/>
          <w:color w:val="000000"/>
          <w:sz w:val="28"/>
          <w:szCs w:val="28"/>
        </w:rPr>
        <w:t>,</w:t>
      </w:r>
      <w:r>
        <w:rPr>
          <w:rFonts w:cs="Arial" w:ascii="Times New Roman" w:hAnsi="Times New Roman"/>
          <w:color w:val="000000"/>
          <w:sz w:val="28"/>
          <w:szCs w:val="28"/>
          <w:lang w:val="en-US"/>
        </w:rPr>
        <w:t>4</w:t>
      </w:r>
      <w:r>
        <w:rPr>
          <w:rFonts w:cs="Arial" w:ascii="Times New Roman" w:hAnsi="Times New Roman"/>
          <w:color w:val="000000"/>
          <w:sz w:val="28"/>
          <w:szCs w:val="28"/>
        </w:rPr>
        <w:t>%.</w:t>
      </w:r>
    </w:p>
    <w:p>
      <w:pPr>
        <w:pStyle w:val="Normal"/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firstLine="1134"/>
        <w:jc w:val="both"/>
        <w:rPr/>
      </w:pPr>
      <w:r>
        <w:rPr>
          <w:rFonts w:ascii="Times New Roman" w:hAnsi="Times New Roman"/>
          <w:sz w:val="28"/>
          <w:szCs w:val="28"/>
        </w:rPr>
        <w:t>Показатель индекса-дефлятора на работы, выполняемые в 2026г. рассчитывается следующим образом:</w:t>
      </w:r>
    </w:p>
    <w:p>
      <w:pPr>
        <w:pStyle w:val="ConsPlusNormal1"/>
        <w:ind w:left="2912" w:hanging="0"/>
        <w:jc w:val="both"/>
        <w:rPr/>
      </w:pPr>
      <w:r>
        <w:rPr/>
        <mc:AlternateContent>
          <mc:Choice Requires="wps">
            <w:drawing>
              <wp:inline distT="0" distB="0" distL="0" distR="0" wp14:anchorId="19B07746">
                <wp:extent cx="3072130" cy="334010"/>
                <wp:effectExtent l="0" t="0" r="0" b="0"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Иинфмес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2025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ad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1.093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1,0074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19B0774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2025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1.093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1,0074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nsPlusNormal1"/>
        <w:ind w:left="2912" w:hanging="0"/>
        <w:jc w:val="both"/>
        <w:rPr/>
      </w:pPr>
      <w:r>
        <w:rPr/>
        <mc:AlternateContent>
          <mc:Choice Requires="wps">
            <w:drawing>
              <wp:inline distT="0" distB="0" distL="0" distR="0" wp14:anchorId="24602433">
                <wp:extent cx="3072130" cy="334010"/>
                <wp:effectExtent l="0" t="0" r="0" b="0"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  <m:oMath xmlns:m="http://schemas.openxmlformats.org/officeDocument/2006/math">
                              <m:r>
                                <w:rPr>
                                  <w:rFonts w:ascii="Cambria Math" w:hAnsi="Cambria Math"/>
                                </w:rPr>
                                <m:t xml:space="preserve">Иинфмес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2026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ad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1.054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 xml:space="preserve">=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 xml:space="preserve">1,0044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246024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2026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1.054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1,0044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nsPlusNormal1"/>
        <w:ind w:left="851" w:hanging="0"/>
        <w:jc w:val="center"/>
        <w:rPr/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Иинфлпер</m:t>
          </m:r>
          <m:r>
            <w:rPr>
              <w:rFonts w:ascii="Cambria Math" w:hAnsi="Cambria Math"/>
            </w:rPr>
            <m:t xml:space="preserve">2026</m:t>
          </m:r>
          <m:r>
            <w:rPr>
              <w:rFonts w:ascii="Cambria Math" w:hAnsi="Cambria Math"/>
            </w:rPr>
            <m:t xml:space="preserve">=</m:t>
          </m:r>
          <m:sSup>
            <m:e>
              <m:r>
                <w:rPr>
                  <w:rFonts w:ascii="Cambria Math" w:hAnsi="Cambria Math"/>
                </w:rPr>
                <m:t xml:space="preserve">1,0074</m:t>
              </m:r>
            </m:e>
            <m:sup>
              <m:r>
                <w:rPr>
                  <w:rFonts w:ascii="Cambria Math" w:hAnsi="Cambria Math"/>
                </w:rPr>
                <m:t xml:space="preserve">6</m:t>
              </m:r>
            </m:sup>
          </m:sSup>
          <m:r>
            <w:rPr>
              <w:rFonts w:ascii="Cambria Math" w:hAnsi="Cambria Math"/>
            </w:rPr>
            <m:t xml:space="preserve">х</m:t>
          </m:r>
          <m:d>
            <m:dPr>
              <m:begChr m:val="("/>
              <m:endChr m:val=")"/>
            </m:dPr>
            <m:e>
              <m:f>
                <m:num>
                  <m:r>
                    <w:rPr>
                      <w:rFonts w:ascii="Cambria Math" w:hAnsi="Cambria Math"/>
                    </w:rPr>
                    <m:t xml:space="preserve">1,0044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1,054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2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1,0757</m:t>
          </m:r>
        </m:oMath>
      </m:oMathPara>
    </w:p>
    <w:p>
      <w:pPr>
        <w:pStyle w:val="ConsPlusNormal1"/>
        <w:ind w:left="8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1"/>
        <w:widowControl/>
        <w:tabs>
          <w:tab w:val="clear" w:pos="709"/>
          <w:tab w:val="left" w:pos="1134" w:leader="none"/>
        </w:tabs>
        <w:suppressAutoHyphens w:val="false"/>
        <w:ind w:hanging="0"/>
        <w:jc w:val="both"/>
        <w:rPr/>
      </w:pPr>
      <w:r>
        <w:rPr/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suppressAutoHyphens w:val="false"/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Стоимость материально-технических ресурсов (далее–МТР), не учтенных в расценках, определять по сборнику ФССЦ, сметно-нормативной базы «ГЭСН-2020, ФЕР-2020 (с Изм. 1-9)». Номенклатура принимаемых по сборнику МТР должна строго соответствовать номенклатуре, определенной ведомостью объемов работ, «применительно» использование расценок сборника не допускается. 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suppressAutoHyphens w:val="false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При отсутствии необходимой номенклатуры МТР в сборнике ФССЦ, сметные цены на такие МТР определяются в уровне цен составления сметной документации на основании данных о сметных ценах в текущем уровне цен, размещенных в ФГИС ЦС с индексами изменения сметной стоимости к группе однородных строительных ресурсов, информация о которых размещена в ФГИС ЦС, для субъекта Российской Федерации в котором расположен филиал ПАО «РусГидро». Уровень цен на МТР определяемых по ФГИС ЦС принимается аналогично указаниям в п.9 настоящих Требований. При этом в наименовании ресурса необходимо указать код ресурса </w:t>
      </w:r>
      <w:r>
        <w:rPr>
          <w:rFonts w:ascii="Times New Roman" w:hAnsi="Times New Roman"/>
          <w:i/>
          <w:sz w:val="28"/>
          <w:szCs w:val="28"/>
        </w:rPr>
        <w:t>(«Паронит марки ПЭ, толщина от 0,5 до 4 мм» (ФГИС 01.1.02.08-1051</w:t>
      </w:r>
      <w:r>
        <w:rPr>
          <w:rFonts w:ascii="Times New Roman" w:hAnsi="Times New Roman"/>
          <w:sz w:val="28"/>
          <w:szCs w:val="28"/>
        </w:rPr>
        <w:t>), стоимость указывать в формате произведения сметной стоимости и индекса к группе однородных строительных ресурсов (</w:t>
      </w:r>
      <w:r>
        <w:rPr>
          <w:rFonts w:ascii="Times New Roman" w:hAnsi="Times New Roman"/>
          <w:i/>
          <w:sz w:val="28"/>
          <w:szCs w:val="28"/>
        </w:rPr>
        <w:t>173.96*0.99</w:t>
      </w:r>
      <w:r>
        <w:rPr>
          <w:rFonts w:ascii="Times New Roman" w:hAnsi="Times New Roman"/>
          <w:sz w:val="28"/>
          <w:szCs w:val="28"/>
        </w:rPr>
        <w:t>). </w:t>
      </w:r>
    </w:p>
    <w:p>
      <w:pPr>
        <w:pStyle w:val="ConsPlusNormal1"/>
        <w:widowControl/>
        <w:tabs>
          <w:tab w:val="clear" w:pos="709"/>
          <w:tab w:val="left" w:pos="1134" w:leader="none"/>
        </w:tabs>
        <w:suppressAutoHyphens w:val="false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отсутствии возможности определения стоимости МТР по сборникам ФССЦ и данным ФГИС ЦС, допускается определять стоимость как среднерыночную по региону расположения Филиала ПАО «РусГидро», при этом среднерыночная цена формируется Методом анализа ТКП в соответствии с Приложением №3 к Требованиям к оформлению и составлению сметной документации на выполнение работ по программе ремонтов. </w:t>
      </w:r>
    </w:p>
    <w:p>
      <w:pPr>
        <w:pStyle w:val="ConsPlusNormal1"/>
        <w:widowControl/>
        <w:tabs>
          <w:tab w:val="clear" w:pos="709"/>
          <w:tab w:val="left" w:pos="1134" w:leader="none"/>
        </w:tabs>
        <w:suppressAutoHyphens w:val="false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сметах в графе «обоснование» указывать шифр согласно справочнику ТМЦ ЕСУ НСИ (при этом наименование МТР корректировке не подлежит), во вкладке «Дополнительная информация. Примечания» ПК «Гранд-смета» указывать номер позиции согласно Общему расчету плановой цены (Приложение №3). </w:t>
      </w:r>
    </w:p>
    <w:p>
      <w:pPr>
        <w:pStyle w:val="ConsPlusNormal1"/>
        <w:widowControl/>
        <w:tabs>
          <w:tab w:val="clear" w:pos="709"/>
          <w:tab w:val="left" w:pos="1134" w:leader="none"/>
        </w:tabs>
        <w:suppressAutoHyphens w:val="false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 ФРСН, определяется с учетом транспортных и заготовительно-складских затрат. 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Транспортные затраты определяются следующими методами:</w:t>
      </w:r>
    </w:p>
    <w:p>
      <w:pPr>
        <w:pStyle w:val="ConsPlusNormal1"/>
        <w:widowControl/>
        <w:tabs>
          <w:tab w:val="clear" w:pos="709"/>
          <w:tab w:val="left" w:pos="284" w:leader="none"/>
        </w:tabs>
        <w:ind w:left="1134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.1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материальных ресурсов: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в размере до 3-х процентов от отпускной цены материальных ресурсов с учетом заготовительно-складских расходов (по решению Заказчика);</w:t>
      </w:r>
    </w:p>
    <w:p>
      <w:pPr>
        <w:pStyle w:val="ConsPlusNormal1"/>
        <w:widowControl/>
        <w:numPr>
          <w:ilvl w:val="0"/>
          <w:numId w:val="9"/>
        </w:numPr>
        <w:tabs>
          <w:tab w:val="clear" w:pos="709"/>
          <w:tab w:val="left" w:pos="284" w:leader="none"/>
        </w:tabs>
        <w:ind w:left="567"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методом анализа ТКП, </w:t>
      </w:r>
      <w:r>
        <w:rPr>
          <w:rFonts w:cs="Times New Roman" w:ascii="Times New Roman" w:hAnsi="Times New Roman"/>
          <w:sz w:val="28"/>
          <w:szCs w:val="28"/>
        </w:rPr>
        <w:t>по среднерыночной стоимости</w:t>
      </w:r>
      <w:r>
        <w:rPr>
          <w:rFonts w:ascii="Times New Roman" w:hAnsi="Times New Roman"/>
          <w:color w:val="000000"/>
          <w:sz w:val="28"/>
          <w:szCs w:val="28"/>
        </w:rPr>
        <w:t>, в соответствии с Приложением №3 к настоящим Требованиям;</w:t>
      </w:r>
    </w:p>
    <w:p>
      <w:pPr>
        <w:pStyle w:val="ConsPlusNormal1"/>
        <w:widowControl/>
        <w:tabs>
          <w:tab w:val="clear" w:pos="709"/>
          <w:tab w:val="left" w:pos="284" w:leader="none"/>
        </w:tabs>
        <w:ind w:left="1134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.2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оборудования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в размере до 3-х процентов от отпускной цены оборудования (по решению Заказчика);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методом анализа ТКП, по среднерыночной стоимости, в соответствии с Приложением №3 к настоящим Требованиям;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Если транспортировка осуществляется Заказчиком самостоятельно (самовывоз), данные расходы в сметной документации дополнительно не учитываются. 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2% -для материальных ресурсов (кроме металлоконструкций);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0,75%- для металлоконструкций;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567" w:firstLine="567"/>
        <w:contextualSpacing/>
        <w:jc w:val="both"/>
        <w:rPr/>
      </w:pPr>
      <w:r>
        <w:rPr>
          <w:rFonts w:cs="Arial" w:ascii="Times New Roman" w:hAnsi="Times New Roman"/>
          <w:color w:val="000000"/>
          <w:sz w:val="28"/>
          <w:szCs w:val="28"/>
        </w:rPr>
        <w:t>1,2% - для оборудования.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Затраты на эксплуатацию строительной техники, не учтенной нормами и расценками, включенными в ФРСН, определяются Методом анализа ТКП, по среднерыночной стоимости в соответствии с Приложением №3 и включаются в Главу 9 ССР.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  <w:tab w:val="left" w:pos="2552" w:leader="none"/>
        </w:tabs>
        <w:suppressAutoHyphens w:val="false"/>
        <w:spacing w:before="40" w:after="40"/>
        <w:ind w:left="0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При составлении сметной документации корректировка наименования работ, 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rFonts w:cs="Times New Roman" w:ascii="Times New Roman" w:hAnsi="Times New Roman"/>
          <w:i/>
          <w:color w:val="000000"/>
          <w:sz w:val="28"/>
          <w:szCs w:val="28"/>
        </w:rPr>
        <w:t>например, Разборка, очистка, замена уплотнения, сборка крышки ванны подшипника: диаметр шейки вала свыше 0.95 до 1,5 м (диаметр шейки вала – 1.3 м).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Поправочные коэффициенты из технической части к расценкам (например, на демонтаж или</w:t>
      </w:r>
      <w:r>
        <w:rPr>
          <w:rFonts w:ascii="Times New Roman" w:hAnsi="Times New Roman"/>
          <w:color w:val="000000"/>
          <w:sz w:val="28"/>
          <w:szCs w:val="28"/>
        </w:rPr>
        <w:t xml:space="preserve">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Резерв средств на непредвиденные работы и затраты определять в Технических требованиях и начислять в ССР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40" w:after="4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Сметная документация на непредвиденные работы и затраты составляется на основании ведомостей объемов работ либо иной технической документации. </w:t>
      </w:r>
    </w:p>
    <w:p>
      <w:pPr>
        <w:pStyle w:val="Normal"/>
        <w:tabs>
          <w:tab w:val="clear" w:pos="709"/>
          <w:tab w:val="left" w:pos="284" w:leader="none"/>
        </w:tabs>
        <w:spacing w:lineRule="auto" w:line="240" w:before="40" w:after="4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Стоимость работ на непредвиденные работы и затраты определяется в соответствии с указаниями в пп.9-10 настоящих требований.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В ЛСР (ЛС) указывать величину сметной прибыли по видам строительных, ремонтно- строительных, монтажных и пусконаладочных работ, на основании актуальных нормативных документов, внесенных в ФРСН.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2 к Требованиям к оформлению и составлению сметной документации на выполнение работ по программе ремонтов). Участник (подрядчик, контрагент) представляет смету на шеф-монтажные работы в соответствии с графиком выполнения работ.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284" w:leader="none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При необходимости учета командировочных расходов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>
      <w:pPr>
        <w:pStyle w:val="ConsPlusNormal1"/>
        <w:widowControl/>
        <w:tabs>
          <w:tab w:val="left" w:pos="284" w:leader="none"/>
          <w:tab w:val="left" w:pos="709" w:leader="none"/>
          <w:tab w:val="left" w:pos="851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Лимиты командировочных расходов при производстве СМР и ПНР по статьям затрат следующие: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  <w:tab w:val="left" w:pos="1134" w:leader="none"/>
        </w:tabs>
        <w:ind w:lef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суточные - 700 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  <w:tab w:val="left" w:pos="1134" w:leader="none"/>
        </w:tabs>
        <w:ind w:lef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проживание – 500 руб./сутки;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  <w:tab w:val="left" w:pos="1134" w:leader="none"/>
        </w:tabs>
        <w:ind w:left="0"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ConsPlusNormal1"/>
        <w:tabs>
          <w:tab w:val="clear" w:pos="709"/>
          <w:tab w:val="left" w:pos="284" w:leader="none"/>
          <w:tab w:val="left" w:pos="1134" w:leader="none"/>
        </w:tabs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учете командировочных расходов стоимость проезда (авиа-, ж/д, …) и проживания определяется по среднерыночной стоимости, Методом анализа ТКП в соответствии с Приложением №3 к настоящим требованиям.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134" w:leader="none"/>
        </w:tabs>
        <w:spacing w:lineRule="auto" w:line="240"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8"/>
          <w:szCs w:val="28"/>
        </w:rPr>
        <w:t>В связи с предоставлением Заказчиком услуг, указанных в разделе Технических требований «Иные условия поставки товаров, выполнения работ, оказания услуг»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ConsPlusNormal1"/>
        <w:widowControl/>
        <w:numPr>
          <w:ilvl w:val="1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color w:val="000000"/>
          <w:sz w:val="28"/>
          <w:szCs w:val="28"/>
        </w:rPr>
        <w:t>сметной</w:t>
      </w:r>
      <w:r>
        <w:rPr>
          <w:rFonts w:cs="Times New Roman" w:ascii="Times New Roman" w:hAnsi="Times New Roman"/>
          <w:sz w:val="28"/>
          <w:szCs w:val="28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Заказчиком подрядным организациям не учитывать. </w:t>
      </w:r>
    </w:p>
    <w:p>
      <w:pPr>
        <w:pStyle w:val="ConsPlusNormal1"/>
        <w:widowControl/>
        <w:numPr>
          <w:ilvl w:val="1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 норм и расценок, внесенных в ФРСН, при составлении сметной документации исключать затраты:</w:t>
      </w:r>
    </w:p>
    <w:p>
      <w:pPr>
        <w:pStyle w:val="ConsPlusNormal1"/>
        <w:widowControl/>
        <w:numPr>
          <w:ilvl w:val="2"/>
          <w:numId w:val="7"/>
        </w:numPr>
        <w:tabs>
          <w:tab w:val="clear" w:pos="709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предоставляемым грузоподъемным механизмам, учтенным в составе сметных норм и расценок:</w:t>
      </w:r>
    </w:p>
    <w:p>
      <w:pPr>
        <w:pStyle w:val="ConsPlusNormal1"/>
        <w:numPr>
          <w:ilvl w:val="0"/>
          <w:numId w:val="6"/>
        </w:numPr>
        <w:tabs>
          <w:tab w:val="left" w:pos="284" w:leader="none"/>
          <w:tab w:val="left" w:pos="709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Исключать из норм и расценок предоставляемые грузоподъемные механизмы. </w:t>
      </w:r>
    </w:p>
    <w:p>
      <w:pPr>
        <w:pStyle w:val="ConsPlusNormal1"/>
        <w:widowControl/>
        <w:tabs>
          <w:tab w:val="left" w:pos="0" w:leader="none"/>
          <w:tab w:val="left" w:pos="709" w:leader="none"/>
          <w:tab w:val="left" w:pos="851" w:leader="none"/>
          <w:tab w:val="left" w:pos="1418" w:leader="none"/>
          <w:tab w:val="left" w:pos="1701" w:leader="none"/>
        </w:tabs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грузоподъемные механизмы не исключаются</w:t>
      </w:r>
    </w:p>
    <w:p>
      <w:pPr>
        <w:pStyle w:val="ConsPlusNormal1"/>
        <w:widowControl/>
        <w:numPr>
          <w:ilvl w:val="2"/>
          <w:numId w:val="7"/>
        </w:numPr>
        <w:tabs>
          <w:tab w:val="left" w:pos="709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предоставляемой электроэнергии (в том числе, в составе стоимости машино-часа):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567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Рассчитанная сумма возврата стоимости электрической энергии учитывается в смете на СМР, со знаком «–». 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Индекс пересчета в текущие цены применять аналогичный примененному в сметной документации.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>
      <w:pPr>
        <w:pStyle w:val="ConsPlusNormal1"/>
        <w:widowControl/>
        <w:numPr>
          <w:ilvl w:val="2"/>
          <w:numId w:val="7"/>
        </w:numPr>
        <w:tabs>
          <w:tab w:val="clear" w:pos="709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предоставляемому сжатому воздуху: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Из норм и расценок исключать стоимость компрессоров. </w:t>
      </w:r>
    </w:p>
    <w:p>
      <w:pPr>
        <w:pStyle w:val="ConsPlusNormal1"/>
        <w:widowControl/>
        <w:numPr>
          <w:ilvl w:val="2"/>
          <w:numId w:val="7"/>
        </w:numPr>
        <w:tabs>
          <w:tab w:val="clear" w:pos="709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предоставляемой воде: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 норм и расценок исключать стоимость воды.</w:t>
      </w:r>
    </w:p>
    <w:p>
      <w:pPr>
        <w:pStyle w:val="ConsPlusNormal1"/>
        <w:widowControl/>
        <w:numPr>
          <w:ilvl w:val="2"/>
          <w:numId w:val="7"/>
        </w:numPr>
        <w:tabs>
          <w:tab w:val="left" w:pos="709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Учтенные в составе накладных расходов: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содержание пожарной и сторожевой охраны (удельный вес статьи затрат в накладных расходах - 2,01%);</w:t>
      </w:r>
    </w:p>
    <w:p>
      <w:pPr>
        <w:pStyle w:val="ConsPlusNormal1"/>
        <w:numPr>
          <w:ilvl w:val="0"/>
          <w:numId w:val="6"/>
        </w:numPr>
        <w:tabs>
          <w:tab w:val="clear" w:pos="709"/>
          <w:tab w:val="left" w:pos="284" w:leader="none"/>
          <w:tab w:val="left" w:pos="851" w:leader="none"/>
          <w:tab w:val="left" w:pos="1701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расходы по благоустройству и содержанию строительных площадок (удельный вес статьи затрат в накладных расходах – 1,61%)</w:t>
      </w:r>
    </w:p>
    <w:p>
      <w:pPr>
        <w:pStyle w:val="Normal"/>
        <w:tabs>
          <w:tab w:val="left" w:pos="0" w:leader="none"/>
          <w:tab w:val="left" w:pos="709" w:leader="none"/>
          <w:tab w:val="left" w:pos="851" w:leader="none"/>
          <w:tab w:val="left" w:pos="1418" w:leader="none"/>
          <w:tab w:val="left" w:pos="1701" w:leader="none"/>
        </w:tabs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>исключаются путем применения понижающего коэффициента к нормативам накладных расходов на строительные работы в размере 0,93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пусконаладочные работы.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выполнении работ Заказчиком, например, по химическому анализу турбинных масел и осушению проточной части гидроагрегата, стоимость указанных работ не включать в ведомости объемов работ и цену договора подряда.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ССР составляется при наличии двух и более смет. Обязательными приложениями к ССР являются локальные сметы (по образцу в соответствии с Приложением №1.2 к Требованиям к оформлению и составлению сметной документации на выполнение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работ по программе ремонтов)</w:t>
      </w:r>
      <w:r>
        <w:rPr>
          <w:rFonts w:cs="Times New Roman" w:ascii="Times New Roman" w:hAnsi="Times New Roman"/>
          <w:sz w:val="28"/>
          <w:szCs w:val="28"/>
        </w:rPr>
        <w:t xml:space="preserve">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 выполнять по Образцам Приложения №№ 1.1 к Требованиям к оформлению и составлению сметной документации на выполнение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работ по программе ремонтов.</w:t>
      </w:r>
    </w:p>
    <w:p>
      <w:p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Выходные формы сметных расчетов должны соответствовать выходным шаблонам ПК «Гранд-Смета» «ЛСР по методике 2020 (БИМ)». </w:t>
      </w:r>
    </w:p>
    <w:p>
      <w:pPr>
        <w:sectPr>
          <w:footerReference w:type="default" r:id="rId2"/>
          <w:footnotePr>
            <w:numFmt w:val="decimal"/>
            <w:numRestart w:val="eachPage"/>
          </w:footnotePr>
          <w:type w:val="nextPage"/>
          <w:pgSz w:w="11906" w:h="16838"/>
          <w:pgMar w:left="1418" w:right="851" w:gutter="0" w:header="0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ConsPlusNormal1"/>
        <w:widowControl/>
        <w:numPr>
          <w:ilvl w:val="0"/>
          <w:numId w:val="7"/>
        </w:numPr>
        <w:tabs>
          <w:tab w:val="clear" w:pos="709"/>
          <w:tab w:val="left" w:pos="1134" w:leader="none"/>
        </w:tabs>
        <w:ind w:left="0"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Сметная документация должна быть представлена на электронном носителе (в формате «xml» ПК «Гранд-Смета», «Excel», «pdf»).</w:t>
      </w:r>
    </w:p>
    <w:p>
      <w:pPr>
        <w:pStyle w:val="ConsPlusNormal1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Приложение № 1.1</w:t>
      </w:r>
    </w:p>
    <w:p>
      <w:pPr>
        <w:pStyle w:val="ConsPlusNormal1"/>
        <w:ind w:left="57" w:firstLine="72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ОБРАЗЕЦ </w:t>
      </w:r>
      <w:r>
        <w:rPr>
          <w:rFonts w:cs="Times New Roman" w:ascii="Times New Roman" w:hAnsi="Times New Roman"/>
        </w:rPr>
        <w:t xml:space="preserve">                                                                               Требованиям к оформлению и составлению сметной документации на выполнение работ по программе ремонтов</w:t>
      </w:r>
    </w:p>
    <w:p>
      <w:pPr>
        <w:pStyle w:val="ConsPlusNormal1"/>
        <w:ind w:left="5811" w:firstLine="7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pPr w:bottomFromText="0" w:horzAnchor="margin" w:leftFromText="180" w:rightFromText="180" w:tblpX="0" w:tblpXSpec="right" w:tblpY="1066" w:topFromText="0" w:vertAnchor="page"/>
        <w:tblW w:w="1510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8"/>
        <w:gridCol w:w="1825"/>
        <w:gridCol w:w="4592"/>
        <w:gridCol w:w="1710"/>
        <w:gridCol w:w="48"/>
        <w:gridCol w:w="1601"/>
        <w:gridCol w:w="1973"/>
        <w:gridCol w:w="772"/>
        <w:gridCol w:w="423"/>
        <w:gridCol w:w="6"/>
        <w:gridCol w:w="1391"/>
        <w:gridCol w:w="234"/>
      </w:tblGrid>
      <w:tr>
        <w:trPr>
          <w:trHeight w:val="300" w:hRule="atLeast"/>
        </w:trPr>
        <w:tc>
          <w:tcPr>
            <w:tcW w:w="15103" w:type="dxa"/>
            <w:gridSpan w:val="1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Приложение №_____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к договору №________от______</w:t>
            </w:r>
          </w:p>
        </w:tc>
      </w:tr>
      <w:tr>
        <w:trPr>
          <w:trHeight w:val="300" w:hRule="atLeast"/>
        </w:trPr>
        <w:tc>
          <w:tcPr>
            <w:tcW w:w="235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459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7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  <w:tc>
          <w:tcPr>
            <w:tcW w:w="11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4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________________(Подрядчик)</w:t>
            </w:r>
          </w:p>
        </w:tc>
        <w:tc>
          <w:tcPr>
            <w:tcW w:w="17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79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_________________(Заказчик)</w:t>
            </w:r>
          </w:p>
        </w:tc>
      </w:tr>
      <w:tr>
        <w:trPr>
          <w:trHeight w:val="300" w:hRule="atLeast"/>
        </w:trPr>
        <w:tc>
          <w:tcPr>
            <w:tcW w:w="694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 И.О.Ф.</w:t>
            </w:r>
          </w:p>
        </w:tc>
        <w:tc>
          <w:tcPr>
            <w:tcW w:w="17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799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_________________И.О.Ф. </w:t>
            </w:r>
          </w:p>
        </w:tc>
      </w:tr>
      <w:tr>
        <w:trPr>
          <w:trHeight w:val="300" w:hRule="atLeast"/>
        </w:trPr>
        <w:tc>
          <w:tcPr>
            <w:tcW w:w="694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7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2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22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Сводный сметный расчет в сумме:</w:t>
            </w:r>
          </w:p>
        </w:tc>
        <w:tc>
          <w:tcPr>
            <w:tcW w:w="7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82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25" w:type="dxa"/>
            <w:gridSpan w:val="8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62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15103" w:type="dxa"/>
            <w:gridSpan w:val="12"/>
            <w:tcBorders/>
            <w:shd w:color="auto" w:fill="auto" w:val="clea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«_________________________________». Филиал ПАО «РусГидро»…….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35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19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49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119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Номера локальных сметных расчетов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глав, объектов, работ и затрат</w:t>
            </w:r>
          </w:p>
        </w:tc>
        <w:tc>
          <w:tcPr>
            <w:tcW w:w="653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стоимость, руб.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сметная стоимость, руб.</w:t>
            </w:r>
          </w:p>
        </w:tc>
      </w:tr>
      <w:tr>
        <w:trPr>
          <w:trHeight w:val="481" w:hRule="atLeast"/>
        </w:trPr>
        <w:tc>
          <w:tcPr>
            <w:tcW w:w="5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строительных работ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монтажных работ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оборудования, мебели, инвентаря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прочих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выполняемые в 2026 году</w:t>
            </w:r>
          </w:p>
        </w:tc>
      </w:tr>
      <w:tr>
        <w:trPr>
          <w:trHeight w:val="249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Главе 2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Главам 2-9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сводному расчету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  <w:tr>
        <w:trPr>
          <w:trHeight w:val="274" w:hRule="atLeas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работ 2026 г., руб.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rPr/>
            </w:pPr>
            <w:r>
              <w:rPr/>
            </w:r>
          </w:p>
        </w:tc>
      </w:tr>
    </w:tbl>
    <w:tbl>
      <w:tblPr>
        <w:tblW w:w="1505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059"/>
      </w:tblGrid>
      <w:tr>
        <w:trPr>
          <w:trHeight w:val="138" w:hRule="atLeast"/>
        </w:trPr>
        <w:tc>
          <w:tcPr>
            <w:tcW w:w="15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Составил:                 /должность, организация/                                                /подпись/   /расшифровка подписи/</w:t>
            </w:r>
          </w:p>
        </w:tc>
      </w:tr>
      <w:tr>
        <w:trPr>
          <w:trHeight w:val="138" w:hRule="atLeast"/>
        </w:trPr>
        <w:tc>
          <w:tcPr>
            <w:tcW w:w="15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Проверил:               /должность, организация/                                                /подпись/   /расшифровка подписи/</w:t>
            </w:r>
          </w:p>
        </w:tc>
      </w:tr>
    </w:tbl>
    <w:p>
      <w:pPr>
        <w:pStyle w:val="Normal"/>
        <w:tabs>
          <w:tab w:val="clear" w:pos="709"/>
          <w:tab w:val="left" w:pos="900" w:leader="none"/>
          <w:tab w:val="left" w:pos="13750" w:leader="none"/>
          <w:tab w:val="left" w:pos="14175" w:leader="none"/>
          <w:tab w:val="left" w:pos="1516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1" w:name="_GoBack"/>
      <w:bookmarkStart w:id="2" w:name="_GoBack"/>
      <w:bookmarkEnd w:id="2"/>
    </w:p>
    <w:p>
      <w:pPr>
        <w:pStyle w:val="Normal"/>
        <w:tabs>
          <w:tab w:val="clear" w:pos="709"/>
          <w:tab w:val="left" w:pos="900" w:leader="none"/>
          <w:tab w:val="left" w:pos="13750" w:leader="none"/>
          <w:tab w:val="left" w:pos="14175" w:leader="none"/>
          <w:tab w:val="left" w:pos="1516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6199" w:type="dxa"/>
        <w:jc w:val="left"/>
        <w:tblInd w:w="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2"/>
        <w:gridCol w:w="1667"/>
        <w:gridCol w:w="220"/>
        <w:gridCol w:w="3264"/>
        <w:gridCol w:w="452"/>
        <w:gridCol w:w="1207"/>
        <w:gridCol w:w="1843"/>
        <w:gridCol w:w="247"/>
        <w:gridCol w:w="1739"/>
        <w:gridCol w:w="256"/>
        <w:gridCol w:w="754"/>
        <w:gridCol w:w="1257"/>
        <w:gridCol w:w="22"/>
        <w:gridCol w:w="1091"/>
        <w:gridCol w:w="716"/>
        <w:gridCol w:w="740"/>
      </w:tblGrid>
      <w:tr>
        <w:trPr>
          <w:trHeight w:val="78" w:hRule="atLeast"/>
        </w:trPr>
        <w:tc>
          <w:tcPr>
            <w:tcW w:w="260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329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</w:tr>
      <w:tr>
        <w:trPr>
          <w:trHeight w:val="312" w:hRule="atLeast"/>
        </w:trPr>
        <w:tc>
          <w:tcPr>
            <w:tcW w:w="260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________________ФИО</w:t>
            </w:r>
          </w:p>
        </w:tc>
      </w:tr>
      <w:tr>
        <w:trPr>
          <w:trHeight w:val="312" w:hRule="atLeast"/>
        </w:trPr>
        <w:tc>
          <w:tcPr>
            <w:tcW w:w="63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  <w:tc>
          <w:tcPr>
            <w:tcW w:w="329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9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580" w:type="dxa"/>
            <w:gridSpan w:val="6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96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26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352" w:type="dxa"/>
            <w:gridSpan w:val="1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2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488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226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2371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7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1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4" w:hRule="atLeast"/>
        </w:trPr>
        <w:tc>
          <w:tcPr>
            <w:tcW w:w="72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48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267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29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/>
                <w:sz w:val="18"/>
                <w:szCs w:val="18"/>
              </w:rPr>
              <w:t>пп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Номера сметных расчетов и 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97" w:hRule="atLeast"/>
        </w:trPr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34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строитель-</w:t>
              <w:br/>
              <w:t>ных работ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82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59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7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Сметы основного договора: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7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>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71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ДС №___ от 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4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9"/>
          <w:tab w:val="left" w:pos="900" w:leader="none"/>
          <w:tab w:val="left" w:pos="13750" w:leader="none"/>
          <w:tab w:val="left" w:pos="14175" w:leader="none"/>
          <w:tab w:val="left" w:pos="15168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5059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5059"/>
      </w:tblGrid>
      <w:tr>
        <w:trPr>
          <w:trHeight w:val="138" w:hRule="atLeast"/>
        </w:trPr>
        <w:tc>
          <w:tcPr>
            <w:tcW w:w="15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Составил:                 /должность, организация/                                                /подпись/   /расшифровка подписи/</w:t>
            </w:r>
          </w:p>
        </w:tc>
      </w:tr>
      <w:tr>
        <w:trPr>
          <w:trHeight w:val="138" w:hRule="atLeast"/>
        </w:trPr>
        <w:tc>
          <w:tcPr>
            <w:tcW w:w="150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exact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Проверил:               /должность, организация/                                                /подпись/   /расшифровка подписи/</w:t>
            </w:r>
          </w:p>
        </w:tc>
      </w:tr>
    </w:tbl>
    <w:p>
      <w:pPr>
        <w:pStyle w:val="Normal"/>
        <w:tabs>
          <w:tab w:val="clear" w:pos="709"/>
          <w:tab w:val="left" w:pos="900" w:leader="none"/>
          <w:tab w:val="left" w:pos="13750" w:leader="none"/>
          <w:tab w:val="left" w:pos="14175" w:leader="none"/>
          <w:tab w:val="left" w:pos="15168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br w:type="page"/>
      </w:r>
    </w:p>
    <w:p>
      <w:pPr>
        <w:pStyle w:val="Normal"/>
        <w:tabs>
          <w:tab w:val="clear" w:pos="709"/>
          <w:tab w:val="left" w:pos="900" w:leader="none"/>
          <w:tab w:val="left" w:pos="13750" w:leader="none"/>
          <w:tab w:val="left" w:pos="14175" w:leader="none"/>
          <w:tab w:val="left" w:pos="15168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1.2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 Требованиям к оформлению и составлению </w:t>
      </w:r>
    </w:p>
    <w:p>
      <w:pPr>
        <w:pStyle w:val="Normal"/>
        <w:tabs>
          <w:tab w:val="clear" w:pos="709"/>
          <w:tab w:val="left" w:pos="900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сметной документации на выполнение работ по программе ремонтов</w:t>
      </w:r>
    </w:p>
    <w:tbl>
      <w:tblPr>
        <w:tblW w:w="16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9"/>
        <w:gridCol w:w="168"/>
        <w:gridCol w:w="1467"/>
        <w:gridCol w:w="727"/>
        <w:gridCol w:w="93"/>
        <w:gridCol w:w="1510"/>
        <w:gridCol w:w="133"/>
        <w:gridCol w:w="956"/>
        <w:gridCol w:w="1118"/>
        <w:gridCol w:w="463"/>
        <w:gridCol w:w="516"/>
        <w:gridCol w:w="463"/>
        <w:gridCol w:w="378"/>
        <w:gridCol w:w="632"/>
        <w:gridCol w:w="231"/>
        <w:gridCol w:w="114"/>
        <w:gridCol w:w="477"/>
        <w:gridCol w:w="453"/>
        <w:gridCol w:w="516"/>
        <w:gridCol w:w="107"/>
        <w:gridCol w:w="170"/>
        <w:gridCol w:w="807"/>
        <w:gridCol w:w="170"/>
        <w:gridCol w:w="810"/>
        <w:gridCol w:w="170"/>
        <w:gridCol w:w="106"/>
        <w:gridCol w:w="424"/>
        <w:gridCol w:w="170"/>
        <w:gridCol w:w="943"/>
        <w:gridCol w:w="162"/>
        <w:gridCol w:w="237"/>
        <w:gridCol w:w="236"/>
      </w:tblGrid>
      <w:tr>
        <w:trPr>
          <w:trHeight w:val="285" w:hRule="atLeast"/>
        </w:trPr>
        <w:tc>
          <w:tcPr>
            <w:tcW w:w="3451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СОГЛАСОВАНО:</w:t>
            </w:r>
          </w:p>
        </w:tc>
        <w:tc>
          <w:tcPr>
            <w:tcW w:w="16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8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2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6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039" w:type="dxa"/>
            <w:gridSpan w:val="11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  <w:tc>
          <w:tcPr>
            <w:tcW w:w="23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03" w:hRule="atLeast"/>
        </w:trPr>
        <w:tc>
          <w:tcPr>
            <w:tcW w:w="272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"_____" _____________20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2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7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3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-248" w:firstLine="72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"_"____" 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39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54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 "ГРАНД-Смета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1"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65" w:hRule="exac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стройки)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exact"/>
        </w:trPr>
        <w:tc>
          <w:tcPr>
            <w:tcW w:w="15780" w:type="dxa"/>
            <w:gridSpan w:val="3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объекта капитального строительства)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15780" w:type="dxa"/>
            <w:gridSpan w:val="3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ЛОКАЛЬНЫЙ СМЕТНЫЙ РАСЧЕТ (СМЕТА) № 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6" w:hRule="atLeast"/>
        </w:trPr>
        <w:tc>
          <w:tcPr>
            <w:tcW w:w="15780" w:type="dxa"/>
            <w:gridSpan w:val="3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конструктивного решения)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 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базисно-индексным</w:t>
            </w:r>
          </w:p>
        </w:tc>
        <w:tc>
          <w:tcPr>
            <w:tcW w:w="8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методом</w:t>
            </w:r>
          </w:p>
        </w:tc>
        <w:tc>
          <w:tcPr>
            <w:tcW w:w="164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25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6467" w:type="dxa"/>
            <w:gridSpan w:val="8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24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4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9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172" w:type="dxa"/>
            <w:gridSpan w:val="8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(проектная и (или) иная техническая документация)</w:t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3544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Составлен(а) в текущем (базисном) уровне цен 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соответствующих периоду выполнения работ по договору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724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Сметная стоимость 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50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на оплату труда рабочих</w:t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монтажных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50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рабочих</w:t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4350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машинистов</w:t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08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прочих затрат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5327" w:type="dxa"/>
            <w:gridSpan w:val="1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Расчетный измеритель конструктивного решения  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95" w:hRule="exact"/>
        </w:trPr>
        <w:tc>
          <w:tcPr>
            <w:tcW w:w="108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2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43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5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1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4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3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7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5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Индексы</w:t>
            </w:r>
          </w:p>
        </w:tc>
        <w:tc>
          <w:tcPr>
            <w:tcW w:w="1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Сметная стоимость в текущем уровне цен, руб.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0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41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797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510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0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63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419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 с учетом коэф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1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225" w:hRule="atLeast"/>
        </w:trPr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footerReference w:type="default" r:id="rId3"/>
          <w:footerReference w:type="first" r:id="rId4"/>
          <w:footnotePr>
            <w:numFmt w:val="decimal"/>
            <w:numRestart w:val="eachPage"/>
          </w:footnotePr>
          <w:type w:val="nextPage"/>
          <w:pgSz w:orient="landscape" w:w="16838" w:h="11906"/>
          <w:pgMar w:left="709" w:right="284" w:gutter="0" w:header="0" w:top="425" w:footer="709" w:bottom="76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left="5811" w:firstLine="72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left="3686" w:hanging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4"/>
          <w:szCs w:val="24"/>
        </w:rPr>
        <w:t>на выполнение работ по программе ремонтов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заполнению формы №3п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 составлении смет на шеф-монтажные, шеф-наладочные работы </w:t>
      </w:r>
    </w:p>
    <w:p>
      <w:pPr>
        <w:pStyle w:val="Normal"/>
        <w:tabs>
          <w:tab w:val="clear" w:pos="709"/>
          <w:tab w:val="left" w:pos="1080" w:leader="none"/>
        </w:tabs>
        <w:spacing w:lineRule="auto" w:line="24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Расчетом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Форма сметы для определения затрат по себестоимости и уровню рентабельности (форма №3п) приведена в образце 3П Приложения 2.1.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sz w:val="28"/>
          <w:szCs w:val="28"/>
          <w:u w:val="single"/>
        </w:rPr>
        <w:t>округлять до целых рублей.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Особенности заполнения формы 3п.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1. Расчет заработной платы: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1 приводится нумерация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2 приводится наименование выполняемых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3 указывается количество привлекаемых работников;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нормативным временным нормам;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графе 7 указывается заработная плата в рублях (</w:t>
      </w:r>
      <w:r>
        <w:rPr>
          <w:rFonts w:eastAsia="Calibri" w:ascii="Times New Roman" w:hAnsi="Times New Roman"/>
          <w:b/>
          <w:sz w:val="28"/>
          <w:szCs w:val="28"/>
          <w:u w:val="single"/>
          <w:lang w:eastAsia="en-US"/>
        </w:rPr>
        <w:t>результат перемножения граф 5 и 6</w:t>
      </w:r>
      <w:r>
        <w:rPr>
          <w:rFonts w:eastAsia="Calibri" w:ascii="Times New Roman" w:hAnsi="Times New Roman"/>
          <w:sz w:val="28"/>
          <w:szCs w:val="28"/>
          <w:lang w:eastAsia="en-US"/>
        </w:rPr>
        <w:t>);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проработок, определяющих нормативы их трудоемкости.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2. Расчет стоимости выполнения работ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расходов (сложение итога графы 7 раздела 1 и пункта 2.1);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уровень рентабельности по отношению к себестоимости может составлять до 15%.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3. Расчет командировочных расходов.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проезда необходимо указать по каждому виду транспорта отдельно туда и отдельно обратно.</w:t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Normal"/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Лимиты командировочных расходов: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суточные - 700 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проживание - до 5000 руб./сутки;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993" w:leader="none"/>
          <w:tab w:val="left" w:pos="108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  <w:sz w:val="28"/>
          <w:szCs w:val="28"/>
        </w:rPr>
        <w:t>класс–эконом с багажом до 20 (двадцати) кг, ручная кладь до 10 (десяти) кг</w:t>
      </w:r>
      <w:r>
        <w:rPr>
          <w:rFonts w:eastAsia="Calibri" w:ascii="Times New Roman" w:hAnsi="Times New Roman"/>
          <w:sz w:val="28"/>
          <w:szCs w:val="28"/>
          <w:lang w:eastAsia="en-US"/>
        </w:rPr>
        <w:t>).</w:t>
      </w:r>
    </w:p>
    <w:p>
      <w:p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 xml:space="preserve">При учете командировочных расходов стоимость проезда (авиа-, ж/д, …) и проживания определяется </w:t>
      </w:r>
      <w:r>
        <w:rPr>
          <w:rFonts w:ascii="Times New Roman" w:hAnsi="Times New Roman"/>
          <w:sz w:val="28"/>
          <w:szCs w:val="28"/>
        </w:rPr>
        <w:t xml:space="preserve">Методом анализа ТКП в соответствии с Приложением №3 к </w:t>
      </w:r>
      <w:r>
        <w:rPr>
          <w:rFonts w:ascii="Times New Roman" w:hAnsi="Times New Roman"/>
          <w:color w:val="000000"/>
          <w:sz w:val="28"/>
          <w:szCs w:val="28"/>
        </w:rPr>
        <w:t>настоящим требованиям.</w:t>
      </w:r>
    </w:p>
    <w:p>
      <w:pPr>
        <w:sectPr>
          <w:footerReference w:type="default" r:id="rId5"/>
          <w:footerReference w:type="first" r:id="rId6"/>
          <w:footnotePr>
            <w:numFmt w:val="decimal"/>
            <w:numRestart w:val="eachPage"/>
          </w:footnotePr>
          <w:type w:val="nextPage"/>
          <w:pgSz w:w="11906" w:h="16838"/>
          <w:pgMar w:left="993" w:right="924" w:gutter="0" w:header="0" w:top="568" w:footer="709" w:bottom="766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9"/>
          <w:tab w:val="left" w:pos="567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lineRule="auto" w:line="240" w:before="0" w:after="0"/>
        <w:ind w:left="3969" w:hanging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 по заполнению формы 3П</w:t>
      </w:r>
    </w:p>
    <w:p>
      <w:pPr>
        <w:pStyle w:val="Normal"/>
        <w:spacing w:lineRule="auto" w:line="240" w:before="0" w:after="0"/>
        <w:ind w:left="5811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(Образец)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от__________ (указать дату составления справки)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8793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Накладные расходы _______(%)</w:t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Рентабельность предприятия_________(%)</w:t>
        <w:tab/>
        <w:tab/>
        <w:tab/>
        <w:tab/>
        <w:tab/>
        <w:tab/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(краткое/полное наименование организации) ________________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(Главный бухгалтер)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(краткое/полное наименование организации контрагента/подрядчика) _________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footerReference w:type="default" r:id="rId7"/>
          <w:footerReference w:type="first" r:id="rId8"/>
          <w:footnotePr>
            <w:numFmt w:val="decimal"/>
            <w:numRestart w:val="eachPage"/>
          </w:footnotePr>
          <w:type w:val="nextPage"/>
          <w:pgSz w:w="11906" w:h="16838"/>
          <w:pgMar w:left="1701" w:right="850" w:gutter="0" w:header="0" w:top="0" w:footer="708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>
      <w:pPr>
        <w:pStyle w:val="Normal"/>
        <w:spacing w:lineRule="auto" w:line="240" w:before="0" w:after="0"/>
        <w:ind w:left="5811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по заполнению формы 3П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 расчета командировочных расходов </w:t>
      </w:r>
    </w:p>
    <w:p>
      <w:pPr>
        <w:pStyle w:val="Normal"/>
        <w:spacing w:lineRule="auto" w:line="240" w:before="0" w:after="0"/>
        <w:ind w:hanging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__ к смете № __</w:t>
      </w:r>
    </w:p>
    <w:p>
      <w:pPr>
        <w:pStyle w:val="Normal"/>
        <w:spacing w:lineRule="auto" w:line="240" w:before="0" w:after="0"/>
        <w:ind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командировочных расходов</w:t>
      </w:r>
    </w:p>
    <w:tbl>
      <w:tblPr>
        <w:tblW w:w="1503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82"/>
        <w:gridCol w:w="1552"/>
        <w:gridCol w:w="1659"/>
        <w:gridCol w:w="1889"/>
        <w:gridCol w:w="2398"/>
        <w:gridCol w:w="1257"/>
        <w:gridCol w:w="2267"/>
        <w:gridCol w:w="2263"/>
        <w:gridCol w:w="1269"/>
      </w:tblGrid>
      <w:tr>
        <w:trPr>
          <w:trHeight w:val="644" w:hRule="atLeast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Пункт назначения</w:t>
            </w:r>
          </w:p>
        </w:tc>
        <w:tc>
          <w:tcPr>
            <w:tcW w:w="1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специалистов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Проезд к месту командировки (туда и обратно)</w:t>
            </w:r>
          </w:p>
        </w:tc>
        <w:tc>
          <w:tcPr>
            <w:tcW w:w="2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Проживание в номере гостиницы класса "3 звезды", 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чел/сутки.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Суточные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сутки/руб.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Продолжительность командировки, сутки</w:t>
            </w:r>
          </w:p>
        </w:tc>
        <w:tc>
          <w:tcPr>
            <w:tcW w:w="22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Продолжительность проживания в гостинице, сутки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затрат, рубли</w:t>
            </w:r>
          </w:p>
        </w:tc>
      </w:tr>
      <w:tr>
        <w:trPr/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6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 по сметному расчету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4"/>
          <w:szCs w:val="24"/>
        </w:rPr>
      </w:pPr>
      <w:r>
        <w:rPr>
          <w:rFonts w:eastAsia="Calibri" w:cs="Times New Roman" w:eastAsiaTheme="minorHAnsi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2947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 ________________________________________________________________________________</w:t>
      </w:r>
    </w:p>
    <w:p>
      <w:pPr>
        <w:sectPr>
          <w:footerReference w:type="default" r:id="rId9"/>
          <w:footerReference w:type="first" r:id="rId10"/>
          <w:footnotePr>
            <w:numFmt w:val="decimal"/>
            <w:numRestart w:val="eachPage"/>
          </w:footnotePr>
          <w:type w:val="nextPage"/>
          <w:pgSz w:orient="landscape" w:w="16838" w:h="11906"/>
          <w:pgMar w:left="992" w:right="244" w:gutter="0" w:header="0" w:top="1701" w:footer="709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ind w:right="2947" w:hanging="0"/>
        <w:jc w:val="center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[подпись (инициалы, фамилия)]</w:t>
      </w:r>
    </w:p>
    <w:p>
      <w:pPr>
        <w:pStyle w:val="Normal"/>
        <w:spacing w:lineRule="auto" w:line="240" w:before="0" w:after="0"/>
        <w:ind w:left="5811" w:right="2947" w:hanging="0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3" w:name="RANGE!A1%2525252525252525252525253AD25"/>
      <w:bookmarkStart w:id="4" w:name="P105"/>
      <w:bookmarkStart w:id="5" w:name="P104"/>
      <w:bookmarkStart w:id="6" w:name="P102"/>
      <w:bookmarkStart w:id="7" w:name="P90"/>
      <w:bookmarkStart w:id="8" w:name="P83"/>
      <w:bookmarkStart w:id="9" w:name="P81"/>
      <w:bookmarkStart w:id="10" w:name="P80"/>
      <w:bookmarkStart w:id="11" w:name="P79"/>
      <w:bookmarkStart w:id="12" w:name="P24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Times New Roman" w:hAnsi="Times New Roman"/>
          <w:color w:val="000000"/>
          <w:sz w:val="24"/>
          <w:szCs w:val="24"/>
        </w:rPr>
        <w:t xml:space="preserve">Приложение № 2.1 </w:t>
      </w:r>
    </w:p>
    <w:p>
      <w:pPr>
        <w:pStyle w:val="Normal"/>
        <w:spacing w:lineRule="auto" w:line="240" w:before="0" w:after="0"/>
        <w:ind w:left="3969" w:firstLine="142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Требованиям к оформлению и составлению сметной документации на выполнение работ по программе ремонтов</w:t>
      </w:r>
    </w:p>
    <w:p>
      <w:pPr>
        <w:pStyle w:val="Normal"/>
        <w:spacing w:lineRule="auto" w:line="240" w:before="0" w:after="0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№ 3п</w:t>
      </w:r>
    </w:p>
    <w:tbl>
      <w:tblPr>
        <w:tblW w:w="93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55"/>
      </w:tblGrid>
      <w:tr>
        <w:trPr/>
        <w:tc>
          <w:tcPr>
            <w:tcW w:w="935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5991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Приложение №_____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5991" w:right="-284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договору от ______№_______ </w:t>
            </w:r>
          </w:p>
          <w:p>
            <w:pPr>
              <w:pStyle w:val="Normal"/>
              <w:widowControl w:val="false"/>
              <w:spacing w:lineRule="auto" w:line="240" w:before="0" w:after="0"/>
              <w:ind w:left="5991" w:right="-284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(дополнительному соглашению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tbl>
            <w:tblPr>
              <w:tblW w:w="956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150"/>
              <w:gridCol w:w="5413"/>
            </w:tblGrid>
            <w:tr>
              <w:trPr>
                <w:trHeight w:val="446" w:hRule="atLeast"/>
              </w:trPr>
              <w:tc>
                <w:tcPr>
                  <w:tcW w:w="4150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СОГЛАСОВАНО: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________________(Подрядчик)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 Ф.И.О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541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886" w:hanging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УТВЕРЖДАЮ: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2014" w:hanging="70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_________________(Заказчик)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1589" w:hanging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_________________Ф.И.О.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Смета № </w:t>
              <w:br/>
              <w:t>на шеф - монтажные работы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предприятия, здания, сооружения, вида шеф-монтажных работ___________________________________________________________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монтажной организации 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 заказчика 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Составлена 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Расчет заработной платы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9206" w:type="dxa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HBand="0" w:noVBand="1" w:firstColumn="1" w:lastRow="0" w:lastColumn="0" w:firstRow="1"/>
            </w:tblPr>
            <w:tblGrid>
              <w:gridCol w:w="565"/>
              <w:gridCol w:w="1978"/>
              <w:gridCol w:w="1276"/>
              <w:gridCol w:w="1275"/>
              <w:gridCol w:w="1276"/>
              <w:gridCol w:w="1421"/>
              <w:gridCol w:w="1414"/>
            </w:tblGrid>
            <w:tr>
              <w:trPr>
                <w:tblHeader w:val="true"/>
              </w:trPr>
              <w:tc>
                <w:tcPr>
                  <w:tcW w:w="5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9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Перечень выполняемых работ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Исполнители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 чел.-дней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Ср. оплата труда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 1 день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565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97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Долж-ть</w:t>
                  </w:r>
                </w:p>
              </w:tc>
              <w:tc>
                <w:tcPr>
                  <w:tcW w:w="1276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421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414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>
              <w:trPr/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>
              <w:trPr/>
              <w:tc>
                <w:tcPr>
                  <w:tcW w:w="56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заработной платы, в руб. 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Расчет стоимости выполнения работ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Накладные расходы, %__________________________________________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Себестоимость работ 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 Уровень рентабельности, % 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Командировочные расходы (по расчету)____________________________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(руб.)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(сумма прописью)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должность,организация_______подпись__________расшифровка подписи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организация_______подпись________расшифровка подписи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/>
      </w:r>
    </w:p>
    <w:sectPr>
      <w:footerReference w:type="default" r:id="rId11"/>
      <w:footerReference w:type="first" r:id="rId12"/>
      <w:footnotePr>
        <w:numFmt w:val="decimal"/>
        <w:numRestart w:val="eachPage"/>
      </w:footnotePr>
      <w:type w:val="nextPage"/>
      <w:pgSz w:w="11906" w:h="16838"/>
      <w:pgMar w:left="1701" w:right="850" w:gutter="0" w:header="0" w:top="0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0363610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972000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7601250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 xml:space="preserve">Пункт 24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3"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Style w:val="Style3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ascii="Times New Roman" w:hAnsi="Times New Roman"/>
          <w:sz w:val="20"/>
          <w:szCs w:val="20"/>
        </w:rPr>
        <w:t>Размер коэффициента корректируется в соответствии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FootnoteText"/>
        <w:rPr/>
      </w:pPr>
      <w:r>
        <w:rPr/>
      </w:r>
    </w:p>
  </w:footnote>
  <w:footnote w:id="4">
    <w:p>
      <w:pPr>
        <w:pStyle w:val="FootnoteText"/>
        <w:rPr/>
      </w:pPr>
      <w:r>
        <w:rPr>
          <w:rStyle w:val="Style3"/>
        </w:rPr>
        <w:footnoteRef/>
      </w:r>
      <w:r>
        <w:rPr/>
        <w:t xml:space="preserve"> </w:t>
      </w:r>
      <w:r>
        <w:rPr/>
        <w:t>Если в организации функции главного бухгалтера выполняет генеральный директор–ставится только его виза.</w:t>
      </w:r>
    </w:p>
    <w:p>
      <w:pPr>
        <w:pStyle w:val="FootnoteText"/>
        <w:rPr/>
      </w:pPr>
      <w:r>
        <w:rPr/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/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dstrike w:val="false"/>
        <w:strike w:val="false"/>
        <w:sz w:val="28"/>
        <w:i w:val="false"/>
        <w:b w:val="false"/>
        <w:szCs w:val="28"/>
        <w:rFonts w:ascii="Times New Roman" w:hAnsi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sz w:val="28"/>
        <w:b w:val="false"/>
        <w:szCs w:val="28"/>
        <w:rFonts w:ascii="Times New Roman" w:hAnsi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sz w:val="28"/>
        <w:szCs w:val="28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8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5"/>
  <w:defaultTabStop w:val="709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bb18d9"/>
    <w:pPr>
      <w:keepNext w:val="true"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4745f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qFormat/>
    <w:rsid w:val="00bb18d9"/>
    <w:pPr>
      <w:keepNext w:val="true"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4"/>
    <w:uiPriority w:val="9"/>
    <w:qFormat/>
    <w:rsid w:val="00bb18d9"/>
    <w:pPr>
      <w:keepNext w:val="true"/>
      <w:keepLines/>
      <w:spacing w:lineRule="auto" w:line="240"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uiPriority w:val="9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qFormat/>
    <w:rsid w:val="00cb04da"/>
    <w:rPr>
      <w:sz w:val="16"/>
      <w:szCs w:val="16"/>
    </w:rPr>
  </w:style>
  <w:style w:type="character" w:styleId="Style" w:customStyle="1">
    <w:name w:val="Текст примечания Знак"/>
    <w:link w:val="Annotationtext"/>
    <w:qFormat/>
    <w:rsid w:val="00cb04d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styleId="2" w:customStyle="1">
    <w:name w:val="Заголовок 2 Знак"/>
    <w:uiPriority w:val="9"/>
    <w:qFormat/>
    <w:rsid w:val="00d4745f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rsid w:val="00d4745f"/>
    <w:rPr>
      <w:color w:val="0000FF"/>
      <w:u w:val="single"/>
    </w:rPr>
  </w:style>
  <w:style w:type="character" w:styleId="Apple-style-span" w:customStyle="1">
    <w:name w:val="apple-style-span"/>
    <w:basedOn w:val="DefaultParagraphFont"/>
    <w:qFormat/>
    <w:rsid w:val="00b4339d"/>
    <w:rPr/>
  </w:style>
  <w:style w:type="character" w:styleId="Apple-converted-space" w:customStyle="1">
    <w:name w:val="apple-converted-space"/>
    <w:basedOn w:val="DefaultParagraphFont"/>
    <w:qFormat/>
    <w:rsid w:val="00b4339d"/>
    <w:rPr/>
  </w:style>
  <w:style w:type="character" w:styleId="Style2" w:customStyle="1">
    <w:name w:val="Текст сноски Знак"/>
    <w:uiPriority w:val="99"/>
    <w:qFormat/>
    <w:rsid w:val="0080406e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3" w:customStyle="1">
    <w:name w:val="Символ сноски"/>
    <w:uiPriority w:val="99"/>
    <w:unhideWhenUsed/>
    <w:qFormat/>
    <w:rsid w:val="0080406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Подпункт Знак1"/>
    <w:link w:val="Style23"/>
    <w:qFormat/>
    <w:locked/>
    <w:rsid w:val="00192f26"/>
    <w:rPr>
      <w:rFonts w:ascii="Times New Roman" w:hAnsi="Times New Roman"/>
      <w:b/>
      <w:sz w:val="28"/>
    </w:rPr>
  </w:style>
  <w:style w:type="character" w:styleId="Style4" w:customStyle="1">
    <w:name w:val="Верхний колонтитул Знак"/>
    <w:basedOn w:val="DefaultParagraphFont"/>
    <w:uiPriority w:val="99"/>
    <w:qFormat/>
    <w:rsid w:val="00ff6229"/>
    <w:rPr/>
  </w:style>
  <w:style w:type="character" w:styleId="Style5" w:customStyle="1">
    <w:name w:val="Нижний колонтитул Знак"/>
    <w:basedOn w:val="DefaultParagraphFont"/>
    <w:uiPriority w:val="99"/>
    <w:qFormat/>
    <w:rsid w:val="00ff6229"/>
    <w:rPr/>
  </w:style>
  <w:style w:type="character" w:styleId="Linenumber1" w:customStyle="1">
    <w:name w:val="line number1"/>
    <w:basedOn w:val="DefaultParagraphFont"/>
    <w:uiPriority w:val="99"/>
    <w:semiHidden/>
    <w:unhideWhenUsed/>
    <w:qFormat/>
    <w:rsid w:val="00ff6229"/>
    <w:rPr/>
  </w:style>
  <w:style w:type="character" w:styleId="Style6" w:customStyle="1">
    <w:name w:val="Схема документа Знак"/>
    <w:link w:val="DocumentMap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uiPriority w:val="9"/>
    <w:qFormat/>
    <w:rsid w:val="00bb18d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3" w:customStyle="1">
    <w:name w:val="Заголовок 3 Знак"/>
    <w:uiPriority w:val="9"/>
    <w:qFormat/>
    <w:rsid w:val="00bb18d9"/>
    <w:rPr>
      <w:rFonts w:ascii="Cambria" w:hAnsi="Cambria" w:eastAsia="Times New Roman" w:cs="Times New Roman"/>
      <w:b/>
      <w:bCs/>
      <w:color w:val="4F81BD"/>
      <w:sz w:val="20"/>
      <w:szCs w:val="20"/>
    </w:rPr>
  </w:style>
  <w:style w:type="character" w:styleId="4" w:customStyle="1">
    <w:name w:val="Заголовок 4 Знак"/>
    <w:uiPriority w:val="9"/>
    <w:qFormat/>
    <w:rsid w:val="00bb18d9"/>
    <w:rPr>
      <w:rFonts w:ascii="Cambria" w:hAnsi="Cambria" w:eastAsia="Times New Roman" w:cs="Times New Roman"/>
      <w:b/>
      <w:bCs/>
      <w:i/>
      <w:iCs/>
      <w:color w:val="4F81BD"/>
      <w:sz w:val="20"/>
      <w:szCs w:val="20"/>
    </w:rPr>
  </w:style>
  <w:style w:type="character" w:styleId="5" w:customStyle="1">
    <w:name w:val="Заголовок 5 Знак"/>
    <w:uiPriority w:val="9"/>
    <w:qFormat/>
    <w:rsid w:val="00bb18d9"/>
    <w:rPr>
      <w:rFonts w:ascii="Cambria" w:hAnsi="Cambria" w:eastAsia="Times New Roman" w:cs="Times New Roman"/>
      <w:color w:val="243F60"/>
      <w:sz w:val="20"/>
      <w:szCs w:val="20"/>
    </w:rPr>
  </w:style>
  <w:style w:type="character" w:styleId="6" w:customStyle="1">
    <w:name w:val="Заголовок 6 Знак"/>
    <w:uiPriority w:val="9"/>
    <w:qFormat/>
    <w:rsid w:val="00bb18d9"/>
    <w:rPr>
      <w:rFonts w:ascii="Cambria" w:hAnsi="Cambria" w:eastAsia="Times New Roman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uiPriority w:val="9"/>
    <w:qFormat/>
    <w:rsid w:val="00bb18d9"/>
    <w:rPr>
      <w:rFonts w:ascii="Cambria" w:hAnsi="Cambria" w:eastAsia="Times New Roman" w:cs="Times New Roman"/>
      <w:color w:val="4F81BD"/>
      <w:sz w:val="20"/>
      <w:szCs w:val="20"/>
    </w:rPr>
  </w:style>
  <w:style w:type="character" w:styleId="9" w:customStyle="1">
    <w:name w:val="Заголовок 9 Знак"/>
    <w:uiPriority w:val="9"/>
    <w:qFormat/>
    <w:rsid w:val="00bb18d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Style7" w:customStyle="1">
    <w:name w:val="Название Знак"/>
    <w:link w:val="15"/>
    <w:uiPriority w:val="10"/>
    <w:qFormat/>
    <w:rsid w:val="00bb18d9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uiPriority w:val="11"/>
    <w:qFormat/>
    <w:rsid w:val="00bb18d9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bb18d9"/>
    <w:rPr>
      <w:b/>
      <w:bCs/>
    </w:rPr>
  </w:style>
  <w:style w:type="character" w:styleId="Emphasis">
    <w:name w:val="Emphasis"/>
    <w:uiPriority w:val="20"/>
    <w:qFormat/>
    <w:rsid w:val="00bb18d9"/>
    <w:rPr>
      <w:i/>
      <w:iCs/>
    </w:rPr>
  </w:style>
  <w:style w:type="character" w:styleId="21" w:customStyle="1">
    <w:name w:val="Цитата 2 Знак"/>
    <w:link w:val="Quote"/>
    <w:uiPriority w:val="29"/>
    <w:qFormat/>
    <w:rsid w:val="00bb18d9"/>
    <w:rPr>
      <w:rFonts w:ascii="Calibri" w:hAnsi="Calibri" w:eastAsia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30"/>
    <w:qFormat/>
    <w:rsid w:val="00bb18d9"/>
    <w:rPr>
      <w:rFonts w:ascii="Calibri" w:hAnsi="Calibri" w:eastAsia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bb18d9"/>
    <w:rPr>
      <w:i/>
      <w:iCs/>
      <w:color w:val="808080"/>
    </w:rPr>
  </w:style>
  <w:style w:type="character" w:styleId="IntenseEmphasis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b18d9"/>
    <w:rPr>
      <w:b/>
      <w:bCs/>
      <w:smallCaps/>
      <w:spacing w:val="5"/>
    </w:rPr>
  </w:style>
  <w:style w:type="character" w:styleId="Style10" w:customStyle="1">
    <w:name w:val="Электронная подпись Знак"/>
    <w:link w:val="E-mailSignature"/>
    <w:uiPriority w:val="99"/>
    <w:semiHidden/>
    <w:qFormat/>
    <w:rsid w:val="00bb18d9"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rsid w:val="00bb18d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 с отступом Знак"/>
    <w:qFormat/>
    <w:rsid w:val="008757e8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FollowedHyperlink">
    <w:name w:val="FollowedHyperlink"/>
    <w:uiPriority w:val="99"/>
    <w:semiHidden/>
    <w:unhideWhenUsed/>
    <w:rsid w:val="00b211e3"/>
    <w:rPr>
      <w:color w:val="954F72"/>
      <w:u w:val="single"/>
    </w:rPr>
  </w:style>
  <w:style w:type="character" w:styleId="Style13" w:customStyle="1">
    <w:name w:val="Абзац списка Знак"/>
    <w:link w:val="ListParagraph"/>
    <w:uiPriority w:val="34"/>
    <w:qFormat/>
    <w:rsid w:val="00253374"/>
    <w:rPr>
      <w:sz w:val="22"/>
      <w:szCs w:val="22"/>
    </w:rPr>
  </w:style>
  <w:style w:type="character" w:styleId="61" w:customStyle="1">
    <w:name w:val="Основной текст (6)_"/>
    <w:basedOn w:val="DefaultParagraphFont"/>
    <w:link w:val="62"/>
    <w:qFormat/>
    <w:rsid w:val="00310980"/>
    <w:rPr>
      <w:rFonts w:ascii="Times New Roman" w:hAnsi="Times New Roman"/>
      <w:shd w:fill="FFFFFF" w:val="clear"/>
    </w:rPr>
  </w:style>
  <w:style w:type="character" w:styleId="Style14" w:customStyle="1">
    <w:name w:val="Колонтитул_"/>
    <w:basedOn w:val="DefaultParagraphFont"/>
    <w:link w:val="Style27"/>
    <w:qFormat/>
    <w:rsid w:val="006d08bc"/>
    <w:rPr>
      <w:rFonts w:ascii="Times New Roman" w:hAnsi="Times New Roman"/>
      <w:shd w:fill="FFFFFF" w:val="clear"/>
    </w:rPr>
  </w:style>
  <w:style w:type="character" w:styleId="Style15" w:customStyle="1">
    <w:name w:val="комментарий"/>
    <w:qFormat/>
    <w:rsid w:val="008d2ec1"/>
    <w:rPr>
      <w:b/>
      <w:i/>
      <w:shd w:fill="FFFF99" w:val="clear"/>
    </w:rPr>
  </w:style>
  <w:style w:type="character" w:styleId="ConsPlusNormal" w:customStyle="1">
    <w:name w:val="ConsPlusNormal Знак"/>
    <w:link w:val="ConsPlusNormal1"/>
    <w:qFormat/>
    <w:rsid w:val="00170c47"/>
    <w:rPr>
      <w:rFonts w:ascii="Arial" w:hAnsi="Arial" w:cs="Arial"/>
    </w:rPr>
  </w:style>
  <w:style w:type="character" w:styleId="12" w:customStyle="1">
    <w:name w:val="Абзац списка Знак1"/>
    <w:basedOn w:val="DefaultParagraphFont"/>
    <w:uiPriority w:val="34"/>
    <w:qFormat/>
    <w:rsid w:val="00a270f3"/>
    <w:rPr>
      <w:rFonts w:ascii="Calibri" w:hAnsi="Calibri"/>
      <w:sz w:val="22"/>
    </w:rPr>
  </w:style>
  <w:style w:type="character" w:styleId="Style16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ListParagraph">
    <w:name w:val="List Paragraph"/>
    <w:basedOn w:val="Normal"/>
    <w:link w:val="Style13"/>
    <w:qFormat/>
    <w:rsid w:val="00141d91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Style1"/>
    <w:semiHidden/>
    <w:unhideWhenUsed/>
    <w:qFormat/>
    <w:rsid w:val="00cb0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</w:rPr>
  </w:style>
  <w:style w:type="paragraph" w:styleId="Style20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/>
      <w:sz w:val="18"/>
      <w:szCs w:val="18"/>
    </w:rPr>
  </w:style>
  <w:style w:type="paragraph" w:styleId="Style21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/>
      <w:sz w:val="24"/>
      <w:szCs w:val="24"/>
    </w:rPr>
  </w:style>
  <w:style w:type="paragraph" w:styleId="Style22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9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/>
      <w:b/>
      <w:sz w:val="28"/>
      <w:szCs w:val="20"/>
    </w:rPr>
  </w:style>
  <w:style w:type="paragraph" w:styleId="Style23" w:customStyle="1">
    <w:name w:val="Подпункт"/>
    <w:basedOn w:val="Style22"/>
    <w:link w:val="1"/>
    <w:qFormat/>
    <w:rsid w:val="00b5006b"/>
    <w:pPr>
      <w:tabs>
        <w:tab w:val="clear" w:pos="1134"/>
        <w:tab w:val="left" w:pos="851" w:leader="none"/>
      </w:tabs>
    </w:pPr>
    <w:rPr/>
  </w:style>
  <w:style w:type="paragraph" w:styleId="Style24" w:customStyle="1">
    <w:name w:val="Подподпункт"/>
    <w:basedOn w:val="Style23"/>
    <w:qFormat/>
    <w:rsid w:val="00b5006b"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5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9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/>
      <w:sz w:val="28"/>
      <w:szCs w:val="20"/>
    </w:rPr>
  </w:style>
  <w:style w:type="paragraph" w:styleId="13" w:customStyle="1">
    <w:name w:val="Пункт1"/>
    <w:basedOn w:val="Normal"/>
    <w:qFormat/>
    <w:rsid w:val="00b5006b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/>
      <w:b/>
      <w:sz w:val="28"/>
      <w:szCs w:val="28"/>
    </w:rPr>
  </w:style>
  <w:style w:type="paragraph" w:styleId="31" w:customStyle="1">
    <w:name w:val="Пункт_3"/>
    <w:basedOn w:val="Normal"/>
    <w:uiPriority w:val="99"/>
    <w:qFormat/>
    <w:rsid w:val="00112ebd"/>
    <w:pPr>
      <w:tabs>
        <w:tab w:val="clear" w:pos="709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b17e73"/>
    <w:pPr>
      <w:tabs>
        <w:tab w:val="clear" w:pos="709"/>
        <w:tab w:val="right" w:pos="9344" w:leader="dot"/>
      </w:tabs>
      <w:spacing w:lineRule="auto" w:line="240" w:before="0" w:after="0"/>
      <w:jc w:val="center"/>
    </w:pPr>
    <w:rPr>
      <w:rFonts w:ascii="Times New Roman" w:hAnsi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87d05"/>
    <w:pPr>
      <w:tabs>
        <w:tab w:val="clear" w:pos="709"/>
        <w:tab w:val="left" w:pos="426" w:leader="none"/>
        <w:tab w:val="left" w:pos="1680" w:leader="none"/>
        <w:tab w:val="right" w:pos="9344" w:leader="dot"/>
        <w:tab w:val="right" w:pos="9639" w:leader="dot"/>
      </w:tabs>
      <w:spacing w:before="0" w:after="0"/>
      <w:ind w:left="220" w:hanging="0"/>
    </w:pPr>
    <w:rPr/>
  </w:style>
  <w:style w:type="paragraph" w:styleId="FootnoteText">
    <w:name w:val="Footnote Text"/>
    <w:basedOn w:val="Normal"/>
    <w:link w:val="Style2"/>
    <w:uiPriority w:val="99"/>
    <w:unhideWhenUsed/>
    <w:rsid w:val="0080406e"/>
    <w:pPr>
      <w:spacing w:lineRule="auto" w:line="240" w:before="0" w:after="0"/>
    </w:pPr>
    <w:rPr>
      <w:rFonts w:ascii="Times New Roman" w:hAnsi="Times New Roman" w:eastAsia="Calibri"/>
      <w:sz w:val="20"/>
      <w:szCs w:val="20"/>
    </w:rPr>
  </w:style>
  <w:style w:type="paragraph" w:styleId="ConsPlusNormal1" w:customStyle="1">
    <w:name w:val="ConsPlusNormal"/>
    <w:link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4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/>
  </w:style>
  <w:style w:type="paragraph" w:styleId="Style27" w:customStyle="1">
    <w:name w:val="Колонтитул"/>
    <w:basedOn w:val="Normal"/>
    <w:link w:val="Style14"/>
    <w:qFormat/>
    <w:rsid w:val="006d08bc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Style4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5"/>
    <w:uiPriority w:val="99"/>
    <w:unhideWhenUsed/>
    <w:rsid w:val="00ff622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Style6"/>
    <w:uiPriority w:val="99"/>
    <w:semiHidden/>
    <w:unhideWhenUsed/>
    <w:qFormat/>
    <w:rsid w:val="0040689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8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NoSpacing">
    <w:name w:val="No Spacing"/>
    <w:basedOn w:val="Normal"/>
    <w:uiPriority w:val="1"/>
    <w:qFormat/>
    <w:rsid w:val="00bb18d9"/>
    <w:pPr>
      <w:spacing w:lineRule="auto" w:line="360" w:before="0" w:after="0"/>
    </w:pPr>
    <w:rPr>
      <w:rFonts w:ascii="Times New Roman" w:hAnsi="Times New Roman"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bb18d9"/>
    <w:pPr>
      <w:spacing w:lineRule="auto" w:line="240" w:before="0" w:after="0"/>
    </w:pPr>
    <w:rPr>
      <w:rFonts w:ascii="Times New Roman" w:hAnsi="Times New Roman" w:eastAsia="Calibri"/>
      <w:b/>
      <w:bCs/>
      <w:color w:val="4F81BD"/>
      <w:sz w:val="18"/>
      <w:szCs w:val="18"/>
    </w:rPr>
  </w:style>
  <w:style w:type="paragraph" w:styleId="15" w:customStyle="1">
    <w:name w:val="Название1"/>
    <w:basedOn w:val="Normal"/>
    <w:next w:val="Normal"/>
    <w:link w:val="Style7"/>
    <w:uiPriority w:val="10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tyle8"/>
    <w:uiPriority w:val="11"/>
    <w:qFormat/>
    <w:rsid w:val="00bb18d9"/>
    <w:p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bb18d9"/>
    <w:pPr>
      <w:spacing w:lineRule="auto" w:line="240" w:before="0" w:after="0"/>
    </w:pPr>
    <w:rPr>
      <w:rFonts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30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rFonts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uiPriority w:val="99"/>
    <w:semiHidden/>
    <w:unhideWhenUsed/>
    <w:qFormat/>
    <w:rsid w:val="00bb18d9"/>
    <w:pPr>
      <w:spacing w:lineRule="auto" w:line="240" w:before="0" w:after="0"/>
    </w:pPr>
    <w:rPr>
      <w:rFonts w:ascii="Times New Roman" w:hAnsi="Times New Roman" w:eastAsia="Calibri"/>
      <w:sz w:val="24"/>
      <w:szCs w:val="24"/>
    </w:rPr>
  </w:style>
  <w:style w:type="paragraph" w:styleId="Style29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rFonts w:eastAsia="Calibri"/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b5006b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22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/>
      <w:sz w:val="24"/>
      <w:szCs w:val="20"/>
    </w:rPr>
  </w:style>
  <w:style w:type="paragraph" w:styleId="NormalWeb">
    <w:name w:val="Normal (Web)"/>
    <w:basedOn w:val="Normal"/>
    <w:uiPriority w:val="99"/>
    <w:qFormat/>
    <w:rsid w:val="00bb18d9"/>
    <w:pPr>
      <w:spacing w:lineRule="auto" w:line="240" w:before="30" w:after="30"/>
    </w:pPr>
    <w:rPr>
      <w:rFonts w:ascii="Arial" w:hAnsi="Arial" w:eastAsia="Arial Unicode MS" w:cs="Arial"/>
      <w:color w:val="332E2D"/>
      <w:spacing w:val="2"/>
      <w:sz w:val="24"/>
      <w:szCs w:val="24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Style30" w:customStyle="1">
    <w:name w:val="Пункт"/>
    <w:basedOn w:val="Normal"/>
    <w:qFormat/>
    <w:rsid w:val="00bb18d9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styleId="23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/>
  </w:style>
  <w:style w:type="paragraph" w:styleId="BodyTextIndent">
    <w:name w:val="Body Text Indent"/>
    <w:basedOn w:val="Normal"/>
    <w:link w:val="Style12"/>
    <w:rsid w:val="008757e8"/>
    <w:pPr>
      <w:spacing w:lineRule="auto" w:line="240" w:before="0" w:after="120"/>
      <w:ind w:left="283" w:hanging="0"/>
    </w:pPr>
    <w:rPr>
      <w:rFonts w:ascii="Times New Roman" w:hAnsi="Times New Roman"/>
      <w:sz w:val="28"/>
      <w:szCs w:val="28"/>
    </w:rPr>
  </w:style>
  <w:style w:type="paragraph" w:styleId="Style31" w:customStyle="1">
    <w:name w:val="Знак Знак"/>
    <w:basedOn w:val="Normal"/>
    <w:qFormat/>
    <w:rsid w:val="00d30377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b55ba"/>
    <w:pPr>
      <w:spacing w:before="0" w:after="100"/>
      <w:ind w:left="440" w:hanging="0"/>
    </w:pPr>
    <w:rPr/>
  </w:style>
  <w:style w:type="paragraph" w:styleId="62" w:customStyle="1">
    <w:name w:val="Основной текст (6)"/>
    <w:basedOn w:val="Normal"/>
    <w:link w:val="61"/>
    <w:qFormat/>
    <w:rsid w:val="00310980"/>
    <w:pPr>
      <w:widowControl w:val="false"/>
      <w:shd w:val="clear" w:color="auto" w:fill="FFFFFF"/>
      <w:spacing w:lineRule="auto" w:line="240" w:before="0" w:after="0"/>
      <w:ind w:firstLine="720"/>
      <w:jc w:val="both"/>
    </w:pPr>
    <w:rPr>
      <w:rFonts w:ascii="Times New Roman" w:hAnsi="Times New Roman"/>
      <w:sz w:val="20"/>
      <w:szCs w:val="20"/>
    </w:rPr>
  </w:style>
  <w:style w:type="paragraph" w:styleId="TableListParagraph" w:customStyle="1">
    <w:name w:val="Table List Paragraph"/>
    <w:basedOn w:val="Normal"/>
    <w:qFormat/>
    <w:rsid w:val="00a270f3"/>
    <w:pPr>
      <w:numPr>
        <w:ilvl w:val="0"/>
        <w:numId w:val="8"/>
      </w:numPr>
      <w:tabs>
        <w:tab w:val="clear" w:pos="709"/>
        <w:tab w:val="left" w:pos="360" w:leader="none"/>
      </w:tabs>
      <w:spacing w:lineRule="auto" w:line="240" w:before="0" w:after="0"/>
      <w:jc w:val="both"/>
    </w:pPr>
    <w:rPr>
      <w:rFonts w:ascii="Times New Roman" w:hAnsi="Times New Roman"/>
      <w:sz w:val="24"/>
      <w:szCs w:val="24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Xmsolistparagraph" w:customStyle="1">
    <w:name w:val="x_msolistparagraph"/>
    <w:basedOn w:val="Normal"/>
    <w:qFormat/>
    <w:rsid w:val="004a0b96"/>
    <w:pPr>
      <w:suppressAutoHyphens w:val="false"/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andard" w:customStyle="1">
    <w:name w:val="Standard"/>
    <w:qFormat/>
    <w:rsid w:val="000b0ae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Arial Unicode MS" w:cs="Arial Unicode MS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3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notes" Target="footnotes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A3E7-5062-4BE7-83F5-38851980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AlterOffice/2025.3.0.0$Linux_X86_64 LibreOffice_project/4ba31b6a4271509a884f95065d0a726e9cb2bdbb</Application>
  <AppVersion>15.0000</AppVersion>
  <Pages>16</Pages>
  <Words>3228</Words>
  <Characters>22439</Characters>
  <CharactersWithSpaces>26317</CharactersWithSpaces>
  <Paragraphs>483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2025-05-20T11:04:00Z</dcterms:created>
  <dc:creator>Торопов Денис Владимирович</dc:creator>
  <dc:description/>
  <dc:language>ru-RU</dc:language>
  <cp:lastModifiedBy>kereytovaon@corp.gidroogk.com</cp:lastModifiedBy>
  <cp:lastPrinted>2021-07-09T09:18:00Z</cp:lastPrinted>
  <dcterms:modified xsi:type="dcterms:W3CDTF">2025-09-10T09:09:29Z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