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rFonts w:eastAsia="Calibri"/>
          <w:b/>
          <w:bCs/>
          <w:iCs/>
          <w:spacing w:val="-4"/>
          <w:sz w:val="24"/>
          <w:szCs w:val="24"/>
          <w:shd w:fill="auto" w:val="clear"/>
        </w:rPr>
        <w:t xml:space="preserve">«ОКПД 2 </w:t>
      </w:r>
      <w:r>
        <w:rPr>
          <w:rFonts w:eastAsia="Calibri" w:cs="Times New Roman"/>
          <w:b/>
          <w:bCs/>
          <w:iCs/>
          <w:spacing w:val="-4"/>
          <w:sz w:val="24"/>
          <w:szCs w:val="24"/>
          <w:shd w:fill="auto" w:val="clear"/>
        </w:rPr>
        <w:t>[</w:t>
      </w:r>
      <w:r>
        <w:rPr>
          <w:rFonts w:eastAsia="Calibri"/>
          <w:b/>
          <w:bCs/>
          <w:iCs/>
          <w:spacing w:val="-4"/>
          <w:sz w:val="24"/>
          <w:szCs w:val="24"/>
          <w:shd w:fill="auto" w:val="clear"/>
        </w:rPr>
        <w:t>43.34.10.140</w:t>
      </w:r>
      <w:r>
        <w:rPr>
          <w:rFonts w:eastAsia="Calibri" w:cs="Times New Roman"/>
          <w:b/>
          <w:bCs/>
          <w:iCs/>
          <w:spacing w:val="-4"/>
          <w:sz w:val="24"/>
          <w:szCs w:val="24"/>
          <w:shd w:fill="auto" w:val="clear"/>
        </w:rPr>
        <w:t>]</w:t>
      </w:r>
      <w:r>
        <w:rPr>
          <w:rFonts w:eastAsia="Calibri"/>
          <w:b/>
          <w:bCs/>
          <w:iCs/>
          <w:spacing w:val="-4"/>
          <w:sz w:val="24"/>
          <w:szCs w:val="24"/>
          <w:shd w:fill="auto" w:val="clear"/>
        </w:rPr>
        <w:t xml:space="preserve"> Выполнение работ по текущему ремонту АКЗ металлоконструкций затворов 111ГК (7 секций)»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8353169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69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Генеральный подрядчик, Заказчик (подразделение Заказчика</w:t>
            </w:r>
            <w:r>
              <w:rPr>
                <w:rStyle w:val="Style14"/>
                <w:rFonts w:eastAsia="Calibri"/>
                <w:iCs/>
              </w:rPr>
              <w:t>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2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3">
            <w:r>
              <w:rPr>
                <w:webHidden/>
                <w:rStyle w:val="Style14"/>
                <w:rFonts w:eastAsia="Calibri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04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05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закупаемым работам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6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7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08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09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10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3531711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12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13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</w:t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3531714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Приложения</w:t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</w:rPr>
      </w:pPr>
      <w:bookmarkStart w:id="0" w:name="_Toc183531698"/>
      <w:bookmarkStart w:id="1" w:name="_Toc54643694"/>
      <w:r>
        <w:rPr>
          <w:sz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46743505"/>
      <w:bookmarkStart w:id="3" w:name="_Toc183531699"/>
      <w:bookmarkStart w:id="4" w:name="_Toc54643695"/>
      <w:r>
        <w:rPr/>
        <w:t>Обозначения и сокращения</w:t>
      </w:r>
      <w:bookmarkEnd w:id="2"/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антикоррозийная защита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инженерно-технический работник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Жигулевская ГЭС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Федеральный закон</w:t>
            </w:r>
          </w:p>
        </w:tc>
      </w:tr>
    </w:tbl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Toc183531700"/>
      <w:bookmarkStart w:id="6" w:name="_Toc46743506"/>
      <w:bookmarkStart w:id="7" w:name="_Toc54643696"/>
      <w:r>
        <w:rPr/>
        <w:t>Наименование закупаем</w:t>
      </w:r>
      <w:bookmarkEnd w:id="6"/>
      <w:bookmarkEnd w:id="7"/>
      <w:r>
        <w:rPr/>
        <w:t>ых работ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737"/>
        <w:jc w:val="both"/>
        <w:rPr>
          <w:sz w:val="24"/>
          <w:szCs w:val="24"/>
        </w:rPr>
      </w:pPr>
      <w:r>
        <w:rPr>
          <w:rFonts w:eastAsia="Calibri"/>
          <w:bCs/>
          <w:iCs/>
          <w:spacing w:val="-6"/>
          <w:sz w:val="24"/>
          <w:szCs w:val="24"/>
          <w:shd w:fill="auto" w:val="clear"/>
          <w:lang w:eastAsia="x-none"/>
        </w:rPr>
        <w:t>«ОКПД 2 [43.34.10.140] Выполнение работ по текущему ремонту АКЗ металлоконструкций затворов 111ГК (7 секций)» (далее – Работы)</w:t>
      </w:r>
      <w:r>
        <w:rPr>
          <w:rFonts w:eastAsia="Calibri"/>
          <w:spacing w:val="-6"/>
          <w:sz w:val="24"/>
          <w:szCs w:val="24"/>
          <w:shd w:fill="auto" w:val="clear"/>
          <w:lang w:eastAsia="x-none"/>
        </w:rPr>
        <w:t>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8" w:name="_Toc183531701"/>
      <w:r>
        <w:rPr/>
        <w:t>Генеральный подрядчик, Заказчик (подразделение Заказчика</w:t>
      </w:r>
      <w:r>
        <w:rPr>
          <w:iCs/>
        </w:rPr>
        <w:t>)</w:t>
      </w:r>
      <w:bookmarkEnd w:id="8"/>
    </w:p>
    <w:p>
      <w:pPr>
        <w:pStyle w:val="Normal"/>
        <w:spacing w:before="0" w:after="0"/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Генеральный подрядчик: Жигулевский филиал АО «Гидроремонт-ВКК» в г. Жигулевск. </w:t>
      </w:r>
    </w:p>
    <w:p>
      <w:pPr>
        <w:pStyle w:val="Normal"/>
        <w:spacing w:before="0" w:after="0"/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Заказчик: ПАО «РусГидро» Российская Федерация, Красноярский край, г. Красноярск, ул. Дубровинского, д.43, корпус 1, 660017.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eastAsia="Calibri"/>
          <w:sz w:val="24"/>
          <w:szCs w:val="24"/>
          <w:lang w:eastAsia="x-none"/>
        </w:rPr>
        <w:t>Подразделение Заказчика: филиал ПАО «РусГидро» - «Жигулевская ГЭС» Российская Федерация, Самарская область, г. Жигулевск, Московское шоссе, д.2, 445350.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9" w:name="_Toc183531702"/>
      <w:bookmarkStart w:id="10" w:name="_Toc46743507"/>
      <w:bookmarkStart w:id="11" w:name="_Toc54643697"/>
      <w:r>
        <w:rPr/>
        <w:t xml:space="preserve">Цель </w:t>
      </w:r>
      <w:bookmarkEnd w:id="10"/>
      <w:bookmarkEnd w:id="11"/>
      <w:r>
        <w:rPr/>
        <w:t>выполнения работ</w:t>
      </w:r>
      <w:bookmarkEnd w:id="9"/>
    </w:p>
    <w:p>
      <w:pPr>
        <w:pStyle w:val="Normal"/>
        <w:spacing w:before="0" w:after="0"/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Целью работы является исполнение Договора подряда: №3-РЕМ-2023-ЖиГЭС / 1090-235-2023 от 03.11.2023 года «Капитальный и текущий ремонт оборудования, зданий, сооружений» заключенный между филиалом ПАО «РусГидро»-«Жигулевская ГЭС» и  Жигулевским филиалом АО «Гидроремонт-ВКК» в г. Жигулевск.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2" w:name="_Toc183531703"/>
      <w:bookmarkStart w:id="13" w:name="_Toc54643698"/>
      <w:bookmarkStart w:id="14" w:name="_Toc46743508"/>
      <w:r>
        <w:rPr/>
        <w:t>Существующее положение</w:t>
      </w:r>
      <w:bookmarkEnd w:id="12"/>
      <w:bookmarkEnd w:id="13"/>
      <w:bookmarkEnd w:id="14"/>
    </w:p>
    <w:p>
      <w:pPr>
        <w:pStyle w:val="Normal"/>
        <w:spacing w:before="0" w:after="0"/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В настоящее время выявлен износ АКЗ затворов шифра 111ГК щитового отделения нижнего бьефа ЖиГЭС.</w:t>
      </w:r>
    </w:p>
    <w:p>
      <w:pPr>
        <w:pStyle w:val="Normal"/>
        <w:spacing w:before="0" w:after="0"/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Оговариваемые настоящими техническими требованиями работы подлежат выполнению в отношении объектов, перечень которых указан в Таблице 1 настоящих ТТ.</w:t>
      </w:r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15" w:name="_Toc54643699"/>
      <w:bookmarkStart w:id="16" w:name="_Toc183531704"/>
      <w:r>
        <w:rPr>
          <w:sz w:val="24"/>
          <w:szCs w:val="24"/>
        </w:rPr>
        <w:t>Таблица 1. Перечень объектов заказчика</w:t>
      </w:r>
      <w:bookmarkEnd w:id="15"/>
      <w:bookmarkEnd w:id="16"/>
    </w:p>
    <w:tbl>
      <w:tblPr>
        <w:tblW w:w="9914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0"/>
        <w:gridCol w:w="1726"/>
        <w:gridCol w:w="3973"/>
        <w:gridCol w:w="3624"/>
      </w:tblGrid>
      <w:tr>
        <w:trPr>
          <w:trHeight w:val="61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7" w:name="RANGE!A1%2525252525252525252525252525253"/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  <w:bookmarkEnd w:id="17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выполняются работы, оказываются услуги)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13" w:leader="none"/>
              </w:tabs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Затворы шифра 111ГК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(7 секций)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«Жигулевская ГЭС», Российская Федерация, Самарская область, г. Жигулевск, Московское шоссе 2, Водосливная плотина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 xml:space="preserve">Затворы </w:t>
            </w:r>
            <w:r>
              <w:rPr>
                <w:iCs/>
                <w:sz w:val="24"/>
                <w:szCs w:val="24"/>
                <w:shd w:fill="auto" w:val="clear"/>
                <w:lang w:eastAsia="x-none"/>
              </w:rPr>
              <w:t>шифра 111ГК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auto" w:val="clear"/>
                <w:lang w:eastAsia="x-none"/>
              </w:rPr>
              <w:t>(7 секций)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(Номер ОС: 40189)</w:t>
            </w:r>
          </w:p>
        </w:tc>
      </w:tr>
    </w:tbl>
    <w:p>
      <w:pPr>
        <w:pStyle w:val="Heading1"/>
        <w:tabs>
          <w:tab w:val="clear" w:pos="0"/>
        </w:tabs>
        <w:jc w:val="center"/>
        <w:rPr>
          <w:caps/>
          <w:sz w:val="24"/>
          <w:lang w:val="ru-RU"/>
        </w:rPr>
      </w:pPr>
      <w:r>
        <w:rPr>
          <w:caps/>
          <w:sz w:val="24"/>
          <w:lang w:val="ru-RU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18" w:name="_Toc183531705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закупаемым работам</w:t>
      </w:r>
      <w:bookmarkEnd w:id="18"/>
    </w:p>
    <w:p>
      <w:pPr>
        <w:pStyle w:val="Heading4"/>
        <w:numPr>
          <w:ilvl w:val="1"/>
          <w:numId w:val="3"/>
        </w:numPr>
        <w:ind w:left="0" w:hanging="0"/>
        <w:rPr>
          <w:sz w:val="24"/>
          <w:szCs w:val="24"/>
        </w:rPr>
      </w:pPr>
      <w:bookmarkStart w:id="19" w:name="_Toc183531706"/>
      <w:bookmarkStart w:id="20" w:name="_Toc54643703"/>
      <w:r>
        <w:rPr>
          <w:sz w:val="24"/>
          <w:szCs w:val="24"/>
        </w:rPr>
        <w:t xml:space="preserve">Требования к объемам и срокам </w:t>
      </w:r>
      <w:bookmarkEnd w:id="20"/>
      <w:r>
        <w:rPr>
          <w:sz w:val="24"/>
          <w:szCs w:val="24"/>
          <w:lang w:val="ru-RU"/>
        </w:rPr>
        <w:t>выполнения работ</w:t>
      </w:r>
      <w:bookmarkEnd w:id="19"/>
    </w:p>
    <w:p>
      <w:pPr>
        <w:pStyle w:val="Heading3"/>
        <w:numPr>
          <w:ilvl w:val="2"/>
          <w:numId w:val="3"/>
        </w:numPr>
        <w:ind w:left="0" w:hanging="0"/>
        <w:rPr>
          <w:sz w:val="24"/>
          <w:szCs w:val="24"/>
        </w:rPr>
      </w:pPr>
      <w:bookmarkStart w:id="21" w:name="_Toc183531707"/>
      <w:bookmarkStart w:id="22" w:name="_Toc54643704"/>
      <w:r>
        <w:rPr>
          <w:sz w:val="24"/>
          <w:szCs w:val="24"/>
        </w:rPr>
        <w:t xml:space="preserve">Требования к перечню и объему </w:t>
      </w:r>
      <w:bookmarkEnd w:id="22"/>
      <w:r>
        <w:rPr>
          <w:sz w:val="24"/>
          <w:szCs w:val="24"/>
        </w:rPr>
        <w:t>работ</w:t>
      </w:r>
      <w:bookmarkEnd w:id="21"/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23" w:name="_Toc183531708"/>
      <w:bookmarkStart w:id="24" w:name="_Toc54643705"/>
      <w:bookmarkStart w:id="25" w:name="_Toc51339695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 xml:space="preserve">и объем </w:t>
      </w:r>
      <w:bookmarkEnd w:id="24"/>
      <w:r>
        <w:rPr>
          <w:sz w:val="24"/>
          <w:szCs w:val="24"/>
        </w:rPr>
        <w:t>выполняемых работ</w:t>
      </w:r>
      <w:bookmarkEnd w:id="23"/>
    </w:p>
    <w:tbl>
      <w:tblPr>
        <w:tblW w:w="9671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0"/>
        <w:gridCol w:w="4851"/>
        <w:gridCol w:w="397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pacing w:val="-14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Fonts w:eastAsia="Calibri"/>
                <w:iCs/>
                <w:color w:val="000000"/>
                <w:spacing w:val="-14"/>
                <w:sz w:val="24"/>
                <w:szCs w:val="24"/>
                <w:shd w:fill="auto" w:val="clear"/>
                <w:lang w:eastAsia="x-none"/>
              </w:rPr>
              <w:t>Выполнение работ по текущему ремонту АКЗ металлоконструкций затворов 111ГК (7 секций)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В соответствии с ведомостью объемов работ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(Приложение </w:t>
            </w:r>
            <w:r>
              <w:rPr>
                <w:sz w:val="24"/>
                <w:szCs w:val="24"/>
                <w:shd w:fill="auto" w:val="clear"/>
              </w:rPr>
              <w:t xml:space="preserve">к ТТ </w:t>
            </w:r>
            <w:r>
              <w:rPr>
                <w:sz w:val="24"/>
                <w:szCs w:val="24"/>
                <w:shd w:fill="auto" w:val="clear"/>
              </w:rPr>
              <w:t>№2)</w:t>
            </w:r>
          </w:p>
        </w:tc>
      </w:tr>
    </w:tbl>
    <w:p>
      <w:pPr>
        <w:pStyle w:val="Heading3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6" w:name="_Toc183531709"/>
      <w:bookmarkStart w:id="27" w:name="_Toc54643706"/>
      <w:bookmarkStart w:id="28" w:name="_Toc51339696"/>
      <w:r>
        <w:rPr/>
        <w:t xml:space="preserve">Требования </w:t>
      </w:r>
      <w:bookmarkEnd w:id="28"/>
      <w:r>
        <w:rPr/>
        <w:t xml:space="preserve">к срокам </w:t>
      </w:r>
      <w:bookmarkEnd w:id="27"/>
      <w:r>
        <w:rPr/>
        <w:t>выполнения работ</w:t>
      </w:r>
      <w:bookmarkEnd w:id="26"/>
    </w:p>
    <w:p>
      <w:pPr>
        <w:pStyle w:val="Heading1"/>
        <w:tabs>
          <w:tab w:val="clear" w:pos="0"/>
        </w:tabs>
        <w:rPr>
          <w:sz w:val="24"/>
          <w:lang w:val="ru-RU"/>
        </w:rPr>
      </w:pPr>
      <w:bookmarkStart w:id="29" w:name="_Toc183531710"/>
      <w:bookmarkStart w:id="30" w:name="_Toc54643707"/>
      <w:bookmarkStart w:id="31" w:name="_Toc51339697"/>
      <w:bookmarkStart w:id="32" w:name="_Toc50125127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33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30"/>
      <w:bookmarkEnd w:id="31"/>
      <w:bookmarkEnd w:id="32"/>
      <w:bookmarkEnd w:id="33"/>
      <w:r>
        <w:rPr>
          <w:sz w:val="24"/>
          <w:lang w:val="ru-RU"/>
        </w:rPr>
        <w:t>выполнения работ</w:t>
      </w:r>
      <w:bookmarkEnd w:id="29"/>
    </w:p>
    <w:tbl>
      <w:tblPr>
        <w:tblW w:w="966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1"/>
        <w:gridCol w:w="1843"/>
        <w:gridCol w:w="2695"/>
        <w:gridCol w:w="2408"/>
        <w:gridCol w:w="2126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работ/ этапа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работ / этапа работ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3379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Cs/>
                <w:iCs/>
                <w:spacing w:val="-6"/>
                <w:sz w:val="24"/>
                <w:szCs w:val="24"/>
                <w:shd w:fill="auto" w:val="clear"/>
                <w:lang w:eastAsia="x-none"/>
              </w:rPr>
              <w:t>«ОКПД2 [43.34.10.140] Выполнение работ по текущему ремонту АКЗ металлоконструкций затворов 111ГК (7секций)»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sz w:val="24"/>
                <w:szCs w:val="24"/>
                <w:shd w:fill="auto" w:val="clear"/>
                <w:lang w:eastAsia="x-none"/>
              </w:rPr>
              <w:t>Выполнение работ по текущему ремонту АКЗ металлоконструкций затворов 111ГК (7секций)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01.11.2026г.*</w:t>
            </w:r>
          </w:p>
        </w:tc>
      </w:tr>
    </w:tbl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2"/>
          <w:headerReference w:type="default" r:id="rId3"/>
          <w:footerReference w:type="default" r:id="rId4"/>
          <w:footerReference w:type="first" r:id="rId5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календарным графиком выполнения работ к Договору подряда </w:t>
      </w:r>
      <w:r>
        <w:rPr>
          <w:rFonts w:eastAsia="Calibri" w:cs="TimesNewRomanPS-BoldMT"/>
          <w:bCs/>
          <w:sz w:val="24"/>
          <w:szCs w:val="24"/>
          <w:lang w:eastAsia="x-none"/>
        </w:rPr>
        <w:t>№3-РЕМ-2023-ЖиГЭС / 1090-235-2023 от 03.11.2023 года «Капитальный и текущий ремонт оборудования, зданий, сооружений».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34" w:name="_Toc54643709"/>
      <w:bookmarkStart w:id="35" w:name="_Toc51339698"/>
      <w:bookmarkStart w:id="36" w:name="_Toc183531711"/>
      <w:bookmarkStart w:id="37" w:name="_Toc54643708"/>
      <w:bookmarkStart w:id="38" w:name="_Toc46743511"/>
      <w:r>
        <w:rPr/>
        <w:t xml:space="preserve">Требования к </w:t>
      </w:r>
      <w:bookmarkEnd w:id="38"/>
      <w:r>
        <w:rPr>
          <w:lang w:val="ru-RU"/>
        </w:rPr>
        <w:t xml:space="preserve">качеству </w:t>
      </w:r>
      <w:bookmarkEnd w:id="37"/>
      <w:r>
        <w:rPr>
          <w:lang w:val="ru-RU"/>
        </w:rPr>
        <w:t>работ</w:t>
      </w:r>
      <w:bookmarkEnd w:id="36"/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2"/>
          <w:szCs w:val="24"/>
          <w:shd w:fill="auto" w:val="clear"/>
        </w:rPr>
      </w:pPr>
      <w:bookmarkStart w:id="39" w:name="_Toc183531712"/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35"/>
      <w:r>
        <w:rPr>
          <w:sz w:val="24"/>
          <w:lang w:val="ru-RU"/>
        </w:rPr>
        <w:t xml:space="preserve">качеству </w:t>
      </w:r>
      <w:bookmarkEnd w:id="34"/>
      <w:r>
        <w:rPr>
          <w:rStyle w:val="Style8"/>
          <w:b/>
          <w:i w:val="false"/>
          <w:sz w:val="24"/>
          <w:shd w:fill="auto" w:val="clear"/>
          <w:lang w:val="ru-RU"/>
        </w:rPr>
        <w:t>работ</w:t>
      </w:r>
      <w:bookmarkEnd w:id="39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работ: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bCs/>
          <w:i w:val="false"/>
          <w:iCs w:val="false"/>
          <w:sz w:val="24"/>
          <w:szCs w:val="24"/>
        </w:rPr>
        <w:t>ОКПД2 [43.34.10.140] Выполнение работ по текущему ремонту АКЗ металлоконструкций затворов 111ГК (7секций) в соответствии с Таблицей 2 «Перечень выполняемых работ».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affffc"/>
        <w:tblW w:w="1392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3006"/>
        <w:gridCol w:w="10065"/>
      </w:tblGrid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0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0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bookmarkStart w:id="40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bookmarkEnd w:id="40"/>
          </w:p>
        </w:tc>
        <w:tc>
          <w:tcPr>
            <w:tcW w:w="30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0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закупаемым работам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Объем работ</w:t>
            </w:r>
          </w:p>
        </w:tc>
        <w:tc>
          <w:tcPr>
            <w:tcW w:w="1006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Работы выполняются Субподрядчиком в полном соответствии с ведомостью объемов работ.  (Приложение к ТТ №</w:t>
            </w: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)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Перечень основных выполняемых работ</w:t>
            </w:r>
          </w:p>
        </w:tc>
        <w:tc>
          <w:tcPr>
            <w:tcW w:w="100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1.Входной контроль материалов, транспортировка их к месту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2.Сборка лесов.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3.Ремонт ЛКП затворов 111ГК (7 секций) (Приложение к ТТ №1).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4.Разборка лесов.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ab/>
              <w:t>5.Уборка рабочих мест, вывоз и утилизация мусора 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Объем основных подготовительных работ</w:t>
            </w:r>
          </w:p>
        </w:tc>
        <w:tc>
          <w:tcPr>
            <w:tcW w:w="100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1.Проведение сбора информации по объему работ, этапов модернизации и уточнения внешних факторов, влияющих на работу;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2.Разработка детализированного календарно-сетевого графика производства работ по каждому этапу. Планы и календарно-сетевые графики согласовываются ответственными службами Генерального подрядчика/Заказчика;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3.Оформление организационно-технической документации.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4.Оформление акта-допуска на передачу территории для производства работ и наряда-допуска.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5.Проведение организационно-технических мероприятий по допуску персонала к выполнению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6.Транспортировка и доставка на объект материалов и комплектующих, специальных приспособлений и оборудования необходимых для выполнения работ.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100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1.Все работы проводятся Субподрядчиком в полном объеме в соответствии с утвержденным ППР.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2.Организация Субподрядчиком проведения контроля качества производства работ со стороны Генерального подрядчика,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3.Операционный контроль производственных операций.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4.Выполнение ремонтных работ в соответствии с календарным графиком выполнения работ, планом производства работ и ведомостью объемов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5.Субподрядчик согласовывает с Заказчиком места подключения временных коммуникаций(технические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6. В ходе производства работ Субподрядчик несет ответственность за: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ab/>
              <w:t>а) соблюдение технологической, производственной и трудовой дисциплины;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б) соблюдение правил внутреннего трудового распорядка и требований пропускного и внутриобъектового режима предприятия Заказчика, а также Приказа об усилении ответственности;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ab/>
              <w:t>б) выполнение требований охраны труда, производственной и пожарной безопасности;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ab/>
              <w:t>в) выполнение требований природоохранного законодательства в сфере обращения с отходами, соблюдение принципов раздельного складирования отходов в контейнеры по видам отходов;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г) соблюдение требований в области охраны окружающей среды к подрядным организациям, выполняющим работы (строительные, монтажные, ремонтные и др.) на территории Филиала.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д) соблюдение порядка подготовки и передачи на центральный склад Филиала лома и отходов черных и цветных металлов.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ab/>
              <w:t>е) производство своевременной (ежедневной) уборки рабочих мест.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соблюдению при выполнении работ норм и правил нормативно-технических документов</w:t>
            </w:r>
          </w:p>
        </w:tc>
        <w:tc>
          <w:tcPr>
            <w:tcW w:w="100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 выполнении работ Субподрядчик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Федеральный закон от 21.07.2011г. №256-ФЗ «О безопасности объектов топливно-энергетического комплекса»;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Федеральный закон от 21.07.1997 № 116-ФЗ «О промышленной безопасности опасных производственных объектов» (далее 116-ФЗ);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Федеральный закон № 89-ФЗ от 24.06.1998г. «Об отходах производства и потребления» в редакции от 19.12.2022 (с изм. и доп., вступ. в силу с 06.01.2023);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Федеральный закон № 7-ФЗ от 10.01.2002 г. «Об охране окружающей среды»;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Постановление Правительства РФ от 03.08.2024г. №1046 «Об утверждении Требований обеспечения безопасности и антитеррористической защищенности объектов топливно-энергетического комплекса»;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ПУЭ (Издание 6,7) «Правила устройств электроустановок»;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Приказ Минстроя России №1026/пр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Приказ Минстроя России №344/пр от 16.05.2023г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Правила организации технического обслуживания и ремонта объектов электроэнергетики, утвержденные приказом Минэнерго России от 25.10.2017 № 1013;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строительстве, реконструкции и ремонте», утвержденные приказом Минтруда и соцзащиты РФ от 11.12.2020 № 883н;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эксплуатации электроустановок», утвержденные приказом Министерства труда и социальной защиты РФ от 15.12.2020 №903н;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СТО 17330282.27.140.015-2008 «Гидроэлектростанции. Организация эксплуатации и технического обслуживания. Нормы и требования»;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СТО РусГидро 01.02.132-2015 «Гидроэлектростанции. Контроль качества производства работ в процессе строительства. Нормы и требования»;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утвержденные приказом ПАО «РусГидро» от 03.07.2020 №519.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Правила по охране труда при работе с инструментом и приспособлениями (утверждены приказом Минтруда и соцзащиты РФ от 27.11.2020 №835н, зарегистрировано в Минюсте России 11.12.2020 № 61411);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Правила пожарной безопасности для энергетических предприятий РД 153-34.0-03.301-00, «Правила противопожарного режима в Российской Федерации», утвержденные Постановлением Правительства РФ от 16.09.2020 № 1479;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 153-34.20.501-2003 «Правила технической эксплуатации электрических станций и сетей РФ»;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РД 34.03.204 «Правила безопасности при работе с инструментом и приспособлениями»;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 по охране труда при работе на высоте», утверждённые приказом Министерства труда от 16.11.2020г. №782н;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ФНП в области промышленной безопасности «Правил безопасности опасных производственных объектов, на которых используются подъемные сооружения», утвержденных Федеральной службой по экологическому, технологическому и атомному надзору приказом от 26.11.2020 № 461 в действующей редакции.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выполнении электросварочных и газосварочных работ», утвержденных приказом Минтруда РФ от 11.12.2020 № 884н;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погрузочно-разгрузочных работах и размещении грузов», Приказ Министерства труда и социальной защиты Российской Федерации от 28 октября 2020 г. № 753н;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выполнении окрасочных работ», Приказ Министерства труда и социальной защиты Российской Федерации от 2 декабря 2020 г. № 849н;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«Правила по охране труда при размещении, монтаже, техническом обслуживании и ремонте технологического оборудования» Приказ Министерства труда и социальной защиты РФ от 27 ноября 2020г. N 833н;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Инструкция по обращению с отходами производства и потребления в Филиале ПАО «РусГидро» - «Жигулевская ГЭС»;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Инструкция о мерах пожарной безопасности на объектах Филиала ПАО «РусГидро»-«Жигулевская ГЭС»;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Приказ «О порядке организации и проведения пожароопасных работ на объектах Филиала ПАО «РусГидро» - «Жигулевская ГЭС»;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Приказ «Об организации режима курения на филиале ПАО «РусГидро»- «Жигулевская ГЭС»;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Методика допуска персонала подрядных организаций к выполнению работ на объектах Общества;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Регламент взаимодействия персонала филиала ПАО «РусГидро»-«Жигулевская ГЭС» и персонала Жигулевского филиала АО «Гидроремонт-ВКК» в г. Жигулёвск при эксплуатации подъемных сооружений.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процедурам выполнения 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организационно-техническим мероприятиям по допуску персонала Субподрядчика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Допуск персонала Субподрядчика для выполнения работ должен осуществляться в соответствии с Регламентом процесса «Допуск персонала подрядных организаций на объекты ПАО «РусГидро», утвержденным приказом от 28.04.2023 № 300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Допуск персонала подрядчика для выполнения Работ осуществляется на основании Методики допуска персонала подрядных организаций к выполнению работ на объектах Общества.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Подготовку рабочих мест и допуск к выполнению работ выполняет персонал Генерального подрядчика.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выполнении работ оборудованию, материалам и комплектующим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используемым материалам и комплектующим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Все применяемые при выполнении работ материалы и комплектующие должны соответствовать обязательным требованиям, предъявляемым к соответствующим видам материалов, и должны быть сертифицированы.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Все используемые комплектующие и материалы при выполнении работ должны соответствовать спецификации (Приложение №3). Применение оборудования, материалов и комплектующих, аналогичных указанным в спецификации (Приложение №3) допускается по предварительному письменному согласованию с Генеральным подрядчиком/Заказчиком.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Комплектующие и материалы должны быть новыми, ранее не использовавшимся.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Комплектующие и материалы необходимые для выполнения работ, передаются Генеральным подрядчиком Субподрядчику как давальческие по акту, номенклатура и количество передаваемых комплектующих и материалов указаны спецификации (Приложение №3).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Качество комплектующих и материалов определяется сертификатами соответствия, паспортом качества или другими документами, установленными для данной продукции заводом изготовителем. Все утвержденные для данной продукции документы предоставляются Субподрядчиком, указанные документы в отношении комплектующих и материалов, поставляемых Генеральным подрядчиком, передаются Субподрядчику при передачи данной продукции.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Соответствие передаваемой Генеральным подрядчиком Субподрядчику продукции требованиям, указанных в спецификации (Приложение №3) по качеству и комплектации осуществляется Субподрядчиком при проведении входного контроля в момент передачи продукции Генеральным подрядчиком Субподрядчику по акту.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Передача продукции Генеральным подрядчиком Субподрядчику осуществляется на приобъектных складах Генерального подрядчика или Заказчика, расположенных на территории Заказчика.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организации входного контроля используемых материалов, комплектующих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Входной контроль поступающих материалов, комплектующих должен включать проверку: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а) наличия соответствующих документов о качестве (паспортов, сертификатов и т.д.);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в) 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г) правильности складирования и хранения;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д) комплектность поставляемых материалов.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транспортировке, погрузке, разгрузке используемых материалов, комплектующих</w:t>
            </w:r>
          </w:p>
        </w:tc>
        <w:tc>
          <w:tcPr>
            <w:tcW w:w="100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Транспортировка, погрузка, разгрузка, складирование и перемещение материалов, комплектующих и оборудования от приобъектных складов Генерального подрядчика или Заказчика к месту производства работ осуществляется силами и за счет средств Субподрядчика.</w:t>
            </w:r>
          </w:p>
        </w:tc>
      </w:tr>
      <w:tr>
        <w:trPr>
          <w:trHeight w:val="509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наличию и квалификации персонала Субподрядчика, привлекаемого к выполнению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Субподрядчик должен располагать следующим квалифицированным персоналом: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инженерно-технические работники (ИТР) прошедших обучение и аттестованных по ОТ, имеющих группу по электробезопасности не ниже  III (для организаций электроэнергетики), имеющих группу 2 и 3 для работ на высоте, аттестованых по промышленной безопасности: основы промышленной безопасности (А1), эксплуатация ОПО на которых используются подъемные сооружения (Б9.3) — не менее 1 чел;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Производители работ с группой допуска по электробезопасности не ниже 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I, имеющих группу 2 для работ на высоте, рабочие (члены бригады) с группой допуска по электробезопасности не ниже II; имеющих группу 2 для работ на высоте, прошедшие обучение и проверку знаний требований ФНП в области ПБ «Правила безопасности ОПО, на которых используются подъемные сооружения,  прошедшие обучение по профессии рабочий люльки, находящейся на подъемнике — не менее 3 чел.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 начала выполнения работ в рамках исполнения договора после его заключения Субподрядчик предоставляет список персонала с указанием сведений о квалификации персонала, разряде и группе по электробезопасности с приложением копий  удостоверений и протоколов проверки знаний, в том числе на производство специальных видов работ (огневых, грузоподъемных, работ с электро - и пневмо-инструментом, работ на высоте) (возможно совмещение специальностей).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материально - техническому обеспечению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наличию у Субподрядчика (на правах собственности или другом законном основании (аренда, лизинг  и т.д.)) специальных инструментов, приспособлений и механизмов.</w:t>
            </w:r>
          </w:p>
        </w:tc>
        <w:tc>
          <w:tcPr>
            <w:tcW w:w="100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Субподрядчик должен располагать (на правах собственности или другом законном основании (аренда, лизинг  и т.д.)) специальным инструментом, приспособлениями и механизмами.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выполненных 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выполненных 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результатам выполненных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Результатом выполненных работ является выполнение всех работ в полном соответствии с ведомостями объемов работ (Приложение №2, №3 к ТТ) и приемка их представителями Заказчика/Генерального подрядчика.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приемке результата </w:t>
            </w:r>
            <w:r>
              <w:rPr>
                <w:rStyle w:val="Style8"/>
                <w:rFonts w:eastAsia="Times New Roman" w:cs="Times New Roman"/>
                <w:bCs/>
                <w:i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организации приемки выполненных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Приемка выполненных работ выполняется трехсторонней комиссией с участием представителей Субподрядчика, Генерального подрядчика и Заказчика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документации, описывающей результат выполненных работ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ведению исполнительной документации</w:t>
            </w:r>
          </w:p>
        </w:tc>
        <w:tc>
          <w:tcPr>
            <w:tcW w:w="100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Субподрядчик на всех этапах работ должен вести исполнительную документацию, отражающую фактическое исполнение решений проектной и рабочей документации, фактическое состояние объекта капитального строительства и его элементов, предусмотренную нормативной документацией, и предоставляет её по первому требованию служб Генерального подрядчика или Заказчика, в том числе акты на скрытые работы, исполнительные схемы, журналы работ и т.д. Обязательно представляются сертификаты соответствия, паспорта по ГОСТ на все используемые при выполнении работ строительные материалы и готовые конструкции.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документам, передаваемым заказчику по результатам выполненных работ</w:t>
            </w:r>
          </w:p>
        </w:tc>
        <w:tc>
          <w:tcPr>
            <w:tcW w:w="100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 завершении выполнения работ оформляются: Акты сдачи-приемки работ, Акты о приемке выполненных работ (по форме КС-2) и Справка о стоимости выполненных работ и затрат (по форме КС-3), Акт приемки законченного строительства объекта (по форме КС-11) с приложением приемо-сдаточной и исполнительной документации.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Субподрядчик предоставляет Генеральному подрядчику, исполнительную документацию: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Акт на приёмку из ремонта;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Акт дефектации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Акт о выявленных дефектах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Ведомость дополнительных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Протокол исключения работ из ведомостей планируемых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Ведомость выполненных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Формуляры замеров;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Акты освидетельствования ответственных конструкций;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Акты освидетельствования скрытых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Исполнительные схемы с указанием привязок мест устраненных дефектов и отклонений.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Исполнительная и отчетная документация передается Субподрядчиком Генеральному подрядчику: на бумажном носителе в 3-х экземплярах и в электронном виде в форматах *.doc и *.pdf - для текстовых документов, *.xls, для табличных документов и графиков, *. dxf, .dwg -для схем и чертежей.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Один экземпляр исполнительной документации передается на бумажном носителе до начала работы приемочной комиссии.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Два экземпляра исполнительной документации передается на бумажном носителе вместе с актами выполненных работ.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Субподрядчика документации, определяемой видами работ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соблюдения норм и правил нормативно-технических документов при выполнении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Выполнение работ должно осуществляться в соответствии с применимыми национальными, отраслевыми и корпоративными (ПАО «РусГидро») нормативно-техническими документами (НТД) и нормативно-правовыми актами (НПА).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о гарантийном сроке на результаты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8" w:leader="none"/>
              </w:tabs>
              <w:suppressAutoHyphens w:val="true"/>
              <w:spacing w:before="0" w:after="0"/>
              <w:ind w:left="-8" w:right="-2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 на результат выполненных работ не менее 60 месяцев от даты подписания Акта о приемки выполненных работ (по форме КС-2).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за сохранность оборудования и материалов</w:t>
            </w:r>
          </w:p>
        </w:tc>
        <w:tc>
          <w:tcPr>
            <w:tcW w:w="100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Субподрядчик несет ответственность за сохранность оборудования, комплектующих и материалов принятых по акту от Генерального подрядчика до момента подписания акта о приемки выполненных работ (по форме КС-2).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случае повреждения оборудования, строительных конструкций в ходе выполнения ремонтных работ Субподрядчик обязуется устранить возникшие повреждения за свой счет в согласованные с Генеральным подрядчиком сроки, но не позднее 15 дней с даты подписания акта приемки в эксплуатацию по окончании ремонтных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Для участия в составлении акта, фиксирующего дефекты, согласования порядка и сроков их устранения Субподрядчик обязан направить своего представителя в течение суток со дня получения письменного извещения Генерального подрядчика.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Субподрядчику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соисполнителям, привлекаемым к выполнению работ</w:t>
            </w:r>
          </w:p>
        </w:tc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случае привлечения к выполнению работ соисполнителей Субподрядчик обязан представить Генеральному подрядчику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1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Иные условия выполнения работ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Перечень ресурсов, услуг и документов, предоставляемых Заказчиком/Генеральным подрядчиком на этапе исполнения договора)</w:t>
            </w:r>
          </w:p>
        </w:tc>
        <w:tc>
          <w:tcPr>
            <w:tcW w:w="1006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На период производства работ Заказчик/Генеральный подрядчик безвозмездно предоставляет Подрядчику: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электроэнергию; воду;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помещения / площадки для размещения персонала подрядчика;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складские помещения и / или площадки для погрузки, разгрузки, складирования, хранения материально-технических ресурсов, оборудования подрядчика.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Субподрядчик обязан выполнить следующие действия и обеспечить выполнение требований:</w:t>
            </w:r>
          </w:p>
        </w:tc>
        <w:tc>
          <w:tcPr>
            <w:tcW w:w="1006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а) обеспечить прохождение привлекаемым персоналом вводного и первичного инструктажей в соответствующих службах Заказчика по правилам безопасности выполнения работ, технике безопасности, пожарной безопасности, экологической безопасности, ознакомление с действующими производственными технологическими инструкциями и схемами Заказчика, в течение 5 (пяти) рабочих дней с даты заключения Договора, но не позднее даты начала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б) обеспечить для выполнения работ по Договору собственный производственный и управленческий персонал спецодеждой и средствами индивидуальной защиты;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в) обеспечить в течение всего периода выполнения работ соблюдение своим производственным и управленческим  персоналом требований технических и технологических регламентов, отраслевых  Стандартов и Стандартов организации (Заказчика), устанавливающих нормы и  требования по охране труда, Правил Федеральной службы по экологическому, технологическому и атомному надзору (далее – Ростехнадзор), Правил противопожарной безопасности (далее – ППБ), Правил техники безопасности (далее – ПТБ), природоохранного законодательства, санитарных норм и правил;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г) обеспечить постоянное присутствие на объекте Руководителя проекта на всё время выполнения СМР.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д) п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val="ru-RU" w:eastAsia="ru-RU" w:bidi="ar-SA"/>
              </w:rPr>
              <w:t>ри выполнении работ соблюдать Временное положение о допуске персонала СМО и командированного персонала к выполнению работ на объектах ПАО «РусГидро».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val="ru-RU" w:eastAsia="ru-RU" w:bidi="ar-SA"/>
              </w:rPr>
              <w:t>е) предусмотреть резерв средств на непредвиденные затраты в размере 3% от сметной стоимости.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val="ru-RU" w:eastAsia="ru-RU" w:bidi="ar-SA"/>
              </w:rPr>
              <w:t>ж)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22"/>
                <w:szCs w:val="22"/>
                <w:lang w:val="ru-RU" w:eastAsia="ru-RU" w:bidi="ar-SA"/>
              </w:rPr>
              <w:t>обеспечить сохранность и возврат Генеральному подрядчику материалов, демонтированного оборудования или его частей (в том числе черных и цветных металлов), выбывших из эксплуатации в результате выполнения Работ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rPr/>
      </w:pPr>
      <w:bookmarkStart w:id="41" w:name="_Toc54643710"/>
      <w:bookmarkStart w:id="42" w:name="_Toc53395937"/>
      <w:bookmarkStart w:id="43" w:name="_Toc53393312"/>
      <w:bookmarkStart w:id="44" w:name="_Toc183531713"/>
      <w:bookmarkStart w:id="45" w:name="_Toc51339699"/>
      <w:bookmarkStart w:id="46" w:name="_Toc46743519"/>
      <w:bookmarkEnd w:id="45"/>
      <w:bookmarkEnd w:id="46"/>
      <w:r>
        <w:rPr/>
        <w:t>Требования к документации по ценообразованию</w:t>
      </w:r>
      <w:bookmarkEnd w:id="42"/>
      <w:bookmarkEnd w:id="43"/>
      <w:bookmarkEnd w:id="44"/>
      <w:r>
        <w:rPr/>
        <w:t xml:space="preserve"> </w:t>
      </w:r>
      <w:bookmarkEnd w:id="41"/>
    </w:p>
    <w:p>
      <w:pPr>
        <w:pStyle w:val="Style39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 w:ascii="Times New Roman" w:hAnsi="Times New Roman"/>
          <w:color w:val="000000" w:themeColor="text1"/>
          <w:sz w:val="24"/>
          <w:szCs w:val="24"/>
          <w:lang w:eastAsia="x-none"/>
        </w:rPr>
        <w:t>Сметную документацию составлять и оформлять в соответствии с требованиями к документации по ценообразованию (Приложение 4 к настоящим техническим требованиям) с применением понижающего коэффициента, приводящего к стоимости, указанной в ТКП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47" w:name="_Toc183531714"/>
      <w:bookmarkStart w:id="48" w:name="_Toc51339699_Копия_1"/>
      <w:bookmarkStart w:id="49" w:name="_Toc46743519_Копия_1"/>
      <w:bookmarkEnd w:id="48"/>
      <w:bookmarkEnd w:id="49"/>
      <w:r>
        <w:rPr/>
        <w:t>Приложения</w:t>
      </w:r>
      <w:bookmarkEnd w:id="4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b w:val="false"/>
          <w:bCs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val="x-none" w:eastAsia="x-none"/>
        </w:rPr>
        <w:t xml:space="preserve">Приложение №1: </w:t>
      </w:r>
      <w:r>
        <w:rPr>
          <w:rFonts w:eastAsia="Calibri"/>
          <w:sz w:val="24"/>
          <w:szCs w:val="24"/>
          <w:lang w:eastAsia="x-none"/>
        </w:rPr>
        <w:t>Рабочая документация;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val="x-none" w:eastAsia="x-none"/>
        </w:rPr>
        <w:t xml:space="preserve">Приложение №2: </w:t>
      </w:r>
      <w:r>
        <w:rPr>
          <w:rFonts w:eastAsia="Calibri"/>
          <w:sz w:val="24"/>
          <w:szCs w:val="24"/>
          <w:lang w:eastAsia="x-none"/>
        </w:rPr>
        <w:t>Ведомость объемов работ;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val="x-none" w:eastAsia="x-none"/>
        </w:rPr>
        <w:t>Приложение №3: Спец</w:t>
      </w:r>
      <w:r>
        <w:rPr>
          <w:rFonts w:eastAsia="Calibri"/>
          <w:sz w:val="24"/>
          <w:szCs w:val="24"/>
          <w:lang w:eastAsia="x-none"/>
        </w:rPr>
        <w:t>и</w:t>
      </w:r>
      <w:r>
        <w:rPr>
          <w:rFonts w:eastAsia="Calibri"/>
          <w:sz w:val="24"/>
          <w:szCs w:val="24"/>
          <w:lang w:val="x-none" w:eastAsia="x-none"/>
        </w:rPr>
        <w:t>фикация комплектующих</w:t>
      </w:r>
      <w:r>
        <w:rPr>
          <w:rFonts w:eastAsia="Calibri"/>
          <w:sz w:val="24"/>
          <w:szCs w:val="24"/>
          <w:lang w:eastAsia="x-none"/>
        </w:rPr>
        <w:t xml:space="preserve"> и материалов;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val="x-none" w:eastAsia="x-none"/>
        </w:rPr>
        <w:t>Приложение №4: Требования к оформлению и составлению сметной документации</w:t>
      </w:r>
      <w:r>
        <w:rPr>
          <w:rFonts w:eastAsia="Calibri"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1824929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7309205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721497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23771153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66501377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9346600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D9D91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9D91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i w:val="false"/>
        <w:b w:val="false"/>
        <w:szCs w:val="22"/>
        <w:iCs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i w:val="false"/>
        <w:b w:val="false"/>
        <w:szCs w:val="20"/>
        <w:iCs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i w:val="false"/>
        <w:b w:val="false"/>
        <w:szCs w:val="20"/>
        <w:iCs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i w:val="false"/>
        <w:b w:val="false"/>
        <w:szCs w:val="20"/>
        <w:iCs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i w:val="false"/>
        <w:b w:val="false"/>
        <w:szCs w:val="20"/>
        <w:iCs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i w:val="false"/>
        <w:b w:val="false"/>
        <w:szCs w:val="20"/>
        <w:iCs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i w:val="false"/>
        <w:b w:val="false"/>
        <w:szCs w:val="20"/>
        <w:iCs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i w:val="false"/>
        <w:b w:val="false"/>
        <w:szCs w:val="20"/>
        <w:iCs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i w:val="false"/>
        <w:b w:val="false"/>
        <w:szCs w:val="20"/>
        <w:iCs/>
        <w:bCs w:val="false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450" w:hanging="45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b w:val="false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f3e4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f3e4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>
      <w:b w:val="false"/>
      <w:bCs w:val="false"/>
      <w:i w:val="false"/>
      <w:iCs/>
      <w:sz w:val="20"/>
      <w:szCs w:val="20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WW8Num13z0" w:customStyle="1">
    <w:name w:val="WW8Num13z0"/>
    <w:qFormat/>
    <w:rPr>
      <w:i w:val="false"/>
    </w:rPr>
  </w:style>
  <w:style w:type="character" w:styleId="Linenumber">
    <w:name w:val="line number"/>
    <w:qFormat/>
    <w:rPr/>
  </w:style>
  <w:style w:type="character" w:styleId="Style17" w:customStyle="1">
    <w:name w:val="Нижний колонтитул Знак"/>
    <w:basedOn w:val="DefaultParagraphFont"/>
    <w:uiPriority w:val="99"/>
    <w:qFormat/>
    <w:rsid w:val="005a2cf8"/>
    <w:rPr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126355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Cee1fbf7edfbe9" w:customStyle="1">
    <w:name w:val="Оceбe1ыfbчf7нedыfbйe9"/>
    <w:uiPriority w:val="99"/>
    <w:qFormat/>
    <w:rsid w:val="00fd49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Style3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WW8Num12" w:customStyle="1">
    <w:name w:val="WW8Num12"/>
    <w:qFormat/>
  </w:style>
  <w:style w:type="numbering" w:styleId="34609426621" w:customStyle="1">
    <w:name w:val="34609426621"/>
    <w:qFormat/>
  </w:style>
  <w:style w:type="numbering" w:styleId="40216810781" w:customStyle="1">
    <w:name w:val="40216810781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FB4B-DD18-4F31-8A00-0AA1B595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Application>AlterOffice/3.4.0.9$Linux_X86_64 LibreOffice_project/b8daf9e823b1a5463a2f48435ddc2e8696e7d4fc</Application>
  <AppVersion>15.0000</AppVersion>
  <Pages>14</Pages>
  <Words>3066</Words>
  <Characters>22106</Characters>
  <CharactersWithSpaces>24838</CharactersWithSpaces>
  <Paragraphs>313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2024-11-26T11:00:00Z</dcterms:created>
  <dc:creator>Быстров Олег Геннадьевич</dc:creator>
  <dc:description/>
  <dc:language>ru-RU</dc:language>
  <cp:lastModifiedBy>polyanskyav@corp.gidroogk.com</cp:lastModifiedBy>
  <cp:lastPrinted>2025-11-14T15:44:37Z</cp:lastPrinted>
  <dcterms:modified xsi:type="dcterms:W3CDTF">2026-04-22T08:23:10Z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