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60180AF2" w14:textId="77777777" w:rsidR="00AD6350" w:rsidRPr="00AD6350" w:rsidRDefault="00AD6350" w:rsidP="00AD6350">
      <w:pPr>
        <w:spacing w:line="259" w:lineRule="auto"/>
        <w:ind w:firstLine="0"/>
        <w:rPr>
          <w:rFonts w:eastAsiaTheme="minorHAnsi"/>
          <w:sz w:val="26"/>
          <w:szCs w:val="26"/>
          <w:lang w:eastAsia="en-US"/>
        </w:rPr>
      </w:pPr>
      <w:r w:rsidRPr="00AD6350">
        <w:rPr>
          <w:rFonts w:eastAsiaTheme="minorHAnsi"/>
          <w:b/>
          <w:sz w:val="26"/>
          <w:szCs w:val="26"/>
          <w:lang w:eastAsia="en-US"/>
        </w:rPr>
        <w:t>Наименование закупки</w:t>
      </w:r>
      <w:r w:rsidRPr="00AD6350">
        <w:rPr>
          <w:rFonts w:eastAsiaTheme="minorHAnsi"/>
          <w:sz w:val="26"/>
          <w:szCs w:val="26"/>
          <w:lang w:eastAsia="en-US"/>
        </w:rPr>
        <w:t>:</w:t>
      </w:r>
    </w:p>
    <w:p w14:paraId="1568D3C3" w14:textId="77777777" w:rsidR="00AD6350" w:rsidRPr="00AD6350" w:rsidRDefault="00AD6350" w:rsidP="00AD6350">
      <w:pPr>
        <w:spacing w:line="259" w:lineRule="auto"/>
        <w:ind w:firstLine="567"/>
        <w:rPr>
          <w:rFonts w:eastAsiaTheme="minorHAnsi"/>
          <w:bCs/>
          <w:lang w:eastAsia="en-US"/>
        </w:rPr>
      </w:pPr>
      <w:r w:rsidRPr="00AD6350">
        <w:rPr>
          <w:rFonts w:eastAsiaTheme="minorHAnsi"/>
          <w:bCs/>
          <w:lang w:eastAsia="en-US"/>
        </w:rPr>
        <w:t>Ценовой отбор на право заключения договора на поставку термоизолирующих чехлов для перевозки грузов для нужд филиала 1 категории УФПС Самарской области</w:t>
      </w:r>
    </w:p>
    <w:p w14:paraId="71909E41" w14:textId="77777777" w:rsidR="00AD6350" w:rsidRPr="00AD6350" w:rsidRDefault="00AD6350" w:rsidP="00AD6350">
      <w:pPr>
        <w:spacing w:line="259" w:lineRule="auto"/>
        <w:ind w:firstLine="709"/>
        <w:rPr>
          <w:rFonts w:eastAsiaTheme="minorHAnsi"/>
          <w:bCs/>
          <w:lang w:eastAsia="en-US"/>
        </w:rPr>
      </w:pPr>
    </w:p>
    <w:p w14:paraId="54140937" w14:textId="77777777" w:rsidR="00AD6350" w:rsidRPr="00AD6350" w:rsidRDefault="00AD6350" w:rsidP="00AD6350">
      <w:pPr>
        <w:keepNext/>
        <w:keepLines/>
        <w:tabs>
          <w:tab w:val="left" w:pos="4820"/>
        </w:tabs>
        <w:ind w:firstLine="0"/>
        <w:rPr>
          <w:rFonts w:eastAsiaTheme="minorHAnsi"/>
          <w:b/>
          <w:lang w:eastAsia="en-US"/>
        </w:rPr>
      </w:pPr>
      <w:r w:rsidRPr="00AD6350">
        <w:rPr>
          <w:rFonts w:eastAsiaTheme="minorHAnsi"/>
          <w:b/>
          <w:lang w:eastAsia="en-US"/>
        </w:rPr>
        <w:t>Начальная (максимальная) цена договора составляет:</w:t>
      </w:r>
    </w:p>
    <w:p w14:paraId="1FB26883" w14:textId="77777777" w:rsidR="00AD6350" w:rsidRPr="00AD6350" w:rsidRDefault="00AD6350" w:rsidP="00AD6350">
      <w:pPr>
        <w:widowControl w:val="0"/>
        <w:spacing w:after="160" w:line="240" w:lineRule="atLeast"/>
        <w:ind w:firstLine="567"/>
        <w:jc w:val="left"/>
        <w:rPr>
          <w:rFonts w:eastAsiaTheme="minorHAnsi"/>
          <w:lang w:eastAsia="en-US"/>
        </w:rPr>
      </w:pPr>
      <w:r w:rsidRPr="00AD6350">
        <w:rPr>
          <w:rFonts w:eastAsiaTheme="minorHAnsi"/>
          <w:lang w:eastAsia="en-US"/>
        </w:rPr>
        <w:t xml:space="preserve">7 652 737(Семь миллионов шестьсот пятьдесят две тысячи семьсот тридцать семь) рублей 92 копеек, в том числе НДС в размере ставки, определенной в главе 21 Налогового кодекса РФ </w:t>
      </w:r>
    </w:p>
    <w:p w14:paraId="1A6021CA" w14:textId="77777777" w:rsidR="00AD6350" w:rsidRPr="00AD6350" w:rsidRDefault="00AD6350" w:rsidP="00AD6350">
      <w:pPr>
        <w:tabs>
          <w:tab w:val="left" w:pos="567"/>
        </w:tabs>
        <w:ind w:left="20" w:firstLine="547"/>
        <w:rPr>
          <w:rFonts w:eastAsiaTheme="minorHAnsi"/>
          <w:lang w:eastAsia="en-US"/>
        </w:rPr>
      </w:pPr>
      <w:r w:rsidRPr="00AD6350">
        <w:rPr>
          <w:rFonts w:eastAsiaTheme="minorHAnsi"/>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74FCFEB2" w14:textId="77777777" w:rsidR="00AD6350" w:rsidRPr="00AD6350" w:rsidRDefault="00AD6350" w:rsidP="00AD6350">
      <w:pPr>
        <w:spacing w:line="259" w:lineRule="auto"/>
        <w:ind w:firstLine="0"/>
        <w:rPr>
          <w:rFonts w:eastAsiaTheme="minorHAnsi"/>
          <w:b/>
          <w:lang w:eastAsia="en-US"/>
        </w:rPr>
      </w:pPr>
    </w:p>
    <w:p w14:paraId="28C3FB56" w14:textId="77777777" w:rsidR="00AD6350" w:rsidRPr="00AD6350" w:rsidRDefault="00AD6350" w:rsidP="00AD6350">
      <w:pPr>
        <w:spacing w:line="259" w:lineRule="auto"/>
        <w:ind w:firstLine="0"/>
        <w:rPr>
          <w:rFonts w:eastAsiaTheme="minorHAnsi"/>
          <w:b/>
          <w:sz w:val="26"/>
          <w:szCs w:val="26"/>
          <w:lang w:eastAsia="en-US"/>
        </w:rPr>
      </w:pPr>
      <w:r w:rsidRPr="00AD6350">
        <w:rPr>
          <w:rFonts w:eastAsiaTheme="minorHAnsi"/>
          <w:b/>
          <w:sz w:val="26"/>
          <w:szCs w:val="26"/>
          <w:lang w:eastAsia="en-US"/>
        </w:rPr>
        <w:t>Используемый метод определения НМЦ:</w:t>
      </w:r>
    </w:p>
    <w:p w14:paraId="018DD1B6" w14:textId="77777777" w:rsidR="00AD6350" w:rsidRPr="00AD6350" w:rsidRDefault="00AD6350" w:rsidP="00AD6350">
      <w:pPr>
        <w:spacing w:line="259" w:lineRule="auto"/>
        <w:ind w:firstLine="567"/>
        <w:rPr>
          <w:rFonts w:eastAsiaTheme="minorHAnsi"/>
          <w:lang w:eastAsia="en-US"/>
        </w:rPr>
      </w:pPr>
      <w:r w:rsidRPr="00AD6350">
        <w:rPr>
          <w:rFonts w:eastAsiaTheme="minorHAnsi"/>
          <w:lang w:eastAsia="en-US"/>
        </w:rPr>
        <w:t>Метод сопоставимых рыночных цен (анализ рынка)</w:t>
      </w:r>
    </w:p>
    <w:p w14:paraId="38B2E0D3" w14:textId="77777777" w:rsidR="00AD6350" w:rsidRPr="00AD6350" w:rsidRDefault="00AD6350" w:rsidP="00AD6350">
      <w:pPr>
        <w:spacing w:line="259" w:lineRule="auto"/>
        <w:ind w:firstLine="709"/>
        <w:rPr>
          <w:rFonts w:eastAsiaTheme="minorHAnsi"/>
          <w:b/>
          <w:sz w:val="26"/>
          <w:szCs w:val="26"/>
          <w:lang w:eastAsia="en-US"/>
        </w:rPr>
      </w:pPr>
    </w:p>
    <w:p w14:paraId="4167D0DA" w14:textId="77777777" w:rsidR="00AD6350" w:rsidRPr="00AD6350" w:rsidRDefault="00AD6350" w:rsidP="00AD6350">
      <w:pPr>
        <w:spacing w:line="259" w:lineRule="auto"/>
        <w:ind w:firstLine="0"/>
        <w:rPr>
          <w:rFonts w:eastAsiaTheme="minorHAnsi"/>
          <w:b/>
          <w:sz w:val="26"/>
          <w:szCs w:val="26"/>
          <w:lang w:eastAsia="en-US"/>
        </w:rPr>
      </w:pPr>
      <w:r w:rsidRPr="00AD6350">
        <w:rPr>
          <w:rFonts w:eastAsiaTheme="minorHAnsi"/>
          <w:b/>
          <w:sz w:val="26"/>
          <w:szCs w:val="26"/>
          <w:lang w:eastAsia="en-US"/>
        </w:rPr>
        <w:t>Расчет НМЦ:</w:t>
      </w:r>
    </w:p>
    <w:p w14:paraId="46C4041A" w14:textId="77777777" w:rsidR="00AD6350" w:rsidRPr="00AD6350" w:rsidRDefault="00AD6350" w:rsidP="00AD6350">
      <w:pPr>
        <w:spacing w:line="259" w:lineRule="auto"/>
        <w:ind w:firstLine="567"/>
        <w:rPr>
          <w:rFonts w:eastAsiaTheme="minorHAnsi"/>
          <w:lang w:eastAsia="en-US"/>
        </w:rPr>
      </w:pPr>
      <w:r w:rsidRPr="00AD6350">
        <w:rPr>
          <w:rFonts w:eastAsiaTheme="minorHAnsi"/>
          <w:lang w:eastAsia="en-US"/>
        </w:rPr>
        <w:t>Произведен на основании 4 (четырех) коммерческих предложений, полученных в результате размещения запросов ЦИ на ЭТП.</w:t>
      </w:r>
    </w:p>
    <w:p w14:paraId="68DE292B" w14:textId="77777777" w:rsidR="00AD6350" w:rsidRPr="00AD6350" w:rsidRDefault="00AD6350" w:rsidP="00AD6350">
      <w:pPr>
        <w:spacing w:line="259" w:lineRule="auto"/>
        <w:ind w:firstLine="709"/>
        <w:rPr>
          <w:rFonts w:eastAsiaTheme="minorHAnsi"/>
          <w:lang w:eastAsia="en-US"/>
        </w:rPr>
      </w:pPr>
    </w:p>
    <w:p w14:paraId="2DDE3AA7" w14:textId="77777777" w:rsidR="00AD6350" w:rsidRPr="00AD6350" w:rsidRDefault="00AD6350" w:rsidP="00AD6350">
      <w:pPr>
        <w:spacing w:line="259" w:lineRule="auto"/>
        <w:ind w:firstLine="0"/>
        <w:rPr>
          <w:rFonts w:eastAsiaTheme="minorHAnsi"/>
          <w:lang w:eastAsia="en-US"/>
        </w:rPr>
      </w:pPr>
      <w:r w:rsidRPr="00AD6350">
        <w:rPr>
          <w:rFonts w:eastAsiaTheme="minorHAnsi"/>
          <w:lang w:eastAsia="en-US"/>
        </w:rPr>
        <w:t xml:space="preserve">Приложение: </w:t>
      </w:r>
    </w:p>
    <w:p w14:paraId="417CDEF3" w14:textId="77777777" w:rsidR="00AD6350" w:rsidRPr="00AD6350" w:rsidRDefault="00AD6350" w:rsidP="00AD6350">
      <w:pPr>
        <w:spacing w:line="259" w:lineRule="auto"/>
        <w:ind w:firstLine="0"/>
        <w:rPr>
          <w:rFonts w:eastAsiaTheme="minorHAnsi"/>
          <w:lang w:eastAsia="en-US"/>
        </w:rPr>
      </w:pPr>
      <w:r w:rsidRPr="00AD6350">
        <w:rPr>
          <w:rFonts w:eastAsiaTheme="minorHAnsi"/>
          <w:lang w:eastAsia="en-US"/>
        </w:rPr>
        <w:t>1. Таблица расчета начальной (максимальной) цены договора на поставку термоизолирующих чехлов для перевозки грузов для нужд филиала 1 категории УФПС Самарской области.</w:t>
      </w:r>
    </w:p>
    <w:p w14:paraId="23D40EE9" w14:textId="77777777" w:rsidR="007D47F2" w:rsidRPr="007D47F2" w:rsidRDefault="007D47F2" w:rsidP="007D47F2">
      <w:pPr>
        <w:spacing w:line="259" w:lineRule="auto"/>
        <w:ind w:firstLine="0"/>
        <w:rPr>
          <w:rFonts w:eastAsiaTheme="minorHAnsi"/>
          <w:lang w:eastAsia="en-US"/>
        </w:rPr>
      </w:pPr>
    </w:p>
    <w:p w14:paraId="335010A2" w14:textId="77777777" w:rsidR="00B84F69" w:rsidRPr="00B84F69" w:rsidRDefault="00B84F69" w:rsidP="00B84F69">
      <w:pPr>
        <w:widowControl w:val="0"/>
        <w:suppressLineNumbers/>
        <w:suppressAutoHyphens/>
        <w:ind w:firstLine="0"/>
        <w:rPr>
          <w:color w:val="000000"/>
          <w:sz w:val="28"/>
          <w:szCs w:val="28"/>
        </w:rPr>
      </w:pPr>
    </w:p>
    <w:p w14:paraId="5EB42E69" w14:textId="25D557C4" w:rsidR="00996AF9" w:rsidRPr="00131F47" w:rsidRDefault="00996AF9" w:rsidP="00996AF9">
      <w:pPr>
        <w:rPr>
          <w:b/>
          <w:sz w:val="28"/>
          <w:szCs w:val="28"/>
        </w:rPr>
      </w:pPr>
    </w:p>
    <w:p w14:paraId="0494B2B4" w14:textId="40278D96" w:rsidR="0009233C" w:rsidRDefault="0009233C" w:rsidP="00996AF9">
      <w:pPr>
        <w:rPr>
          <w:b/>
          <w:sz w:val="28"/>
          <w:szCs w:val="28"/>
        </w:rPr>
      </w:pPr>
    </w:p>
    <w:p w14:paraId="486F797A" w14:textId="779409D2" w:rsidR="0009233C" w:rsidRDefault="0009233C" w:rsidP="00996AF9">
      <w:pPr>
        <w:rPr>
          <w:b/>
          <w:sz w:val="28"/>
          <w:szCs w:val="28"/>
        </w:rPr>
      </w:pPr>
    </w:p>
    <w:p w14:paraId="0549A897" w14:textId="0B56F6A5" w:rsidR="0009233C" w:rsidRDefault="0009233C" w:rsidP="00996AF9">
      <w:pPr>
        <w:rPr>
          <w:b/>
          <w:sz w:val="28"/>
          <w:szCs w:val="28"/>
        </w:rPr>
      </w:pPr>
    </w:p>
    <w:p w14:paraId="2240BC5C" w14:textId="2886D38A" w:rsidR="0009233C" w:rsidRDefault="0009233C" w:rsidP="00996AF9">
      <w:pPr>
        <w:rPr>
          <w:b/>
          <w:sz w:val="28"/>
          <w:szCs w:val="28"/>
        </w:rPr>
      </w:pPr>
    </w:p>
    <w:p w14:paraId="576E1EDC" w14:textId="2D83CD07" w:rsidR="0009233C" w:rsidRDefault="0009233C" w:rsidP="00996AF9">
      <w:pPr>
        <w:rPr>
          <w:b/>
          <w:sz w:val="28"/>
          <w:szCs w:val="28"/>
        </w:rPr>
      </w:pPr>
    </w:p>
    <w:p w14:paraId="345D5EEF" w14:textId="7D0FC50C" w:rsidR="00047B2A" w:rsidRDefault="00047B2A" w:rsidP="00996AF9">
      <w:pPr>
        <w:rPr>
          <w:b/>
          <w:sz w:val="28"/>
          <w:szCs w:val="28"/>
        </w:rPr>
      </w:pPr>
    </w:p>
    <w:p w14:paraId="61074F79" w14:textId="7080C75F" w:rsidR="00047B2A" w:rsidRDefault="00047B2A" w:rsidP="00996AF9">
      <w:pPr>
        <w:rPr>
          <w:b/>
          <w:sz w:val="28"/>
          <w:szCs w:val="28"/>
        </w:rPr>
      </w:pPr>
    </w:p>
    <w:p w14:paraId="176D6F5D" w14:textId="5C561355" w:rsidR="00047B2A" w:rsidRDefault="00047B2A" w:rsidP="00996AF9">
      <w:pPr>
        <w:rPr>
          <w:b/>
          <w:sz w:val="28"/>
          <w:szCs w:val="28"/>
        </w:rPr>
      </w:pPr>
    </w:p>
    <w:p w14:paraId="6D3087D5" w14:textId="79D7DC0E" w:rsidR="00047B2A" w:rsidRDefault="00047B2A" w:rsidP="00996AF9">
      <w:pPr>
        <w:rPr>
          <w:b/>
          <w:sz w:val="28"/>
          <w:szCs w:val="28"/>
        </w:rPr>
      </w:pPr>
    </w:p>
    <w:p w14:paraId="6921F1A8" w14:textId="77777777" w:rsidR="00047B2A" w:rsidRDefault="00047B2A" w:rsidP="00996AF9">
      <w:pPr>
        <w:rPr>
          <w:b/>
          <w:sz w:val="28"/>
          <w:szCs w:val="28"/>
        </w:rPr>
      </w:pPr>
    </w:p>
    <w:p w14:paraId="15D8D456" w14:textId="1BE34F03" w:rsidR="00ED6C19" w:rsidRDefault="00ED6C19" w:rsidP="00ED6C19">
      <w:pPr>
        <w:ind w:firstLine="0"/>
        <w:jc w:val="left"/>
        <w:rPr>
          <w:bCs/>
          <w:color w:val="000000"/>
          <w:sz w:val="20"/>
          <w:szCs w:val="20"/>
        </w:rPr>
      </w:pPr>
    </w:p>
    <w:p w14:paraId="7A5AD96A" w14:textId="4BD72307" w:rsidR="007D47F2" w:rsidRDefault="007D47F2" w:rsidP="00ED6C19">
      <w:pPr>
        <w:ind w:firstLine="0"/>
        <w:jc w:val="left"/>
        <w:rPr>
          <w:bCs/>
          <w:color w:val="000000"/>
          <w:sz w:val="20"/>
          <w:szCs w:val="20"/>
        </w:rPr>
      </w:pPr>
    </w:p>
    <w:p w14:paraId="17679657" w14:textId="7BFF566D" w:rsidR="007D47F2" w:rsidRDefault="007D47F2" w:rsidP="00ED6C19">
      <w:pPr>
        <w:ind w:firstLine="0"/>
        <w:jc w:val="left"/>
        <w:rPr>
          <w:bCs/>
          <w:color w:val="000000"/>
          <w:sz w:val="20"/>
          <w:szCs w:val="20"/>
        </w:rPr>
      </w:pPr>
    </w:p>
    <w:p w14:paraId="0DA3971A" w14:textId="57E86B87" w:rsidR="007D47F2" w:rsidRDefault="007D47F2" w:rsidP="00ED6C19">
      <w:pPr>
        <w:ind w:firstLine="0"/>
        <w:jc w:val="left"/>
        <w:rPr>
          <w:bCs/>
          <w:color w:val="000000"/>
          <w:sz w:val="20"/>
          <w:szCs w:val="20"/>
        </w:rPr>
      </w:pPr>
    </w:p>
    <w:p w14:paraId="0A7204E5" w14:textId="5332796A" w:rsidR="007D47F2" w:rsidRDefault="007D47F2" w:rsidP="00ED6C19">
      <w:pPr>
        <w:ind w:firstLine="0"/>
        <w:jc w:val="left"/>
        <w:rPr>
          <w:bCs/>
          <w:color w:val="000000"/>
          <w:sz w:val="20"/>
          <w:szCs w:val="20"/>
        </w:rPr>
      </w:pPr>
    </w:p>
    <w:p w14:paraId="5268C880" w14:textId="18E0AD0B" w:rsidR="007D47F2" w:rsidRDefault="007D47F2" w:rsidP="00ED6C19">
      <w:pPr>
        <w:ind w:firstLine="0"/>
        <w:jc w:val="left"/>
        <w:rPr>
          <w:bCs/>
          <w:color w:val="000000"/>
          <w:sz w:val="20"/>
          <w:szCs w:val="20"/>
        </w:rPr>
      </w:pPr>
    </w:p>
    <w:p w14:paraId="7E5B50F7" w14:textId="103E08FF" w:rsidR="007D47F2" w:rsidRDefault="007D47F2" w:rsidP="00ED6C19">
      <w:pPr>
        <w:ind w:firstLine="0"/>
        <w:jc w:val="left"/>
        <w:rPr>
          <w:bCs/>
          <w:color w:val="000000"/>
          <w:sz w:val="20"/>
          <w:szCs w:val="20"/>
        </w:rPr>
      </w:pPr>
    </w:p>
    <w:p w14:paraId="36EBDC74" w14:textId="1175225D" w:rsidR="007D47F2" w:rsidRDefault="007D47F2" w:rsidP="00ED6C19">
      <w:pPr>
        <w:ind w:firstLine="0"/>
        <w:jc w:val="left"/>
        <w:rPr>
          <w:bCs/>
          <w:color w:val="000000"/>
          <w:sz w:val="20"/>
          <w:szCs w:val="20"/>
        </w:rPr>
      </w:pPr>
    </w:p>
    <w:p w14:paraId="55B4038E" w14:textId="75F93A25" w:rsidR="007D47F2" w:rsidRDefault="007D47F2" w:rsidP="00ED6C19">
      <w:pPr>
        <w:ind w:firstLine="0"/>
        <w:jc w:val="left"/>
        <w:rPr>
          <w:bCs/>
          <w:color w:val="000000"/>
          <w:sz w:val="20"/>
          <w:szCs w:val="20"/>
        </w:rPr>
      </w:pPr>
    </w:p>
    <w:p w14:paraId="75389C4B" w14:textId="17D0D705" w:rsidR="007D47F2" w:rsidRDefault="007D47F2" w:rsidP="00ED6C19">
      <w:pPr>
        <w:ind w:firstLine="0"/>
        <w:jc w:val="left"/>
        <w:rPr>
          <w:bCs/>
          <w:color w:val="000000"/>
          <w:sz w:val="20"/>
          <w:szCs w:val="20"/>
        </w:rPr>
      </w:pPr>
    </w:p>
    <w:p w14:paraId="41D59257" w14:textId="395BDDEF" w:rsidR="007D47F2" w:rsidRDefault="007D47F2" w:rsidP="00ED6C19">
      <w:pPr>
        <w:ind w:firstLine="0"/>
        <w:jc w:val="left"/>
        <w:rPr>
          <w:bCs/>
          <w:color w:val="000000"/>
          <w:sz w:val="20"/>
          <w:szCs w:val="20"/>
        </w:rPr>
      </w:pPr>
    </w:p>
    <w:p w14:paraId="145DFADC" w14:textId="746D8603" w:rsidR="007D47F2" w:rsidRDefault="007D47F2" w:rsidP="00ED6C19">
      <w:pPr>
        <w:ind w:firstLine="0"/>
        <w:jc w:val="left"/>
        <w:rPr>
          <w:bCs/>
          <w:color w:val="000000"/>
          <w:sz w:val="20"/>
          <w:szCs w:val="20"/>
        </w:rPr>
      </w:pPr>
    </w:p>
    <w:p w14:paraId="28BB14DB" w14:textId="2C1BE176" w:rsidR="007D47F2" w:rsidRDefault="007D47F2" w:rsidP="00ED6C19">
      <w:pPr>
        <w:ind w:firstLine="0"/>
        <w:jc w:val="left"/>
        <w:rPr>
          <w:bCs/>
          <w:color w:val="000000"/>
          <w:sz w:val="20"/>
          <w:szCs w:val="20"/>
        </w:rPr>
      </w:pPr>
    </w:p>
    <w:p w14:paraId="3A0EE1D6" w14:textId="77777777" w:rsidR="007D47F2" w:rsidRDefault="007D47F2" w:rsidP="00ED6C19">
      <w:pPr>
        <w:ind w:firstLine="0"/>
        <w:jc w:val="left"/>
        <w:rPr>
          <w:bCs/>
          <w:color w:val="000000"/>
          <w:sz w:val="20"/>
          <w:szCs w:val="20"/>
        </w:rPr>
        <w:sectPr w:rsidR="007D47F2" w:rsidSect="007D47F2">
          <w:headerReference w:type="first" r:id="rId8"/>
          <w:pgSz w:w="11906" w:h="16838"/>
          <w:pgMar w:top="851" w:right="993" w:bottom="1134" w:left="1276" w:header="709" w:footer="709" w:gutter="0"/>
          <w:cols w:space="708"/>
          <w:docGrid w:linePitch="360"/>
        </w:sectPr>
      </w:pPr>
    </w:p>
    <w:p w14:paraId="1E916D2E" w14:textId="77777777" w:rsidR="007D47F2" w:rsidRPr="007D47F2" w:rsidRDefault="007D47F2" w:rsidP="007D47F2">
      <w:pPr>
        <w:jc w:val="right"/>
      </w:pPr>
      <w:r w:rsidRPr="007D47F2">
        <w:lastRenderedPageBreak/>
        <w:t xml:space="preserve">Приложение № 1 к части </w:t>
      </w:r>
      <w:r w:rsidRPr="007D47F2">
        <w:rPr>
          <w:lang w:val="en-US"/>
        </w:rPr>
        <w:t>V</w:t>
      </w:r>
    </w:p>
    <w:p w14:paraId="44A545C8" w14:textId="3F585057" w:rsidR="007D47F2" w:rsidRPr="00ED6C19" w:rsidRDefault="007D47F2" w:rsidP="00ED6C19">
      <w:pPr>
        <w:ind w:firstLine="0"/>
        <w:jc w:val="left"/>
        <w:rPr>
          <w:bCs/>
          <w:color w:val="000000"/>
          <w:sz w:val="20"/>
          <w:szCs w:val="20"/>
        </w:rPr>
      </w:pPr>
    </w:p>
    <w:tbl>
      <w:tblPr>
        <w:tblW w:w="5241" w:type="pct"/>
        <w:tblLayout w:type="fixed"/>
        <w:tblLook w:val="04A0" w:firstRow="1" w:lastRow="0" w:firstColumn="1" w:lastColumn="0" w:noHBand="0" w:noVBand="1"/>
      </w:tblPr>
      <w:tblGrid>
        <w:gridCol w:w="499"/>
        <w:gridCol w:w="3118"/>
        <w:gridCol w:w="1024"/>
        <w:gridCol w:w="1034"/>
        <w:gridCol w:w="856"/>
        <w:gridCol w:w="965"/>
        <w:gridCol w:w="25"/>
        <w:gridCol w:w="1127"/>
        <w:gridCol w:w="968"/>
        <w:gridCol w:w="25"/>
        <w:gridCol w:w="993"/>
        <w:gridCol w:w="53"/>
        <w:gridCol w:w="1133"/>
        <w:gridCol w:w="1143"/>
        <w:gridCol w:w="1217"/>
        <w:gridCol w:w="1383"/>
        <w:gridCol w:w="6"/>
      </w:tblGrid>
      <w:tr w:rsidR="00387D07" w:rsidRPr="00387D07" w14:paraId="208C64FF" w14:textId="77777777" w:rsidTr="00387D07">
        <w:trPr>
          <w:gridAfter w:val="1"/>
          <w:wAfter w:w="2" w:type="pct"/>
          <w:trHeight w:val="642"/>
        </w:trPr>
        <w:tc>
          <w:tcPr>
            <w:tcW w:w="4998" w:type="pct"/>
            <w:gridSpan w:val="16"/>
            <w:tcBorders>
              <w:top w:val="nil"/>
              <w:left w:val="nil"/>
              <w:bottom w:val="nil"/>
              <w:right w:val="nil"/>
            </w:tcBorders>
            <w:shd w:val="clear" w:color="auto" w:fill="auto"/>
            <w:vAlign w:val="center"/>
            <w:hideMark/>
          </w:tcPr>
          <w:bookmarkEnd w:id="0"/>
          <w:p w14:paraId="26297C25" w14:textId="77777777" w:rsidR="00387D07" w:rsidRPr="00387D07" w:rsidRDefault="00387D07" w:rsidP="00387D07">
            <w:pPr>
              <w:ind w:firstLine="0"/>
              <w:jc w:val="center"/>
              <w:rPr>
                <w:b/>
                <w:bCs/>
                <w:color w:val="000000"/>
              </w:rPr>
            </w:pPr>
            <w:r w:rsidRPr="00387D07">
              <w:rPr>
                <w:b/>
                <w:bCs/>
                <w:color w:val="000000"/>
              </w:rPr>
              <w:t>Расчет начальной (максимальной) цены договора методом сопоставимых рыночных цен (анализа рынка)</w:t>
            </w:r>
            <w:r w:rsidRPr="00387D07">
              <w:rPr>
                <w:b/>
                <w:bCs/>
                <w:color w:val="000000"/>
              </w:rPr>
              <w:br/>
              <w:t>Поставка термоизолирующих чехлов для перевозки грузов для нужд филиала 1 категории УФПС Самарской области</w:t>
            </w:r>
          </w:p>
        </w:tc>
      </w:tr>
      <w:tr w:rsidR="00387D07" w:rsidRPr="00387D07" w14:paraId="04DF2E78" w14:textId="77777777" w:rsidTr="00387D07">
        <w:trPr>
          <w:trHeight w:val="300"/>
        </w:trPr>
        <w:tc>
          <w:tcPr>
            <w:tcW w:w="160" w:type="pct"/>
            <w:tcBorders>
              <w:top w:val="nil"/>
              <w:left w:val="nil"/>
              <w:bottom w:val="nil"/>
              <w:right w:val="nil"/>
            </w:tcBorders>
            <w:shd w:val="clear" w:color="auto" w:fill="auto"/>
            <w:noWrap/>
            <w:vAlign w:val="bottom"/>
            <w:hideMark/>
          </w:tcPr>
          <w:p w14:paraId="450B3E0A" w14:textId="77777777" w:rsidR="00387D07" w:rsidRPr="00387D07" w:rsidRDefault="00387D07" w:rsidP="00387D07">
            <w:pPr>
              <w:ind w:firstLine="0"/>
              <w:jc w:val="center"/>
              <w:rPr>
                <w:b/>
                <w:bCs/>
                <w:color w:val="000000"/>
              </w:rPr>
            </w:pPr>
          </w:p>
        </w:tc>
        <w:tc>
          <w:tcPr>
            <w:tcW w:w="1001" w:type="pct"/>
            <w:tcBorders>
              <w:top w:val="nil"/>
              <w:left w:val="nil"/>
              <w:bottom w:val="nil"/>
              <w:right w:val="nil"/>
            </w:tcBorders>
            <w:shd w:val="clear" w:color="auto" w:fill="auto"/>
            <w:noWrap/>
            <w:vAlign w:val="bottom"/>
            <w:hideMark/>
          </w:tcPr>
          <w:p w14:paraId="5B57D056" w14:textId="77777777" w:rsidR="00387D07" w:rsidRPr="00387D07" w:rsidRDefault="00387D07" w:rsidP="00387D07">
            <w:pPr>
              <w:ind w:firstLine="0"/>
              <w:jc w:val="left"/>
              <w:rPr>
                <w:sz w:val="20"/>
                <w:szCs w:val="20"/>
              </w:rPr>
            </w:pPr>
          </w:p>
        </w:tc>
        <w:tc>
          <w:tcPr>
            <w:tcW w:w="329" w:type="pct"/>
            <w:tcBorders>
              <w:top w:val="nil"/>
              <w:left w:val="nil"/>
              <w:bottom w:val="nil"/>
              <w:right w:val="nil"/>
            </w:tcBorders>
            <w:shd w:val="clear" w:color="auto" w:fill="auto"/>
            <w:noWrap/>
            <w:vAlign w:val="bottom"/>
            <w:hideMark/>
          </w:tcPr>
          <w:p w14:paraId="52E050C0" w14:textId="77777777" w:rsidR="00387D07" w:rsidRPr="00387D07" w:rsidRDefault="00387D07" w:rsidP="00387D07">
            <w:pPr>
              <w:ind w:firstLine="0"/>
              <w:jc w:val="left"/>
              <w:rPr>
                <w:sz w:val="20"/>
                <w:szCs w:val="20"/>
              </w:rPr>
            </w:pPr>
          </w:p>
        </w:tc>
        <w:tc>
          <w:tcPr>
            <w:tcW w:w="332" w:type="pct"/>
            <w:tcBorders>
              <w:top w:val="nil"/>
              <w:left w:val="nil"/>
              <w:bottom w:val="nil"/>
              <w:right w:val="nil"/>
            </w:tcBorders>
            <w:shd w:val="clear" w:color="auto" w:fill="auto"/>
            <w:noWrap/>
            <w:vAlign w:val="bottom"/>
            <w:hideMark/>
          </w:tcPr>
          <w:p w14:paraId="0286C9F8" w14:textId="77777777" w:rsidR="00387D07" w:rsidRPr="00387D07" w:rsidRDefault="00387D07" w:rsidP="00387D07">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07FED802" w14:textId="77777777" w:rsidR="00387D07" w:rsidRPr="00387D07" w:rsidRDefault="00387D07" w:rsidP="00387D07">
            <w:pPr>
              <w:ind w:firstLine="0"/>
              <w:jc w:val="left"/>
              <w:rPr>
                <w:sz w:val="20"/>
                <w:szCs w:val="20"/>
              </w:rPr>
            </w:pPr>
          </w:p>
        </w:tc>
        <w:tc>
          <w:tcPr>
            <w:tcW w:w="310" w:type="pct"/>
            <w:tcBorders>
              <w:top w:val="nil"/>
              <w:left w:val="nil"/>
              <w:bottom w:val="nil"/>
              <w:right w:val="nil"/>
            </w:tcBorders>
            <w:shd w:val="clear" w:color="auto" w:fill="auto"/>
            <w:noWrap/>
            <w:vAlign w:val="bottom"/>
            <w:hideMark/>
          </w:tcPr>
          <w:p w14:paraId="56B17EF2" w14:textId="77777777" w:rsidR="00387D07" w:rsidRPr="00387D07" w:rsidRDefault="00387D07" w:rsidP="00387D07">
            <w:pPr>
              <w:ind w:firstLine="0"/>
              <w:jc w:val="left"/>
              <w:rPr>
                <w:sz w:val="20"/>
                <w:szCs w:val="20"/>
              </w:rPr>
            </w:pPr>
          </w:p>
        </w:tc>
        <w:tc>
          <w:tcPr>
            <w:tcW w:w="370" w:type="pct"/>
            <w:gridSpan w:val="2"/>
            <w:tcBorders>
              <w:top w:val="nil"/>
              <w:left w:val="nil"/>
              <w:bottom w:val="nil"/>
              <w:right w:val="nil"/>
            </w:tcBorders>
            <w:shd w:val="clear" w:color="auto" w:fill="auto"/>
            <w:noWrap/>
            <w:vAlign w:val="bottom"/>
            <w:hideMark/>
          </w:tcPr>
          <w:p w14:paraId="725FFFEA" w14:textId="77777777" w:rsidR="00387D07" w:rsidRPr="00387D07" w:rsidRDefault="00387D07" w:rsidP="00387D07">
            <w:pPr>
              <w:ind w:firstLine="0"/>
              <w:jc w:val="left"/>
              <w:rPr>
                <w:sz w:val="20"/>
                <w:szCs w:val="20"/>
              </w:rPr>
            </w:pPr>
          </w:p>
        </w:tc>
        <w:tc>
          <w:tcPr>
            <w:tcW w:w="311" w:type="pct"/>
            <w:tcBorders>
              <w:top w:val="nil"/>
              <w:left w:val="nil"/>
              <w:bottom w:val="nil"/>
              <w:right w:val="nil"/>
            </w:tcBorders>
            <w:shd w:val="clear" w:color="auto" w:fill="auto"/>
            <w:noWrap/>
            <w:vAlign w:val="bottom"/>
            <w:hideMark/>
          </w:tcPr>
          <w:p w14:paraId="67E9A825" w14:textId="77777777" w:rsidR="00387D07" w:rsidRPr="00387D07" w:rsidRDefault="00387D07" w:rsidP="00387D07">
            <w:pPr>
              <w:ind w:firstLine="0"/>
              <w:jc w:val="left"/>
              <w:rPr>
                <w:sz w:val="20"/>
                <w:szCs w:val="20"/>
              </w:rPr>
            </w:pPr>
          </w:p>
        </w:tc>
        <w:tc>
          <w:tcPr>
            <w:tcW w:w="344" w:type="pct"/>
            <w:gridSpan w:val="3"/>
            <w:tcBorders>
              <w:top w:val="nil"/>
              <w:left w:val="nil"/>
              <w:bottom w:val="nil"/>
              <w:right w:val="nil"/>
            </w:tcBorders>
            <w:shd w:val="clear" w:color="auto" w:fill="auto"/>
            <w:noWrap/>
            <w:vAlign w:val="bottom"/>
            <w:hideMark/>
          </w:tcPr>
          <w:p w14:paraId="09E48244"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1E66109F"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4C9853CA"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0AD356C9"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68B50DCC" w14:textId="77777777" w:rsidR="00387D07" w:rsidRPr="00387D07" w:rsidRDefault="00387D07" w:rsidP="00387D07">
            <w:pPr>
              <w:ind w:firstLine="0"/>
              <w:jc w:val="left"/>
              <w:rPr>
                <w:sz w:val="20"/>
                <w:szCs w:val="20"/>
              </w:rPr>
            </w:pPr>
          </w:p>
        </w:tc>
      </w:tr>
      <w:tr w:rsidR="00387D07" w:rsidRPr="00387D07" w14:paraId="5F29A537" w14:textId="77777777" w:rsidTr="00387D07">
        <w:trPr>
          <w:trHeight w:val="619"/>
        </w:trPr>
        <w:tc>
          <w:tcPr>
            <w:tcW w:w="160"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1065F87" w14:textId="77777777" w:rsidR="00387D07" w:rsidRPr="00387D07" w:rsidRDefault="00387D07" w:rsidP="00387D07">
            <w:pPr>
              <w:ind w:firstLine="0"/>
              <w:jc w:val="center"/>
              <w:rPr>
                <w:color w:val="000000"/>
                <w:sz w:val="18"/>
                <w:szCs w:val="18"/>
              </w:rPr>
            </w:pPr>
            <w:r w:rsidRPr="00387D07">
              <w:rPr>
                <w:color w:val="000000"/>
                <w:sz w:val="18"/>
                <w:szCs w:val="18"/>
              </w:rPr>
              <w:t>№</w:t>
            </w:r>
          </w:p>
        </w:tc>
        <w:tc>
          <w:tcPr>
            <w:tcW w:w="1001"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C8B7EC7" w14:textId="77777777" w:rsidR="00387D07" w:rsidRPr="00387D07" w:rsidRDefault="00387D07" w:rsidP="00387D07">
            <w:pPr>
              <w:ind w:firstLine="0"/>
              <w:jc w:val="center"/>
              <w:rPr>
                <w:color w:val="000000"/>
                <w:sz w:val="18"/>
                <w:szCs w:val="18"/>
              </w:rPr>
            </w:pPr>
            <w:r w:rsidRPr="00387D07">
              <w:rPr>
                <w:color w:val="000000"/>
                <w:sz w:val="18"/>
                <w:szCs w:val="18"/>
              </w:rPr>
              <w:t>Наименование товара, работы, услуги</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E8B9619" w14:textId="77777777" w:rsidR="00387D07" w:rsidRPr="00387D07" w:rsidRDefault="00387D07" w:rsidP="00387D07">
            <w:pPr>
              <w:ind w:firstLine="0"/>
              <w:jc w:val="center"/>
              <w:rPr>
                <w:color w:val="000000"/>
                <w:sz w:val="18"/>
                <w:szCs w:val="18"/>
              </w:rPr>
            </w:pPr>
            <w:r w:rsidRPr="00387D07">
              <w:rPr>
                <w:color w:val="000000"/>
                <w:sz w:val="18"/>
                <w:szCs w:val="18"/>
              </w:rPr>
              <w:t>Единица измерения</w:t>
            </w:r>
          </w:p>
        </w:tc>
        <w:tc>
          <w:tcPr>
            <w:tcW w:w="332"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C0A2190" w14:textId="77777777" w:rsidR="00387D07" w:rsidRPr="00387D07" w:rsidRDefault="00387D07" w:rsidP="00387D07">
            <w:pPr>
              <w:ind w:firstLine="0"/>
              <w:jc w:val="center"/>
              <w:rPr>
                <w:color w:val="000000"/>
                <w:sz w:val="18"/>
                <w:szCs w:val="18"/>
              </w:rPr>
            </w:pPr>
            <w:r w:rsidRPr="00387D07">
              <w:rPr>
                <w:color w:val="000000"/>
                <w:sz w:val="18"/>
                <w:szCs w:val="18"/>
              </w:rPr>
              <w:t>Количество</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7BB65B0A" w14:textId="77777777" w:rsidR="00387D07" w:rsidRPr="00387D07" w:rsidRDefault="00387D07" w:rsidP="00387D07">
            <w:pPr>
              <w:ind w:firstLine="0"/>
              <w:jc w:val="center"/>
              <w:rPr>
                <w:color w:val="000000"/>
                <w:sz w:val="18"/>
                <w:szCs w:val="18"/>
              </w:rPr>
            </w:pPr>
            <w:r w:rsidRPr="00387D07">
              <w:rPr>
                <w:color w:val="000000"/>
                <w:sz w:val="18"/>
                <w:szCs w:val="18"/>
              </w:rPr>
              <w:t>Количество источников ценовой информации</w:t>
            </w:r>
          </w:p>
        </w:tc>
        <w:tc>
          <w:tcPr>
            <w:tcW w:w="1335" w:type="pct"/>
            <w:gridSpan w:val="7"/>
            <w:tcBorders>
              <w:top w:val="single" w:sz="4" w:space="0" w:color="000000"/>
              <w:left w:val="nil"/>
              <w:bottom w:val="single" w:sz="4" w:space="0" w:color="000000"/>
              <w:right w:val="single" w:sz="4" w:space="0" w:color="000000"/>
            </w:tcBorders>
            <w:shd w:val="clear" w:color="000000" w:fill="E4E4E4"/>
            <w:vAlign w:val="center"/>
            <w:hideMark/>
          </w:tcPr>
          <w:p w14:paraId="1DCF84A6" w14:textId="77777777" w:rsidR="00387D07" w:rsidRPr="00387D07" w:rsidRDefault="00387D07" w:rsidP="00387D07">
            <w:pPr>
              <w:ind w:firstLine="0"/>
              <w:jc w:val="center"/>
              <w:rPr>
                <w:color w:val="000000"/>
                <w:sz w:val="18"/>
                <w:szCs w:val="18"/>
              </w:rPr>
            </w:pPr>
            <w:r w:rsidRPr="00387D07">
              <w:rPr>
                <w:color w:val="000000"/>
                <w:sz w:val="18"/>
                <w:szCs w:val="18"/>
              </w:rPr>
              <w:t>Цены поставщиков (исполнителей, подрядчиков) за единицу товара (работы, услуги), рублей</w:t>
            </w:r>
          </w:p>
        </w:tc>
        <w:tc>
          <w:tcPr>
            <w:tcW w:w="363"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D208B14" w14:textId="77777777" w:rsidR="00387D07" w:rsidRPr="00387D07" w:rsidRDefault="00387D07" w:rsidP="00387D07">
            <w:pPr>
              <w:ind w:firstLine="0"/>
              <w:jc w:val="center"/>
              <w:rPr>
                <w:color w:val="000000"/>
                <w:sz w:val="18"/>
                <w:szCs w:val="18"/>
              </w:rPr>
            </w:pPr>
            <w:r w:rsidRPr="00387D07">
              <w:rPr>
                <w:color w:val="000000"/>
                <w:sz w:val="18"/>
                <w:szCs w:val="18"/>
              </w:rPr>
              <w:t>Средняя цена за единицу ТРУ, руб.</w:t>
            </w:r>
          </w:p>
        </w:tc>
        <w:tc>
          <w:tcPr>
            <w:tcW w:w="367"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4844FA4" w14:textId="77777777" w:rsidR="00387D07" w:rsidRPr="00387D07" w:rsidRDefault="00387D07" w:rsidP="00387D07">
            <w:pPr>
              <w:ind w:firstLine="0"/>
              <w:jc w:val="center"/>
              <w:rPr>
                <w:color w:val="000000"/>
                <w:sz w:val="18"/>
                <w:szCs w:val="18"/>
              </w:rPr>
            </w:pPr>
            <w:r w:rsidRPr="00387D07">
              <w:rPr>
                <w:color w:val="000000"/>
                <w:sz w:val="18"/>
                <w:szCs w:val="18"/>
              </w:rPr>
              <w:t>Коэффициент вариации, %</w:t>
            </w:r>
          </w:p>
        </w:tc>
        <w:tc>
          <w:tcPr>
            <w:tcW w:w="391"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2F00419" w14:textId="77777777" w:rsidR="00387D07" w:rsidRPr="00387D07" w:rsidRDefault="00387D07" w:rsidP="00387D07">
            <w:pPr>
              <w:ind w:firstLine="0"/>
              <w:jc w:val="center"/>
              <w:rPr>
                <w:color w:val="000000"/>
                <w:sz w:val="18"/>
                <w:szCs w:val="18"/>
              </w:rPr>
            </w:pPr>
            <w:r w:rsidRPr="00387D07">
              <w:rPr>
                <w:color w:val="000000"/>
                <w:sz w:val="18"/>
                <w:szCs w:val="18"/>
              </w:rPr>
              <w:t>Цена за единицу ТРУ минимального ценового предложения, руб.</w:t>
            </w:r>
          </w:p>
        </w:tc>
        <w:tc>
          <w:tcPr>
            <w:tcW w:w="447" w:type="pct"/>
            <w:gridSpan w:val="2"/>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CD9EB6D" w14:textId="77777777" w:rsidR="00387D07" w:rsidRPr="00387D07" w:rsidRDefault="00387D07" w:rsidP="00387D07">
            <w:pPr>
              <w:ind w:firstLine="0"/>
              <w:jc w:val="center"/>
              <w:rPr>
                <w:color w:val="000000"/>
                <w:sz w:val="18"/>
                <w:szCs w:val="18"/>
              </w:rPr>
            </w:pPr>
            <w:r w:rsidRPr="00387D07">
              <w:rPr>
                <w:color w:val="000000"/>
                <w:sz w:val="18"/>
                <w:szCs w:val="18"/>
              </w:rPr>
              <w:t>Начальная (максимальная) цена, руб. с НДС</w:t>
            </w:r>
          </w:p>
        </w:tc>
      </w:tr>
      <w:tr w:rsidR="00387D07" w:rsidRPr="00387D07" w14:paraId="4B8F1433" w14:textId="77777777" w:rsidTr="00387D07">
        <w:trPr>
          <w:trHeight w:val="619"/>
        </w:trPr>
        <w:tc>
          <w:tcPr>
            <w:tcW w:w="160" w:type="pct"/>
            <w:vMerge/>
            <w:tcBorders>
              <w:top w:val="single" w:sz="4" w:space="0" w:color="000000"/>
              <w:left w:val="single" w:sz="4" w:space="0" w:color="000000"/>
              <w:bottom w:val="single" w:sz="4" w:space="0" w:color="000000"/>
              <w:right w:val="single" w:sz="4" w:space="0" w:color="000000"/>
            </w:tcBorders>
            <w:vAlign w:val="center"/>
            <w:hideMark/>
          </w:tcPr>
          <w:p w14:paraId="5BB4200C" w14:textId="77777777" w:rsidR="00387D07" w:rsidRPr="00387D07" w:rsidRDefault="00387D07" w:rsidP="00387D07">
            <w:pPr>
              <w:ind w:firstLine="0"/>
              <w:jc w:val="left"/>
              <w:rPr>
                <w:color w:val="000000"/>
                <w:sz w:val="18"/>
                <w:szCs w:val="18"/>
              </w:rPr>
            </w:pP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283E49DF" w14:textId="77777777" w:rsidR="00387D07" w:rsidRPr="00387D07" w:rsidRDefault="00387D07" w:rsidP="00387D07">
            <w:pPr>
              <w:ind w:firstLine="0"/>
              <w:jc w:val="left"/>
              <w:rPr>
                <w:color w:val="000000"/>
                <w:sz w:val="18"/>
                <w:szCs w:val="18"/>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78A4BDDC" w14:textId="77777777" w:rsidR="00387D07" w:rsidRPr="00387D07" w:rsidRDefault="00387D07" w:rsidP="00387D07">
            <w:pPr>
              <w:ind w:firstLine="0"/>
              <w:jc w:val="left"/>
              <w:rPr>
                <w:color w:val="000000"/>
                <w:sz w:val="18"/>
                <w:szCs w:val="18"/>
              </w:rPr>
            </w:pPr>
          </w:p>
        </w:tc>
        <w:tc>
          <w:tcPr>
            <w:tcW w:w="332" w:type="pct"/>
            <w:vMerge/>
            <w:tcBorders>
              <w:top w:val="single" w:sz="4" w:space="0" w:color="000000"/>
              <w:left w:val="single" w:sz="4" w:space="0" w:color="000000"/>
              <w:bottom w:val="single" w:sz="4" w:space="0" w:color="000000"/>
              <w:right w:val="single" w:sz="4" w:space="0" w:color="000000"/>
            </w:tcBorders>
            <w:vAlign w:val="center"/>
            <w:hideMark/>
          </w:tcPr>
          <w:p w14:paraId="6314968F" w14:textId="77777777" w:rsidR="00387D07" w:rsidRPr="00387D07" w:rsidRDefault="00387D07" w:rsidP="00387D07">
            <w:pPr>
              <w:ind w:firstLine="0"/>
              <w:jc w:val="left"/>
              <w:rPr>
                <w:color w:val="000000"/>
                <w:sz w:val="18"/>
                <w:szCs w:val="18"/>
              </w:rPr>
            </w:pPr>
          </w:p>
        </w:tc>
        <w:tc>
          <w:tcPr>
            <w:tcW w:w="275" w:type="pct"/>
            <w:vMerge/>
            <w:tcBorders>
              <w:top w:val="single" w:sz="4" w:space="0" w:color="000000"/>
              <w:left w:val="single" w:sz="4" w:space="0" w:color="000000"/>
              <w:bottom w:val="single" w:sz="4" w:space="0" w:color="000000"/>
              <w:right w:val="single" w:sz="4" w:space="0" w:color="000000"/>
            </w:tcBorders>
            <w:vAlign w:val="center"/>
            <w:hideMark/>
          </w:tcPr>
          <w:p w14:paraId="27E0CCAF" w14:textId="77777777" w:rsidR="00387D07" w:rsidRPr="00387D07" w:rsidRDefault="00387D07" w:rsidP="00387D07">
            <w:pPr>
              <w:ind w:firstLine="0"/>
              <w:jc w:val="left"/>
              <w:rPr>
                <w:color w:val="000000"/>
                <w:sz w:val="18"/>
                <w:szCs w:val="18"/>
              </w:rPr>
            </w:pPr>
          </w:p>
        </w:tc>
        <w:tc>
          <w:tcPr>
            <w:tcW w:w="310" w:type="pct"/>
            <w:tcBorders>
              <w:top w:val="nil"/>
              <w:left w:val="nil"/>
              <w:bottom w:val="single" w:sz="4" w:space="0" w:color="000000"/>
              <w:right w:val="single" w:sz="4" w:space="0" w:color="000000"/>
            </w:tcBorders>
            <w:shd w:val="clear" w:color="000000" w:fill="E4E4E4"/>
            <w:vAlign w:val="center"/>
            <w:hideMark/>
          </w:tcPr>
          <w:p w14:paraId="76191C27" w14:textId="77777777" w:rsidR="00387D07" w:rsidRPr="00387D07" w:rsidRDefault="00387D07" w:rsidP="00387D07">
            <w:pPr>
              <w:ind w:firstLine="0"/>
              <w:jc w:val="center"/>
              <w:rPr>
                <w:color w:val="000000"/>
                <w:sz w:val="18"/>
                <w:szCs w:val="18"/>
              </w:rPr>
            </w:pPr>
            <w:r w:rsidRPr="00387D07">
              <w:rPr>
                <w:color w:val="000000"/>
                <w:sz w:val="18"/>
                <w:szCs w:val="18"/>
              </w:rPr>
              <w:t>Источник №1</w:t>
            </w:r>
          </w:p>
        </w:tc>
        <w:tc>
          <w:tcPr>
            <w:tcW w:w="370" w:type="pct"/>
            <w:gridSpan w:val="2"/>
            <w:tcBorders>
              <w:top w:val="nil"/>
              <w:left w:val="nil"/>
              <w:bottom w:val="single" w:sz="4" w:space="0" w:color="000000"/>
              <w:right w:val="single" w:sz="4" w:space="0" w:color="000000"/>
            </w:tcBorders>
            <w:shd w:val="clear" w:color="000000" w:fill="E4E4E4"/>
            <w:vAlign w:val="center"/>
            <w:hideMark/>
          </w:tcPr>
          <w:p w14:paraId="3C5A086B" w14:textId="77777777" w:rsidR="00387D07" w:rsidRPr="00387D07" w:rsidRDefault="00387D07" w:rsidP="00387D07">
            <w:pPr>
              <w:ind w:firstLine="0"/>
              <w:jc w:val="center"/>
              <w:rPr>
                <w:color w:val="000000"/>
                <w:sz w:val="18"/>
                <w:szCs w:val="18"/>
              </w:rPr>
            </w:pPr>
            <w:r w:rsidRPr="00387D07">
              <w:rPr>
                <w:color w:val="000000"/>
                <w:sz w:val="18"/>
                <w:szCs w:val="18"/>
              </w:rPr>
              <w:t>Источник №2</w:t>
            </w:r>
          </w:p>
        </w:tc>
        <w:tc>
          <w:tcPr>
            <w:tcW w:w="311" w:type="pct"/>
            <w:tcBorders>
              <w:top w:val="nil"/>
              <w:left w:val="nil"/>
              <w:bottom w:val="single" w:sz="4" w:space="0" w:color="000000"/>
              <w:right w:val="single" w:sz="4" w:space="0" w:color="000000"/>
            </w:tcBorders>
            <w:shd w:val="clear" w:color="000000" w:fill="E4E4E4"/>
            <w:vAlign w:val="center"/>
            <w:hideMark/>
          </w:tcPr>
          <w:p w14:paraId="6501BB46" w14:textId="77777777" w:rsidR="00387D07" w:rsidRPr="00387D07" w:rsidRDefault="00387D07" w:rsidP="00387D07">
            <w:pPr>
              <w:ind w:firstLine="0"/>
              <w:jc w:val="center"/>
              <w:rPr>
                <w:color w:val="000000"/>
                <w:sz w:val="18"/>
                <w:szCs w:val="18"/>
              </w:rPr>
            </w:pPr>
            <w:r w:rsidRPr="00387D07">
              <w:rPr>
                <w:color w:val="000000"/>
                <w:sz w:val="18"/>
                <w:szCs w:val="18"/>
              </w:rPr>
              <w:t>Источник №3</w:t>
            </w:r>
          </w:p>
        </w:tc>
        <w:tc>
          <w:tcPr>
            <w:tcW w:w="344" w:type="pct"/>
            <w:gridSpan w:val="3"/>
            <w:tcBorders>
              <w:top w:val="nil"/>
              <w:left w:val="nil"/>
              <w:bottom w:val="single" w:sz="4" w:space="0" w:color="000000"/>
              <w:right w:val="single" w:sz="4" w:space="0" w:color="000000"/>
            </w:tcBorders>
            <w:shd w:val="clear" w:color="000000" w:fill="E4E4E4"/>
            <w:vAlign w:val="center"/>
            <w:hideMark/>
          </w:tcPr>
          <w:p w14:paraId="0E7A546F" w14:textId="77777777" w:rsidR="00387D07" w:rsidRPr="00387D07" w:rsidRDefault="00387D07" w:rsidP="00387D07">
            <w:pPr>
              <w:ind w:firstLine="0"/>
              <w:jc w:val="center"/>
              <w:rPr>
                <w:color w:val="000000"/>
                <w:sz w:val="18"/>
                <w:szCs w:val="18"/>
              </w:rPr>
            </w:pPr>
            <w:r w:rsidRPr="00387D07">
              <w:rPr>
                <w:color w:val="000000"/>
                <w:sz w:val="18"/>
                <w:szCs w:val="18"/>
              </w:rPr>
              <w:t>Источник №4</w:t>
            </w:r>
          </w:p>
        </w:tc>
        <w:tc>
          <w:tcPr>
            <w:tcW w:w="363" w:type="pct"/>
            <w:tcBorders>
              <w:top w:val="single" w:sz="4" w:space="0" w:color="000000"/>
              <w:left w:val="single" w:sz="4" w:space="0" w:color="000000"/>
              <w:bottom w:val="single" w:sz="4" w:space="0" w:color="000000"/>
              <w:right w:val="single" w:sz="4" w:space="0" w:color="000000"/>
            </w:tcBorders>
            <w:vAlign w:val="center"/>
            <w:hideMark/>
          </w:tcPr>
          <w:p w14:paraId="0605DE4D" w14:textId="77777777" w:rsidR="00387D07" w:rsidRPr="00387D07" w:rsidRDefault="00387D07" w:rsidP="00387D07">
            <w:pPr>
              <w:ind w:firstLine="0"/>
              <w:jc w:val="left"/>
              <w:rPr>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vAlign w:val="center"/>
            <w:hideMark/>
          </w:tcPr>
          <w:p w14:paraId="2A2DD763" w14:textId="77777777" w:rsidR="00387D07" w:rsidRPr="00387D07" w:rsidRDefault="00387D07" w:rsidP="00387D07">
            <w:pPr>
              <w:ind w:firstLine="0"/>
              <w:jc w:val="left"/>
              <w:rPr>
                <w:color w:val="000000"/>
                <w:sz w:val="18"/>
                <w:szCs w:val="18"/>
              </w:rPr>
            </w:pPr>
          </w:p>
        </w:tc>
        <w:tc>
          <w:tcPr>
            <w:tcW w:w="391" w:type="pct"/>
            <w:tcBorders>
              <w:top w:val="single" w:sz="4" w:space="0" w:color="000000"/>
              <w:left w:val="single" w:sz="4" w:space="0" w:color="000000"/>
              <w:bottom w:val="single" w:sz="4" w:space="0" w:color="000000"/>
              <w:right w:val="single" w:sz="4" w:space="0" w:color="000000"/>
            </w:tcBorders>
            <w:vAlign w:val="center"/>
            <w:hideMark/>
          </w:tcPr>
          <w:p w14:paraId="3BACB945" w14:textId="77777777" w:rsidR="00387D07" w:rsidRPr="00387D07" w:rsidRDefault="00387D07" w:rsidP="00387D07">
            <w:pPr>
              <w:ind w:firstLine="0"/>
              <w:jc w:val="left"/>
              <w:rPr>
                <w:color w:val="000000"/>
                <w:sz w:val="18"/>
                <w:szCs w:val="18"/>
              </w:rPr>
            </w:pPr>
          </w:p>
        </w:tc>
        <w:tc>
          <w:tcPr>
            <w:tcW w:w="447" w:type="pct"/>
            <w:gridSpan w:val="2"/>
            <w:tcBorders>
              <w:top w:val="single" w:sz="4" w:space="0" w:color="000000"/>
              <w:left w:val="single" w:sz="4" w:space="0" w:color="000000"/>
              <w:bottom w:val="single" w:sz="4" w:space="0" w:color="000000"/>
              <w:right w:val="single" w:sz="4" w:space="0" w:color="000000"/>
            </w:tcBorders>
            <w:vAlign w:val="center"/>
            <w:hideMark/>
          </w:tcPr>
          <w:p w14:paraId="6C4C70C5" w14:textId="77777777" w:rsidR="00387D07" w:rsidRPr="00387D07" w:rsidRDefault="00387D07" w:rsidP="00387D07">
            <w:pPr>
              <w:ind w:firstLine="0"/>
              <w:jc w:val="left"/>
              <w:rPr>
                <w:color w:val="000000"/>
                <w:sz w:val="18"/>
                <w:szCs w:val="18"/>
              </w:rPr>
            </w:pPr>
          </w:p>
        </w:tc>
      </w:tr>
      <w:tr w:rsidR="00387D07" w:rsidRPr="00387D07" w14:paraId="01CE3CCB"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noWrap/>
            <w:vAlign w:val="center"/>
            <w:hideMark/>
          </w:tcPr>
          <w:p w14:paraId="4B06D240" w14:textId="77777777" w:rsidR="00387D07" w:rsidRPr="00387D07" w:rsidRDefault="00387D07" w:rsidP="00387D07">
            <w:pPr>
              <w:ind w:firstLine="0"/>
              <w:jc w:val="left"/>
              <w:rPr>
                <w:color w:val="000000"/>
                <w:sz w:val="20"/>
                <w:szCs w:val="20"/>
              </w:rPr>
            </w:pPr>
            <w:r w:rsidRPr="00387D07">
              <w:rPr>
                <w:color w:val="000000"/>
                <w:sz w:val="20"/>
                <w:szCs w:val="20"/>
              </w:rPr>
              <w:t>1</w:t>
            </w:r>
          </w:p>
        </w:tc>
        <w:tc>
          <w:tcPr>
            <w:tcW w:w="1001" w:type="pct"/>
            <w:tcBorders>
              <w:top w:val="nil"/>
              <w:left w:val="nil"/>
              <w:bottom w:val="single" w:sz="4" w:space="0" w:color="000000"/>
              <w:right w:val="single" w:sz="4" w:space="0" w:color="000000"/>
            </w:tcBorders>
            <w:shd w:val="clear" w:color="auto" w:fill="auto"/>
            <w:vAlign w:val="center"/>
            <w:hideMark/>
          </w:tcPr>
          <w:p w14:paraId="5FBCC667" w14:textId="77777777" w:rsidR="00387D07" w:rsidRPr="00387D07" w:rsidRDefault="00387D07" w:rsidP="00387D07">
            <w:pPr>
              <w:ind w:firstLine="0"/>
              <w:jc w:val="left"/>
              <w:rPr>
                <w:color w:val="000000"/>
                <w:sz w:val="20"/>
                <w:szCs w:val="20"/>
              </w:rPr>
            </w:pPr>
            <w:r w:rsidRPr="00387D07">
              <w:rPr>
                <w:color w:val="000000"/>
                <w:sz w:val="20"/>
                <w:szCs w:val="20"/>
              </w:rPr>
              <w:t>Термоизолирующий чехол (товар 1)</w:t>
            </w:r>
          </w:p>
        </w:tc>
        <w:tc>
          <w:tcPr>
            <w:tcW w:w="329" w:type="pct"/>
            <w:tcBorders>
              <w:top w:val="nil"/>
              <w:left w:val="nil"/>
              <w:bottom w:val="single" w:sz="4" w:space="0" w:color="000000"/>
              <w:right w:val="single" w:sz="4" w:space="0" w:color="000000"/>
            </w:tcBorders>
            <w:shd w:val="clear" w:color="auto" w:fill="auto"/>
            <w:vAlign w:val="center"/>
            <w:hideMark/>
          </w:tcPr>
          <w:p w14:paraId="68143F7F" w14:textId="77777777" w:rsidR="00387D07" w:rsidRPr="00387D07" w:rsidRDefault="00387D07" w:rsidP="00387D07">
            <w:pPr>
              <w:ind w:firstLine="0"/>
              <w:jc w:val="left"/>
              <w:rPr>
                <w:color w:val="000000"/>
                <w:sz w:val="20"/>
                <w:szCs w:val="20"/>
              </w:rPr>
            </w:pPr>
            <w:r w:rsidRPr="00387D07">
              <w:rPr>
                <w:color w:val="000000"/>
                <w:sz w:val="20"/>
                <w:szCs w:val="20"/>
              </w:rPr>
              <w:t>Штука</w:t>
            </w:r>
          </w:p>
        </w:tc>
        <w:tc>
          <w:tcPr>
            <w:tcW w:w="332" w:type="pct"/>
            <w:tcBorders>
              <w:top w:val="nil"/>
              <w:left w:val="nil"/>
              <w:bottom w:val="single" w:sz="4" w:space="0" w:color="000000"/>
              <w:right w:val="single" w:sz="4" w:space="0" w:color="000000"/>
            </w:tcBorders>
            <w:shd w:val="clear" w:color="auto" w:fill="auto"/>
            <w:vAlign w:val="center"/>
            <w:hideMark/>
          </w:tcPr>
          <w:p w14:paraId="6BD4E26C" w14:textId="77777777" w:rsidR="00387D07" w:rsidRPr="00387D07" w:rsidRDefault="00387D07" w:rsidP="00387D07">
            <w:pPr>
              <w:ind w:firstLine="0"/>
              <w:jc w:val="right"/>
              <w:rPr>
                <w:color w:val="000000"/>
                <w:sz w:val="20"/>
                <w:szCs w:val="20"/>
              </w:rPr>
            </w:pPr>
            <w:r w:rsidRPr="00387D07">
              <w:rPr>
                <w:color w:val="000000"/>
                <w:sz w:val="20"/>
                <w:szCs w:val="20"/>
              </w:rPr>
              <w:t>96,00000</w:t>
            </w:r>
          </w:p>
        </w:tc>
        <w:tc>
          <w:tcPr>
            <w:tcW w:w="275" w:type="pct"/>
            <w:tcBorders>
              <w:top w:val="nil"/>
              <w:left w:val="nil"/>
              <w:bottom w:val="single" w:sz="4" w:space="0" w:color="000000"/>
              <w:right w:val="single" w:sz="4" w:space="0" w:color="000000"/>
            </w:tcBorders>
            <w:shd w:val="clear" w:color="auto" w:fill="auto"/>
            <w:vAlign w:val="center"/>
            <w:hideMark/>
          </w:tcPr>
          <w:p w14:paraId="60FF29AA" w14:textId="77777777" w:rsidR="00387D07" w:rsidRPr="00387D07" w:rsidRDefault="00387D07" w:rsidP="00387D07">
            <w:pPr>
              <w:ind w:firstLine="0"/>
              <w:jc w:val="center"/>
              <w:rPr>
                <w:color w:val="000000"/>
                <w:sz w:val="20"/>
                <w:szCs w:val="20"/>
              </w:rPr>
            </w:pPr>
            <w:r w:rsidRPr="00387D07">
              <w:rPr>
                <w:color w:val="000000"/>
                <w:sz w:val="20"/>
                <w:szCs w:val="20"/>
              </w:rPr>
              <w:t>4</w:t>
            </w:r>
          </w:p>
        </w:tc>
        <w:tc>
          <w:tcPr>
            <w:tcW w:w="310" w:type="pct"/>
            <w:tcBorders>
              <w:top w:val="nil"/>
              <w:left w:val="nil"/>
              <w:bottom w:val="single" w:sz="4" w:space="0" w:color="000000"/>
              <w:right w:val="single" w:sz="4" w:space="0" w:color="000000"/>
            </w:tcBorders>
            <w:shd w:val="clear" w:color="auto" w:fill="auto"/>
            <w:vAlign w:val="center"/>
            <w:hideMark/>
          </w:tcPr>
          <w:p w14:paraId="37EE5645" w14:textId="77777777" w:rsidR="00387D07" w:rsidRPr="00387D07" w:rsidRDefault="00387D07" w:rsidP="00387D07">
            <w:pPr>
              <w:ind w:firstLine="0"/>
              <w:jc w:val="center"/>
              <w:rPr>
                <w:color w:val="000000"/>
                <w:sz w:val="20"/>
                <w:szCs w:val="20"/>
              </w:rPr>
            </w:pPr>
            <w:r w:rsidRPr="00387D07">
              <w:rPr>
                <w:color w:val="000000"/>
                <w:sz w:val="20"/>
                <w:szCs w:val="20"/>
              </w:rPr>
              <w:t>9 367,16</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4D70640A" w14:textId="77777777" w:rsidR="00387D07" w:rsidRPr="00387D07" w:rsidRDefault="00387D07" w:rsidP="00387D07">
            <w:pPr>
              <w:ind w:firstLine="0"/>
              <w:jc w:val="center"/>
              <w:rPr>
                <w:color w:val="000000"/>
                <w:sz w:val="20"/>
                <w:szCs w:val="20"/>
              </w:rPr>
            </w:pPr>
            <w:r w:rsidRPr="00387D07">
              <w:rPr>
                <w:color w:val="000000"/>
                <w:sz w:val="20"/>
                <w:szCs w:val="20"/>
              </w:rPr>
              <w:t>10 706,00</w:t>
            </w:r>
          </w:p>
        </w:tc>
        <w:tc>
          <w:tcPr>
            <w:tcW w:w="311" w:type="pct"/>
            <w:tcBorders>
              <w:top w:val="nil"/>
              <w:left w:val="nil"/>
              <w:bottom w:val="single" w:sz="4" w:space="0" w:color="000000"/>
              <w:right w:val="single" w:sz="4" w:space="0" w:color="000000"/>
            </w:tcBorders>
            <w:shd w:val="clear" w:color="auto" w:fill="auto"/>
            <w:vAlign w:val="center"/>
            <w:hideMark/>
          </w:tcPr>
          <w:p w14:paraId="6BBABEB4" w14:textId="77777777" w:rsidR="00387D07" w:rsidRPr="00387D07" w:rsidRDefault="00387D07" w:rsidP="00387D07">
            <w:pPr>
              <w:ind w:firstLine="0"/>
              <w:jc w:val="center"/>
              <w:rPr>
                <w:color w:val="000000"/>
                <w:sz w:val="20"/>
                <w:szCs w:val="20"/>
              </w:rPr>
            </w:pPr>
            <w:r w:rsidRPr="00387D07">
              <w:rPr>
                <w:color w:val="000000"/>
                <w:sz w:val="20"/>
                <w:szCs w:val="20"/>
              </w:rPr>
              <w:t>9 424,50</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7632EEE2" w14:textId="77777777" w:rsidR="00387D07" w:rsidRPr="00387D07" w:rsidRDefault="00387D07" w:rsidP="00387D07">
            <w:pPr>
              <w:ind w:firstLine="0"/>
              <w:jc w:val="center"/>
              <w:rPr>
                <w:color w:val="000000"/>
                <w:sz w:val="20"/>
                <w:szCs w:val="20"/>
              </w:rPr>
            </w:pPr>
            <w:r w:rsidRPr="00387D07">
              <w:rPr>
                <w:color w:val="000000"/>
                <w:sz w:val="20"/>
                <w:szCs w:val="20"/>
              </w:rPr>
              <w:t>13 150,00</w:t>
            </w:r>
          </w:p>
        </w:tc>
        <w:tc>
          <w:tcPr>
            <w:tcW w:w="363" w:type="pct"/>
            <w:tcBorders>
              <w:top w:val="nil"/>
              <w:left w:val="nil"/>
              <w:bottom w:val="single" w:sz="4" w:space="0" w:color="000000"/>
              <w:right w:val="single" w:sz="4" w:space="0" w:color="000000"/>
            </w:tcBorders>
            <w:shd w:val="clear" w:color="auto" w:fill="auto"/>
            <w:vAlign w:val="center"/>
            <w:hideMark/>
          </w:tcPr>
          <w:p w14:paraId="1B0338BC" w14:textId="77777777" w:rsidR="00387D07" w:rsidRPr="00387D07" w:rsidRDefault="00387D07" w:rsidP="00387D07">
            <w:pPr>
              <w:ind w:firstLine="0"/>
              <w:jc w:val="right"/>
              <w:rPr>
                <w:color w:val="000000"/>
                <w:sz w:val="20"/>
                <w:szCs w:val="20"/>
              </w:rPr>
            </w:pPr>
            <w:r w:rsidRPr="00387D07">
              <w:rPr>
                <w:color w:val="000000"/>
                <w:sz w:val="20"/>
                <w:szCs w:val="20"/>
              </w:rPr>
              <w:t>10 661,92</w:t>
            </w:r>
          </w:p>
        </w:tc>
        <w:tc>
          <w:tcPr>
            <w:tcW w:w="367" w:type="pct"/>
            <w:tcBorders>
              <w:top w:val="nil"/>
              <w:left w:val="nil"/>
              <w:bottom w:val="single" w:sz="4" w:space="0" w:color="000000"/>
              <w:right w:val="single" w:sz="4" w:space="0" w:color="000000"/>
            </w:tcBorders>
            <w:shd w:val="clear" w:color="auto" w:fill="auto"/>
            <w:vAlign w:val="center"/>
            <w:hideMark/>
          </w:tcPr>
          <w:p w14:paraId="65A435AC" w14:textId="77777777" w:rsidR="00387D07" w:rsidRPr="00387D07" w:rsidRDefault="00387D07" w:rsidP="00387D07">
            <w:pPr>
              <w:ind w:firstLine="0"/>
              <w:jc w:val="right"/>
              <w:rPr>
                <w:color w:val="000000"/>
                <w:sz w:val="20"/>
                <w:szCs w:val="20"/>
              </w:rPr>
            </w:pPr>
            <w:r w:rsidRPr="00387D07">
              <w:rPr>
                <w:color w:val="000000"/>
                <w:sz w:val="20"/>
                <w:szCs w:val="20"/>
              </w:rPr>
              <w:t>16,60%</w:t>
            </w:r>
          </w:p>
        </w:tc>
        <w:tc>
          <w:tcPr>
            <w:tcW w:w="391" w:type="pct"/>
            <w:tcBorders>
              <w:top w:val="nil"/>
              <w:left w:val="nil"/>
              <w:bottom w:val="single" w:sz="4" w:space="0" w:color="000000"/>
              <w:right w:val="single" w:sz="4" w:space="0" w:color="000000"/>
            </w:tcBorders>
            <w:shd w:val="clear" w:color="auto" w:fill="auto"/>
            <w:vAlign w:val="center"/>
            <w:hideMark/>
          </w:tcPr>
          <w:p w14:paraId="67ABFC38" w14:textId="77777777" w:rsidR="00387D07" w:rsidRPr="00387D07" w:rsidRDefault="00387D07" w:rsidP="00387D07">
            <w:pPr>
              <w:ind w:firstLine="0"/>
              <w:jc w:val="right"/>
              <w:rPr>
                <w:color w:val="000000"/>
                <w:sz w:val="20"/>
                <w:szCs w:val="20"/>
              </w:rPr>
            </w:pPr>
            <w:r w:rsidRPr="00387D07">
              <w:rPr>
                <w:color w:val="000000"/>
                <w:sz w:val="20"/>
                <w:szCs w:val="20"/>
              </w:rPr>
              <w:t>9 367,16</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4BF7F065" w14:textId="77777777" w:rsidR="00387D07" w:rsidRPr="00387D07" w:rsidRDefault="00387D07" w:rsidP="00387D07">
            <w:pPr>
              <w:ind w:firstLine="0"/>
              <w:jc w:val="right"/>
              <w:rPr>
                <w:color w:val="000000"/>
                <w:sz w:val="20"/>
                <w:szCs w:val="20"/>
              </w:rPr>
            </w:pPr>
            <w:r w:rsidRPr="00387D07">
              <w:rPr>
                <w:color w:val="000000"/>
                <w:sz w:val="20"/>
                <w:szCs w:val="20"/>
              </w:rPr>
              <w:t>899 247,36</w:t>
            </w:r>
          </w:p>
        </w:tc>
      </w:tr>
      <w:tr w:rsidR="00387D07" w:rsidRPr="00387D07" w14:paraId="0363CDCD"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noWrap/>
            <w:vAlign w:val="center"/>
            <w:hideMark/>
          </w:tcPr>
          <w:p w14:paraId="5FFEF303" w14:textId="77777777" w:rsidR="00387D07" w:rsidRPr="00387D07" w:rsidRDefault="00387D07" w:rsidP="00387D07">
            <w:pPr>
              <w:ind w:firstLine="0"/>
              <w:jc w:val="left"/>
              <w:rPr>
                <w:color w:val="000000"/>
                <w:sz w:val="20"/>
                <w:szCs w:val="20"/>
              </w:rPr>
            </w:pPr>
            <w:r w:rsidRPr="00387D07">
              <w:rPr>
                <w:color w:val="000000"/>
                <w:sz w:val="20"/>
                <w:szCs w:val="20"/>
              </w:rPr>
              <w:t>2</w:t>
            </w:r>
          </w:p>
        </w:tc>
        <w:tc>
          <w:tcPr>
            <w:tcW w:w="1001" w:type="pct"/>
            <w:tcBorders>
              <w:top w:val="nil"/>
              <w:left w:val="nil"/>
              <w:bottom w:val="single" w:sz="4" w:space="0" w:color="000000"/>
              <w:right w:val="single" w:sz="4" w:space="0" w:color="000000"/>
            </w:tcBorders>
            <w:shd w:val="clear" w:color="auto" w:fill="auto"/>
            <w:vAlign w:val="center"/>
            <w:hideMark/>
          </w:tcPr>
          <w:p w14:paraId="52BDADEE" w14:textId="77777777" w:rsidR="00387D07" w:rsidRPr="00387D07" w:rsidRDefault="00387D07" w:rsidP="00387D07">
            <w:pPr>
              <w:ind w:firstLine="0"/>
              <w:jc w:val="left"/>
              <w:rPr>
                <w:color w:val="000000"/>
                <w:sz w:val="20"/>
                <w:szCs w:val="20"/>
              </w:rPr>
            </w:pPr>
            <w:r w:rsidRPr="00387D07">
              <w:rPr>
                <w:color w:val="000000"/>
                <w:sz w:val="20"/>
                <w:szCs w:val="20"/>
              </w:rPr>
              <w:t>Термоизолирующий чехол (товар 2)</w:t>
            </w:r>
          </w:p>
        </w:tc>
        <w:tc>
          <w:tcPr>
            <w:tcW w:w="329" w:type="pct"/>
            <w:tcBorders>
              <w:top w:val="nil"/>
              <w:left w:val="nil"/>
              <w:bottom w:val="single" w:sz="4" w:space="0" w:color="000000"/>
              <w:right w:val="single" w:sz="4" w:space="0" w:color="000000"/>
            </w:tcBorders>
            <w:shd w:val="clear" w:color="auto" w:fill="auto"/>
            <w:vAlign w:val="center"/>
            <w:hideMark/>
          </w:tcPr>
          <w:p w14:paraId="51C66D42" w14:textId="77777777" w:rsidR="00387D07" w:rsidRPr="00387D07" w:rsidRDefault="00387D07" w:rsidP="00387D07">
            <w:pPr>
              <w:ind w:firstLine="0"/>
              <w:jc w:val="left"/>
              <w:rPr>
                <w:color w:val="000000"/>
                <w:sz w:val="20"/>
                <w:szCs w:val="20"/>
              </w:rPr>
            </w:pPr>
            <w:r w:rsidRPr="00387D07">
              <w:rPr>
                <w:color w:val="000000"/>
                <w:sz w:val="20"/>
                <w:szCs w:val="20"/>
              </w:rPr>
              <w:t>Штука</w:t>
            </w:r>
          </w:p>
        </w:tc>
        <w:tc>
          <w:tcPr>
            <w:tcW w:w="332" w:type="pct"/>
            <w:tcBorders>
              <w:top w:val="nil"/>
              <w:left w:val="nil"/>
              <w:bottom w:val="single" w:sz="4" w:space="0" w:color="000000"/>
              <w:right w:val="single" w:sz="4" w:space="0" w:color="000000"/>
            </w:tcBorders>
            <w:shd w:val="clear" w:color="auto" w:fill="auto"/>
            <w:vAlign w:val="center"/>
            <w:hideMark/>
          </w:tcPr>
          <w:p w14:paraId="445A6919" w14:textId="77777777" w:rsidR="00387D07" w:rsidRPr="00387D07" w:rsidRDefault="00387D07" w:rsidP="00387D07">
            <w:pPr>
              <w:ind w:firstLine="0"/>
              <w:jc w:val="right"/>
              <w:rPr>
                <w:color w:val="000000"/>
                <w:sz w:val="20"/>
                <w:szCs w:val="20"/>
              </w:rPr>
            </w:pPr>
            <w:r w:rsidRPr="00387D07">
              <w:rPr>
                <w:color w:val="000000"/>
                <w:sz w:val="20"/>
                <w:szCs w:val="20"/>
              </w:rPr>
              <w:t>480,00000</w:t>
            </w:r>
          </w:p>
        </w:tc>
        <w:tc>
          <w:tcPr>
            <w:tcW w:w="275" w:type="pct"/>
            <w:tcBorders>
              <w:top w:val="nil"/>
              <w:left w:val="nil"/>
              <w:bottom w:val="single" w:sz="4" w:space="0" w:color="000000"/>
              <w:right w:val="single" w:sz="4" w:space="0" w:color="000000"/>
            </w:tcBorders>
            <w:shd w:val="clear" w:color="auto" w:fill="auto"/>
            <w:vAlign w:val="center"/>
            <w:hideMark/>
          </w:tcPr>
          <w:p w14:paraId="5B7EC20A" w14:textId="77777777" w:rsidR="00387D07" w:rsidRPr="00387D07" w:rsidRDefault="00387D07" w:rsidP="00387D07">
            <w:pPr>
              <w:ind w:firstLine="0"/>
              <w:jc w:val="center"/>
              <w:rPr>
                <w:color w:val="000000"/>
                <w:sz w:val="20"/>
                <w:szCs w:val="20"/>
              </w:rPr>
            </w:pPr>
            <w:r w:rsidRPr="00387D07">
              <w:rPr>
                <w:color w:val="000000"/>
                <w:sz w:val="20"/>
                <w:szCs w:val="20"/>
              </w:rPr>
              <w:t>4</w:t>
            </w:r>
          </w:p>
        </w:tc>
        <w:tc>
          <w:tcPr>
            <w:tcW w:w="310" w:type="pct"/>
            <w:tcBorders>
              <w:top w:val="nil"/>
              <w:left w:val="nil"/>
              <w:bottom w:val="single" w:sz="4" w:space="0" w:color="000000"/>
              <w:right w:val="single" w:sz="4" w:space="0" w:color="000000"/>
            </w:tcBorders>
            <w:shd w:val="clear" w:color="auto" w:fill="auto"/>
            <w:vAlign w:val="center"/>
            <w:hideMark/>
          </w:tcPr>
          <w:p w14:paraId="28E6F14C" w14:textId="77777777" w:rsidR="00387D07" w:rsidRPr="00387D07" w:rsidRDefault="00387D07" w:rsidP="00387D07">
            <w:pPr>
              <w:ind w:firstLine="0"/>
              <w:jc w:val="center"/>
              <w:rPr>
                <w:color w:val="000000"/>
                <w:sz w:val="20"/>
                <w:szCs w:val="20"/>
              </w:rPr>
            </w:pPr>
            <w:r w:rsidRPr="00387D07">
              <w:rPr>
                <w:color w:val="000000"/>
                <w:sz w:val="20"/>
                <w:szCs w:val="20"/>
              </w:rPr>
              <w:t>8 380,18</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3EC3A728" w14:textId="77777777" w:rsidR="00387D07" w:rsidRPr="00387D07" w:rsidRDefault="00387D07" w:rsidP="00387D07">
            <w:pPr>
              <w:ind w:firstLine="0"/>
              <w:jc w:val="center"/>
              <w:rPr>
                <w:color w:val="000000"/>
                <w:sz w:val="20"/>
                <w:szCs w:val="20"/>
              </w:rPr>
            </w:pPr>
            <w:r w:rsidRPr="00387D07">
              <w:rPr>
                <w:color w:val="000000"/>
                <w:sz w:val="20"/>
                <w:szCs w:val="20"/>
              </w:rPr>
              <w:t>10 306,00</w:t>
            </w:r>
          </w:p>
        </w:tc>
        <w:tc>
          <w:tcPr>
            <w:tcW w:w="311" w:type="pct"/>
            <w:tcBorders>
              <w:top w:val="nil"/>
              <w:left w:val="nil"/>
              <w:bottom w:val="single" w:sz="4" w:space="0" w:color="000000"/>
              <w:right w:val="single" w:sz="4" w:space="0" w:color="000000"/>
            </w:tcBorders>
            <w:shd w:val="clear" w:color="auto" w:fill="auto"/>
            <w:vAlign w:val="center"/>
            <w:hideMark/>
          </w:tcPr>
          <w:p w14:paraId="72F08C5C" w14:textId="77777777" w:rsidR="00387D07" w:rsidRPr="00387D07" w:rsidRDefault="00387D07" w:rsidP="00387D07">
            <w:pPr>
              <w:ind w:firstLine="0"/>
              <w:jc w:val="center"/>
              <w:rPr>
                <w:color w:val="000000"/>
                <w:sz w:val="20"/>
                <w:szCs w:val="20"/>
              </w:rPr>
            </w:pPr>
            <w:r w:rsidRPr="00387D07">
              <w:rPr>
                <w:color w:val="000000"/>
                <w:sz w:val="20"/>
                <w:szCs w:val="20"/>
              </w:rPr>
              <w:t>8 787,05</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114595AB" w14:textId="77777777" w:rsidR="00387D07" w:rsidRPr="00387D07" w:rsidRDefault="00387D07" w:rsidP="00387D07">
            <w:pPr>
              <w:ind w:firstLine="0"/>
              <w:jc w:val="center"/>
              <w:rPr>
                <w:color w:val="000000"/>
                <w:sz w:val="20"/>
                <w:szCs w:val="20"/>
              </w:rPr>
            </w:pPr>
            <w:r w:rsidRPr="00387D07">
              <w:rPr>
                <w:color w:val="000000"/>
                <w:sz w:val="20"/>
                <w:szCs w:val="20"/>
              </w:rPr>
              <w:t>12 550,00</w:t>
            </w:r>
          </w:p>
        </w:tc>
        <w:tc>
          <w:tcPr>
            <w:tcW w:w="363" w:type="pct"/>
            <w:tcBorders>
              <w:top w:val="nil"/>
              <w:left w:val="nil"/>
              <w:bottom w:val="single" w:sz="4" w:space="0" w:color="000000"/>
              <w:right w:val="single" w:sz="4" w:space="0" w:color="000000"/>
            </w:tcBorders>
            <w:shd w:val="clear" w:color="auto" w:fill="auto"/>
            <w:vAlign w:val="center"/>
            <w:hideMark/>
          </w:tcPr>
          <w:p w14:paraId="358B787E" w14:textId="77777777" w:rsidR="00387D07" w:rsidRPr="00387D07" w:rsidRDefault="00387D07" w:rsidP="00387D07">
            <w:pPr>
              <w:ind w:firstLine="0"/>
              <w:jc w:val="right"/>
              <w:rPr>
                <w:color w:val="000000"/>
                <w:sz w:val="20"/>
                <w:szCs w:val="20"/>
              </w:rPr>
            </w:pPr>
            <w:r w:rsidRPr="00387D07">
              <w:rPr>
                <w:color w:val="000000"/>
                <w:sz w:val="20"/>
                <w:szCs w:val="20"/>
              </w:rPr>
              <w:t>10 005,81</w:t>
            </w:r>
          </w:p>
        </w:tc>
        <w:tc>
          <w:tcPr>
            <w:tcW w:w="367" w:type="pct"/>
            <w:tcBorders>
              <w:top w:val="nil"/>
              <w:left w:val="nil"/>
              <w:bottom w:val="single" w:sz="4" w:space="0" w:color="000000"/>
              <w:right w:val="single" w:sz="4" w:space="0" w:color="000000"/>
            </w:tcBorders>
            <w:shd w:val="clear" w:color="auto" w:fill="auto"/>
            <w:vAlign w:val="center"/>
            <w:hideMark/>
          </w:tcPr>
          <w:p w14:paraId="429A5C87" w14:textId="77777777" w:rsidR="00387D07" w:rsidRPr="00387D07" w:rsidRDefault="00387D07" w:rsidP="00387D07">
            <w:pPr>
              <w:ind w:firstLine="0"/>
              <w:jc w:val="right"/>
              <w:rPr>
                <w:color w:val="000000"/>
                <w:sz w:val="20"/>
                <w:szCs w:val="20"/>
              </w:rPr>
            </w:pPr>
            <w:r w:rsidRPr="00387D07">
              <w:rPr>
                <w:color w:val="000000"/>
                <w:sz w:val="20"/>
                <w:szCs w:val="20"/>
              </w:rPr>
              <w:t>18,87%</w:t>
            </w:r>
          </w:p>
        </w:tc>
        <w:tc>
          <w:tcPr>
            <w:tcW w:w="391" w:type="pct"/>
            <w:tcBorders>
              <w:top w:val="nil"/>
              <w:left w:val="nil"/>
              <w:bottom w:val="single" w:sz="4" w:space="0" w:color="000000"/>
              <w:right w:val="single" w:sz="4" w:space="0" w:color="000000"/>
            </w:tcBorders>
            <w:shd w:val="clear" w:color="auto" w:fill="auto"/>
            <w:vAlign w:val="center"/>
            <w:hideMark/>
          </w:tcPr>
          <w:p w14:paraId="36DC9051" w14:textId="77777777" w:rsidR="00387D07" w:rsidRPr="00387D07" w:rsidRDefault="00387D07" w:rsidP="00387D07">
            <w:pPr>
              <w:ind w:firstLine="0"/>
              <w:jc w:val="right"/>
              <w:rPr>
                <w:color w:val="000000"/>
                <w:sz w:val="20"/>
                <w:szCs w:val="20"/>
              </w:rPr>
            </w:pPr>
            <w:r w:rsidRPr="00387D07">
              <w:rPr>
                <w:color w:val="000000"/>
                <w:sz w:val="20"/>
                <w:szCs w:val="20"/>
              </w:rPr>
              <w:t>8 380,18</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46995522" w14:textId="77777777" w:rsidR="00387D07" w:rsidRPr="00387D07" w:rsidRDefault="00387D07" w:rsidP="00387D07">
            <w:pPr>
              <w:ind w:firstLine="0"/>
              <w:jc w:val="right"/>
              <w:rPr>
                <w:color w:val="000000"/>
                <w:sz w:val="20"/>
                <w:szCs w:val="20"/>
              </w:rPr>
            </w:pPr>
            <w:r w:rsidRPr="00387D07">
              <w:rPr>
                <w:color w:val="000000"/>
                <w:sz w:val="20"/>
                <w:szCs w:val="20"/>
              </w:rPr>
              <w:t>4 022 486,40</w:t>
            </w:r>
          </w:p>
        </w:tc>
      </w:tr>
      <w:tr w:rsidR="00387D07" w:rsidRPr="00387D07" w14:paraId="5DC2B2F3"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noWrap/>
            <w:vAlign w:val="center"/>
            <w:hideMark/>
          </w:tcPr>
          <w:p w14:paraId="26DAD9C9" w14:textId="77777777" w:rsidR="00387D07" w:rsidRPr="00387D07" w:rsidRDefault="00387D07" w:rsidP="00387D07">
            <w:pPr>
              <w:ind w:firstLine="0"/>
              <w:jc w:val="left"/>
              <w:rPr>
                <w:color w:val="000000"/>
                <w:sz w:val="20"/>
                <w:szCs w:val="20"/>
              </w:rPr>
            </w:pPr>
            <w:r w:rsidRPr="00387D07">
              <w:rPr>
                <w:color w:val="000000"/>
                <w:sz w:val="20"/>
                <w:szCs w:val="20"/>
              </w:rPr>
              <w:t>3</w:t>
            </w:r>
          </w:p>
        </w:tc>
        <w:tc>
          <w:tcPr>
            <w:tcW w:w="1001" w:type="pct"/>
            <w:tcBorders>
              <w:top w:val="nil"/>
              <w:left w:val="nil"/>
              <w:bottom w:val="single" w:sz="4" w:space="0" w:color="000000"/>
              <w:right w:val="single" w:sz="4" w:space="0" w:color="000000"/>
            </w:tcBorders>
            <w:shd w:val="clear" w:color="auto" w:fill="auto"/>
            <w:vAlign w:val="center"/>
            <w:hideMark/>
          </w:tcPr>
          <w:p w14:paraId="34E1C338" w14:textId="77777777" w:rsidR="00387D07" w:rsidRPr="00387D07" w:rsidRDefault="00387D07" w:rsidP="00387D07">
            <w:pPr>
              <w:ind w:firstLine="0"/>
              <w:jc w:val="left"/>
              <w:rPr>
                <w:color w:val="000000"/>
                <w:sz w:val="20"/>
                <w:szCs w:val="20"/>
              </w:rPr>
            </w:pPr>
            <w:r w:rsidRPr="00387D07">
              <w:rPr>
                <w:color w:val="000000"/>
                <w:sz w:val="20"/>
                <w:szCs w:val="20"/>
              </w:rPr>
              <w:t>Термоизолирующий чехол (товар 3)</w:t>
            </w:r>
          </w:p>
        </w:tc>
        <w:tc>
          <w:tcPr>
            <w:tcW w:w="329" w:type="pct"/>
            <w:tcBorders>
              <w:top w:val="nil"/>
              <w:left w:val="nil"/>
              <w:bottom w:val="single" w:sz="4" w:space="0" w:color="000000"/>
              <w:right w:val="single" w:sz="4" w:space="0" w:color="000000"/>
            </w:tcBorders>
            <w:shd w:val="clear" w:color="auto" w:fill="auto"/>
            <w:vAlign w:val="center"/>
            <w:hideMark/>
          </w:tcPr>
          <w:p w14:paraId="540B14F5" w14:textId="77777777" w:rsidR="00387D07" w:rsidRPr="00387D07" w:rsidRDefault="00387D07" w:rsidP="00387D07">
            <w:pPr>
              <w:ind w:firstLine="0"/>
              <w:jc w:val="left"/>
              <w:rPr>
                <w:color w:val="000000"/>
                <w:sz w:val="20"/>
                <w:szCs w:val="20"/>
              </w:rPr>
            </w:pPr>
            <w:r w:rsidRPr="00387D07">
              <w:rPr>
                <w:color w:val="000000"/>
                <w:sz w:val="20"/>
                <w:szCs w:val="20"/>
              </w:rPr>
              <w:t>Штука</w:t>
            </w:r>
          </w:p>
        </w:tc>
        <w:tc>
          <w:tcPr>
            <w:tcW w:w="332" w:type="pct"/>
            <w:tcBorders>
              <w:top w:val="nil"/>
              <w:left w:val="nil"/>
              <w:bottom w:val="single" w:sz="4" w:space="0" w:color="000000"/>
              <w:right w:val="single" w:sz="4" w:space="0" w:color="000000"/>
            </w:tcBorders>
            <w:shd w:val="clear" w:color="auto" w:fill="auto"/>
            <w:vAlign w:val="center"/>
            <w:hideMark/>
          </w:tcPr>
          <w:p w14:paraId="482FDE22" w14:textId="77777777" w:rsidR="00387D07" w:rsidRPr="00387D07" w:rsidRDefault="00387D07" w:rsidP="00387D07">
            <w:pPr>
              <w:ind w:firstLine="0"/>
              <w:jc w:val="right"/>
              <w:rPr>
                <w:color w:val="000000"/>
                <w:sz w:val="20"/>
                <w:szCs w:val="20"/>
              </w:rPr>
            </w:pPr>
            <w:r w:rsidRPr="00387D07">
              <w:rPr>
                <w:color w:val="000000"/>
                <w:sz w:val="20"/>
                <w:szCs w:val="20"/>
              </w:rPr>
              <w:t>192,00000</w:t>
            </w:r>
          </w:p>
        </w:tc>
        <w:tc>
          <w:tcPr>
            <w:tcW w:w="275" w:type="pct"/>
            <w:tcBorders>
              <w:top w:val="nil"/>
              <w:left w:val="nil"/>
              <w:bottom w:val="single" w:sz="4" w:space="0" w:color="000000"/>
              <w:right w:val="single" w:sz="4" w:space="0" w:color="000000"/>
            </w:tcBorders>
            <w:shd w:val="clear" w:color="auto" w:fill="auto"/>
            <w:vAlign w:val="center"/>
            <w:hideMark/>
          </w:tcPr>
          <w:p w14:paraId="6F69A41A" w14:textId="77777777" w:rsidR="00387D07" w:rsidRPr="00387D07" w:rsidRDefault="00387D07" w:rsidP="00387D07">
            <w:pPr>
              <w:ind w:firstLine="0"/>
              <w:jc w:val="center"/>
              <w:rPr>
                <w:color w:val="000000"/>
                <w:sz w:val="20"/>
                <w:szCs w:val="20"/>
              </w:rPr>
            </w:pPr>
            <w:r w:rsidRPr="00387D07">
              <w:rPr>
                <w:color w:val="000000"/>
                <w:sz w:val="20"/>
                <w:szCs w:val="20"/>
              </w:rPr>
              <w:t>4</w:t>
            </w:r>
          </w:p>
        </w:tc>
        <w:tc>
          <w:tcPr>
            <w:tcW w:w="310" w:type="pct"/>
            <w:tcBorders>
              <w:top w:val="nil"/>
              <w:left w:val="nil"/>
              <w:bottom w:val="single" w:sz="4" w:space="0" w:color="000000"/>
              <w:right w:val="single" w:sz="4" w:space="0" w:color="000000"/>
            </w:tcBorders>
            <w:shd w:val="clear" w:color="auto" w:fill="auto"/>
            <w:vAlign w:val="center"/>
            <w:hideMark/>
          </w:tcPr>
          <w:p w14:paraId="42C96CE9" w14:textId="77777777" w:rsidR="00387D07" w:rsidRPr="00387D07" w:rsidRDefault="00387D07" w:rsidP="00387D07">
            <w:pPr>
              <w:ind w:firstLine="0"/>
              <w:jc w:val="center"/>
              <w:rPr>
                <w:color w:val="000000"/>
                <w:sz w:val="20"/>
                <w:szCs w:val="20"/>
              </w:rPr>
            </w:pPr>
            <w:r w:rsidRPr="00387D07">
              <w:rPr>
                <w:color w:val="000000"/>
                <w:sz w:val="20"/>
                <w:szCs w:val="20"/>
              </w:rPr>
              <w:t>7 859,24</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4463FD09" w14:textId="77777777" w:rsidR="00387D07" w:rsidRPr="00387D07" w:rsidRDefault="00387D07" w:rsidP="00387D07">
            <w:pPr>
              <w:ind w:firstLine="0"/>
              <w:jc w:val="center"/>
              <w:rPr>
                <w:color w:val="000000"/>
                <w:sz w:val="20"/>
                <w:szCs w:val="20"/>
              </w:rPr>
            </w:pPr>
            <w:r w:rsidRPr="00387D07">
              <w:rPr>
                <w:color w:val="000000"/>
                <w:sz w:val="20"/>
                <w:szCs w:val="20"/>
              </w:rPr>
              <w:t>9 306,00</w:t>
            </w:r>
          </w:p>
        </w:tc>
        <w:tc>
          <w:tcPr>
            <w:tcW w:w="311" w:type="pct"/>
            <w:tcBorders>
              <w:top w:val="nil"/>
              <w:left w:val="nil"/>
              <w:bottom w:val="single" w:sz="4" w:space="0" w:color="000000"/>
              <w:right w:val="single" w:sz="4" w:space="0" w:color="000000"/>
            </w:tcBorders>
            <w:shd w:val="clear" w:color="auto" w:fill="auto"/>
            <w:vAlign w:val="center"/>
            <w:hideMark/>
          </w:tcPr>
          <w:p w14:paraId="4AEF2CAB" w14:textId="77777777" w:rsidR="00387D07" w:rsidRPr="00387D07" w:rsidRDefault="00387D07" w:rsidP="00387D07">
            <w:pPr>
              <w:ind w:firstLine="0"/>
              <w:jc w:val="center"/>
              <w:rPr>
                <w:color w:val="000000"/>
                <w:sz w:val="20"/>
                <w:szCs w:val="20"/>
              </w:rPr>
            </w:pPr>
            <w:r w:rsidRPr="00387D07">
              <w:rPr>
                <w:color w:val="000000"/>
                <w:sz w:val="20"/>
                <w:szCs w:val="20"/>
              </w:rPr>
              <w:t>8 796,20</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54917343" w14:textId="77777777" w:rsidR="00387D07" w:rsidRPr="00387D07" w:rsidRDefault="00387D07" w:rsidP="00387D07">
            <w:pPr>
              <w:ind w:firstLine="0"/>
              <w:jc w:val="center"/>
              <w:rPr>
                <w:color w:val="000000"/>
                <w:sz w:val="20"/>
                <w:szCs w:val="20"/>
              </w:rPr>
            </w:pPr>
            <w:r w:rsidRPr="00387D07">
              <w:rPr>
                <w:color w:val="000000"/>
                <w:sz w:val="20"/>
                <w:szCs w:val="20"/>
              </w:rPr>
              <w:t>11 350,00</w:t>
            </w:r>
          </w:p>
        </w:tc>
        <w:tc>
          <w:tcPr>
            <w:tcW w:w="363" w:type="pct"/>
            <w:tcBorders>
              <w:top w:val="nil"/>
              <w:left w:val="nil"/>
              <w:bottom w:val="single" w:sz="4" w:space="0" w:color="000000"/>
              <w:right w:val="single" w:sz="4" w:space="0" w:color="000000"/>
            </w:tcBorders>
            <w:shd w:val="clear" w:color="auto" w:fill="auto"/>
            <w:vAlign w:val="center"/>
            <w:hideMark/>
          </w:tcPr>
          <w:p w14:paraId="6AFFB4B1" w14:textId="77777777" w:rsidR="00387D07" w:rsidRPr="00387D07" w:rsidRDefault="00387D07" w:rsidP="00387D07">
            <w:pPr>
              <w:ind w:firstLine="0"/>
              <w:jc w:val="right"/>
              <w:rPr>
                <w:color w:val="000000"/>
                <w:sz w:val="20"/>
                <w:szCs w:val="20"/>
              </w:rPr>
            </w:pPr>
            <w:r w:rsidRPr="00387D07">
              <w:rPr>
                <w:color w:val="000000"/>
                <w:sz w:val="20"/>
                <w:szCs w:val="20"/>
              </w:rPr>
              <w:t>9 327,86</w:t>
            </w:r>
          </w:p>
        </w:tc>
        <w:tc>
          <w:tcPr>
            <w:tcW w:w="367" w:type="pct"/>
            <w:tcBorders>
              <w:top w:val="nil"/>
              <w:left w:val="nil"/>
              <w:bottom w:val="single" w:sz="4" w:space="0" w:color="000000"/>
              <w:right w:val="single" w:sz="4" w:space="0" w:color="000000"/>
            </w:tcBorders>
            <w:shd w:val="clear" w:color="auto" w:fill="auto"/>
            <w:vAlign w:val="center"/>
            <w:hideMark/>
          </w:tcPr>
          <w:p w14:paraId="6EC3E4F5" w14:textId="77777777" w:rsidR="00387D07" w:rsidRPr="00387D07" w:rsidRDefault="00387D07" w:rsidP="00387D07">
            <w:pPr>
              <w:ind w:firstLine="0"/>
              <w:jc w:val="right"/>
              <w:rPr>
                <w:color w:val="000000"/>
                <w:sz w:val="20"/>
                <w:szCs w:val="20"/>
              </w:rPr>
            </w:pPr>
            <w:r w:rsidRPr="00387D07">
              <w:rPr>
                <w:color w:val="000000"/>
                <w:sz w:val="20"/>
                <w:szCs w:val="20"/>
              </w:rPr>
              <w:t>15,82%</w:t>
            </w:r>
          </w:p>
        </w:tc>
        <w:tc>
          <w:tcPr>
            <w:tcW w:w="391" w:type="pct"/>
            <w:tcBorders>
              <w:top w:val="nil"/>
              <w:left w:val="nil"/>
              <w:bottom w:val="single" w:sz="4" w:space="0" w:color="000000"/>
              <w:right w:val="single" w:sz="4" w:space="0" w:color="000000"/>
            </w:tcBorders>
            <w:shd w:val="clear" w:color="auto" w:fill="auto"/>
            <w:vAlign w:val="center"/>
            <w:hideMark/>
          </w:tcPr>
          <w:p w14:paraId="6C33722E" w14:textId="77777777" w:rsidR="00387D07" w:rsidRPr="00387D07" w:rsidRDefault="00387D07" w:rsidP="00387D07">
            <w:pPr>
              <w:ind w:firstLine="0"/>
              <w:jc w:val="right"/>
              <w:rPr>
                <w:color w:val="000000"/>
                <w:sz w:val="20"/>
                <w:szCs w:val="20"/>
              </w:rPr>
            </w:pPr>
            <w:r w:rsidRPr="00387D07">
              <w:rPr>
                <w:color w:val="000000"/>
                <w:sz w:val="20"/>
                <w:szCs w:val="20"/>
              </w:rPr>
              <w:t>7 859,24</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0CB02D33" w14:textId="77777777" w:rsidR="00387D07" w:rsidRPr="00387D07" w:rsidRDefault="00387D07" w:rsidP="00387D07">
            <w:pPr>
              <w:ind w:firstLine="0"/>
              <w:jc w:val="right"/>
              <w:rPr>
                <w:color w:val="000000"/>
                <w:sz w:val="20"/>
                <w:szCs w:val="20"/>
              </w:rPr>
            </w:pPr>
            <w:r w:rsidRPr="00387D07">
              <w:rPr>
                <w:color w:val="000000"/>
                <w:sz w:val="20"/>
                <w:szCs w:val="20"/>
              </w:rPr>
              <w:t>1 508 974,08</w:t>
            </w:r>
          </w:p>
        </w:tc>
      </w:tr>
      <w:tr w:rsidR="00387D07" w:rsidRPr="00387D07" w14:paraId="47D0FABE"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noWrap/>
            <w:vAlign w:val="center"/>
            <w:hideMark/>
          </w:tcPr>
          <w:p w14:paraId="115801AD" w14:textId="77777777" w:rsidR="00387D07" w:rsidRPr="00387D07" w:rsidRDefault="00387D07" w:rsidP="00387D07">
            <w:pPr>
              <w:ind w:firstLine="0"/>
              <w:jc w:val="left"/>
              <w:rPr>
                <w:color w:val="000000"/>
                <w:sz w:val="20"/>
                <w:szCs w:val="20"/>
              </w:rPr>
            </w:pPr>
            <w:r w:rsidRPr="00387D07">
              <w:rPr>
                <w:color w:val="000000"/>
                <w:sz w:val="20"/>
                <w:szCs w:val="20"/>
              </w:rPr>
              <w:t>4</w:t>
            </w:r>
          </w:p>
        </w:tc>
        <w:tc>
          <w:tcPr>
            <w:tcW w:w="1001" w:type="pct"/>
            <w:tcBorders>
              <w:top w:val="nil"/>
              <w:left w:val="nil"/>
              <w:bottom w:val="single" w:sz="4" w:space="0" w:color="000000"/>
              <w:right w:val="single" w:sz="4" w:space="0" w:color="000000"/>
            </w:tcBorders>
            <w:shd w:val="clear" w:color="auto" w:fill="auto"/>
            <w:vAlign w:val="center"/>
            <w:hideMark/>
          </w:tcPr>
          <w:p w14:paraId="784504D0" w14:textId="77777777" w:rsidR="00387D07" w:rsidRPr="00387D07" w:rsidRDefault="00387D07" w:rsidP="00387D07">
            <w:pPr>
              <w:ind w:firstLine="0"/>
              <w:jc w:val="left"/>
              <w:rPr>
                <w:color w:val="000000"/>
                <w:sz w:val="20"/>
                <w:szCs w:val="20"/>
              </w:rPr>
            </w:pPr>
            <w:r w:rsidRPr="00387D07">
              <w:rPr>
                <w:color w:val="000000"/>
                <w:sz w:val="20"/>
                <w:szCs w:val="20"/>
              </w:rPr>
              <w:t>Термоизолирующий чехол (товар 4)</w:t>
            </w:r>
          </w:p>
        </w:tc>
        <w:tc>
          <w:tcPr>
            <w:tcW w:w="329" w:type="pct"/>
            <w:tcBorders>
              <w:top w:val="nil"/>
              <w:left w:val="nil"/>
              <w:bottom w:val="single" w:sz="4" w:space="0" w:color="000000"/>
              <w:right w:val="single" w:sz="4" w:space="0" w:color="000000"/>
            </w:tcBorders>
            <w:shd w:val="clear" w:color="auto" w:fill="auto"/>
            <w:vAlign w:val="center"/>
            <w:hideMark/>
          </w:tcPr>
          <w:p w14:paraId="0AD69DE5" w14:textId="77777777" w:rsidR="00387D07" w:rsidRPr="00387D07" w:rsidRDefault="00387D07" w:rsidP="00387D07">
            <w:pPr>
              <w:ind w:firstLine="0"/>
              <w:jc w:val="left"/>
              <w:rPr>
                <w:color w:val="000000"/>
                <w:sz w:val="20"/>
                <w:szCs w:val="20"/>
              </w:rPr>
            </w:pPr>
            <w:r w:rsidRPr="00387D07">
              <w:rPr>
                <w:color w:val="000000"/>
                <w:sz w:val="20"/>
                <w:szCs w:val="20"/>
              </w:rPr>
              <w:t>Штука</w:t>
            </w:r>
          </w:p>
        </w:tc>
        <w:tc>
          <w:tcPr>
            <w:tcW w:w="332" w:type="pct"/>
            <w:tcBorders>
              <w:top w:val="nil"/>
              <w:left w:val="nil"/>
              <w:bottom w:val="single" w:sz="4" w:space="0" w:color="000000"/>
              <w:right w:val="single" w:sz="4" w:space="0" w:color="000000"/>
            </w:tcBorders>
            <w:shd w:val="clear" w:color="auto" w:fill="auto"/>
            <w:vAlign w:val="center"/>
            <w:hideMark/>
          </w:tcPr>
          <w:p w14:paraId="66741742" w14:textId="77777777" w:rsidR="00387D07" w:rsidRPr="00387D07" w:rsidRDefault="00387D07" w:rsidP="00387D07">
            <w:pPr>
              <w:ind w:firstLine="0"/>
              <w:jc w:val="right"/>
              <w:rPr>
                <w:color w:val="000000"/>
                <w:sz w:val="20"/>
                <w:szCs w:val="20"/>
              </w:rPr>
            </w:pPr>
            <w:r w:rsidRPr="00387D07">
              <w:rPr>
                <w:color w:val="000000"/>
                <w:sz w:val="20"/>
                <w:szCs w:val="20"/>
              </w:rPr>
              <w:t>96,00000</w:t>
            </w:r>
          </w:p>
        </w:tc>
        <w:tc>
          <w:tcPr>
            <w:tcW w:w="275" w:type="pct"/>
            <w:tcBorders>
              <w:top w:val="nil"/>
              <w:left w:val="nil"/>
              <w:bottom w:val="single" w:sz="4" w:space="0" w:color="000000"/>
              <w:right w:val="single" w:sz="4" w:space="0" w:color="000000"/>
            </w:tcBorders>
            <w:shd w:val="clear" w:color="auto" w:fill="auto"/>
            <w:vAlign w:val="center"/>
            <w:hideMark/>
          </w:tcPr>
          <w:p w14:paraId="0EAD1A3E" w14:textId="77777777" w:rsidR="00387D07" w:rsidRPr="00387D07" w:rsidRDefault="00387D07" w:rsidP="00387D07">
            <w:pPr>
              <w:ind w:firstLine="0"/>
              <w:jc w:val="center"/>
              <w:rPr>
                <w:color w:val="000000"/>
                <w:sz w:val="20"/>
                <w:szCs w:val="20"/>
              </w:rPr>
            </w:pPr>
            <w:r w:rsidRPr="00387D07">
              <w:rPr>
                <w:color w:val="000000"/>
                <w:sz w:val="20"/>
                <w:szCs w:val="20"/>
              </w:rPr>
              <w:t>4</w:t>
            </w:r>
          </w:p>
        </w:tc>
        <w:tc>
          <w:tcPr>
            <w:tcW w:w="310" w:type="pct"/>
            <w:tcBorders>
              <w:top w:val="nil"/>
              <w:left w:val="nil"/>
              <w:bottom w:val="single" w:sz="4" w:space="0" w:color="000000"/>
              <w:right w:val="single" w:sz="4" w:space="0" w:color="000000"/>
            </w:tcBorders>
            <w:shd w:val="clear" w:color="auto" w:fill="auto"/>
            <w:vAlign w:val="center"/>
            <w:hideMark/>
          </w:tcPr>
          <w:p w14:paraId="21D47925" w14:textId="77777777" w:rsidR="00387D07" w:rsidRPr="00387D07" w:rsidRDefault="00387D07" w:rsidP="00387D07">
            <w:pPr>
              <w:ind w:firstLine="0"/>
              <w:jc w:val="center"/>
              <w:rPr>
                <w:color w:val="000000"/>
                <w:sz w:val="20"/>
                <w:szCs w:val="20"/>
              </w:rPr>
            </w:pPr>
            <w:r w:rsidRPr="00387D07">
              <w:rPr>
                <w:color w:val="000000"/>
                <w:sz w:val="20"/>
                <w:szCs w:val="20"/>
              </w:rPr>
              <w:t>6 559,94</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6F3831E4" w14:textId="77777777" w:rsidR="00387D07" w:rsidRPr="00387D07" w:rsidRDefault="00387D07" w:rsidP="00387D07">
            <w:pPr>
              <w:ind w:firstLine="0"/>
              <w:jc w:val="center"/>
              <w:rPr>
                <w:color w:val="000000"/>
                <w:sz w:val="20"/>
                <w:szCs w:val="20"/>
              </w:rPr>
            </w:pPr>
            <w:r w:rsidRPr="00387D07">
              <w:rPr>
                <w:color w:val="000000"/>
                <w:sz w:val="20"/>
                <w:szCs w:val="20"/>
              </w:rPr>
              <w:t>8 606,00</w:t>
            </w:r>
          </w:p>
        </w:tc>
        <w:tc>
          <w:tcPr>
            <w:tcW w:w="311" w:type="pct"/>
            <w:tcBorders>
              <w:top w:val="nil"/>
              <w:left w:val="nil"/>
              <w:bottom w:val="single" w:sz="4" w:space="0" w:color="000000"/>
              <w:right w:val="single" w:sz="4" w:space="0" w:color="000000"/>
            </w:tcBorders>
            <w:shd w:val="clear" w:color="auto" w:fill="auto"/>
            <w:vAlign w:val="center"/>
            <w:hideMark/>
          </w:tcPr>
          <w:p w14:paraId="59DEF389" w14:textId="77777777" w:rsidR="00387D07" w:rsidRPr="00387D07" w:rsidRDefault="00387D07" w:rsidP="00387D07">
            <w:pPr>
              <w:ind w:firstLine="0"/>
              <w:jc w:val="center"/>
              <w:rPr>
                <w:color w:val="000000"/>
                <w:sz w:val="20"/>
                <w:szCs w:val="20"/>
              </w:rPr>
            </w:pPr>
            <w:r w:rsidRPr="00387D07">
              <w:rPr>
                <w:color w:val="000000"/>
                <w:sz w:val="20"/>
                <w:szCs w:val="20"/>
              </w:rPr>
              <w:t>8 399,70</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5931A469" w14:textId="77777777" w:rsidR="00387D07" w:rsidRPr="00387D07" w:rsidRDefault="00387D07" w:rsidP="00387D07">
            <w:pPr>
              <w:ind w:firstLine="0"/>
              <w:jc w:val="center"/>
              <w:rPr>
                <w:color w:val="000000"/>
                <w:sz w:val="20"/>
                <w:szCs w:val="20"/>
              </w:rPr>
            </w:pPr>
            <w:r w:rsidRPr="00387D07">
              <w:rPr>
                <w:color w:val="000000"/>
                <w:sz w:val="20"/>
                <w:szCs w:val="20"/>
              </w:rPr>
              <w:t>10 350,00</w:t>
            </w:r>
          </w:p>
        </w:tc>
        <w:tc>
          <w:tcPr>
            <w:tcW w:w="363" w:type="pct"/>
            <w:tcBorders>
              <w:top w:val="nil"/>
              <w:left w:val="nil"/>
              <w:bottom w:val="single" w:sz="4" w:space="0" w:color="000000"/>
              <w:right w:val="single" w:sz="4" w:space="0" w:color="000000"/>
            </w:tcBorders>
            <w:shd w:val="clear" w:color="auto" w:fill="auto"/>
            <w:vAlign w:val="center"/>
            <w:hideMark/>
          </w:tcPr>
          <w:p w14:paraId="607D4196" w14:textId="77777777" w:rsidR="00387D07" w:rsidRPr="00387D07" w:rsidRDefault="00387D07" w:rsidP="00387D07">
            <w:pPr>
              <w:ind w:firstLine="0"/>
              <w:jc w:val="right"/>
              <w:rPr>
                <w:color w:val="000000"/>
                <w:sz w:val="20"/>
                <w:szCs w:val="20"/>
              </w:rPr>
            </w:pPr>
            <w:r w:rsidRPr="00387D07">
              <w:rPr>
                <w:color w:val="000000"/>
                <w:sz w:val="20"/>
                <w:szCs w:val="20"/>
              </w:rPr>
              <w:t>8 478,91</w:t>
            </w:r>
          </w:p>
        </w:tc>
        <w:tc>
          <w:tcPr>
            <w:tcW w:w="367" w:type="pct"/>
            <w:tcBorders>
              <w:top w:val="nil"/>
              <w:left w:val="nil"/>
              <w:bottom w:val="single" w:sz="4" w:space="0" w:color="000000"/>
              <w:right w:val="single" w:sz="4" w:space="0" w:color="000000"/>
            </w:tcBorders>
            <w:shd w:val="clear" w:color="auto" w:fill="auto"/>
            <w:vAlign w:val="center"/>
            <w:hideMark/>
          </w:tcPr>
          <w:p w14:paraId="4049F17B" w14:textId="77777777" w:rsidR="00387D07" w:rsidRPr="00387D07" w:rsidRDefault="00387D07" w:rsidP="00387D07">
            <w:pPr>
              <w:ind w:firstLine="0"/>
              <w:jc w:val="right"/>
              <w:rPr>
                <w:color w:val="000000"/>
                <w:sz w:val="20"/>
                <w:szCs w:val="20"/>
              </w:rPr>
            </w:pPr>
            <w:r w:rsidRPr="00387D07">
              <w:rPr>
                <w:color w:val="000000"/>
                <w:sz w:val="20"/>
                <w:szCs w:val="20"/>
              </w:rPr>
              <w:t>18,28%</w:t>
            </w:r>
          </w:p>
        </w:tc>
        <w:tc>
          <w:tcPr>
            <w:tcW w:w="391" w:type="pct"/>
            <w:tcBorders>
              <w:top w:val="nil"/>
              <w:left w:val="nil"/>
              <w:bottom w:val="single" w:sz="4" w:space="0" w:color="000000"/>
              <w:right w:val="single" w:sz="4" w:space="0" w:color="000000"/>
            </w:tcBorders>
            <w:shd w:val="clear" w:color="auto" w:fill="auto"/>
            <w:vAlign w:val="center"/>
            <w:hideMark/>
          </w:tcPr>
          <w:p w14:paraId="6FC1DB4A" w14:textId="77777777" w:rsidR="00387D07" w:rsidRPr="00387D07" w:rsidRDefault="00387D07" w:rsidP="00387D07">
            <w:pPr>
              <w:ind w:firstLine="0"/>
              <w:jc w:val="right"/>
              <w:rPr>
                <w:color w:val="000000"/>
                <w:sz w:val="20"/>
                <w:szCs w:val="20"/>
              </w:rPr>
            </w:pPr>
            <w:r w:rsidRPr="00387D07">
              <w:rPr>
                <w:color w:val="000000"/>
                <w:sz w:val="20"/>
                <w:szCs w:val="20"/>
              </w:rPr>
              <w:t>6 559,94</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7B069D64" w14:textId="77777777" w:rsidR="00387D07" w:rsidRPr="00387D07" w:rsidRDefault="00387D07" w:rsidP="00387D07">
            <w:pPr>
              <w:ind w:firstLine="0"/>
              <w:jc w:val="right"/>
              <w:rPr>
                <w:color w:val="000000"/>
                <w:sz w:val="20"/>
                <w:szCs w:val="20"/>
              </w:rPr>
            </w:pPr>
            <w:r w:rsidRPr="00387D07">
              <w:rPr>
                <w:color w:val="000000"/>
                <w:sz w:val="20"/>
                <w:szCs w:val="20"/>
              </w:rPr>
              <w:t>629 754,24</w:t>
            </w:r>
          </w:p>
        </w:tc>
      </w:tr>
      <w:tr w:rsidR="00387D07" w:rsidRPr="00387D07" w14:paraId="0D5605EC"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noWrap/>
            <w:vAlign w:val="center"/>
            <w:hideMark/>
          </w:tcPr>
          <w:p w14:paraId="373016C7" w14:textId="77777777" w:rsidR="00387D07" w:rsidRPr="00387D07" w:rsidRDefault="00387D07" w:rsidP="00387D07">
            <w:pPr>
              <w:ind w:firstLine="0"/>
              <w:jc w:val="left"/>
              <w:rPr>
                <w:color w:val="000000"/>
                <w:sz w:val="20"/>
                <w:szCs w:val="20"/>
              </w:rPr>
            </w:pPr>
            <w:r w:rsidRPr="00387D07">
              <w:rPr>
                <w:color w:val="000000"/>
                <w:sz w:val="20"/>
                <w:szCs w:val="20"/>
              </w:rPr>
              <w:t>5</w:t>
            </w:r>
          </w:p>
        </w:tc>
        <w:tc>
          <w:tcPr>
            <w:tcW w:w="1001" w:type="pct"/>
            <w:tcBorders>
              <w:top w:val="nil"/>
              <w:left w:val="nil"/>
              <w:bottom w:val="single" w:sz="4" w:space="0" w:color="000000"/>
              <w:right w:val="single" w:sz="4" w:space="0" w:color="000000"/>
            </w:tcBorders>
            <w:shd w:val="clear" w:color="auto" w:fill="auto"/>
            <w:vAlign w:val="center"/>
            <w:hideMark/>
          </w:tcPr>
          <w:p w14:paraId="4AE69C45" w14:textId="77777777" w:rsidR="00387D07" w:rsidRPr="00387D07" w:rsidRDefault="00387D07" w:rsidP="00387D07">
            <w:pPr>
              <w:ind w:firstLine="0"/>
              <w:jc w:val="left"/>
              <w:rPr>
                <w:color w:val="000000"/>
                <w:sz w:val="20"/>
                <w:szCs w:val="20"/>
              </w:rPr>
            </w:pPr>
            <w:r w:rsidRPr="00387D07">
              <w:rPr>
                <w:color w:val="000000"/>
                <w:sz w:val="20"/>
                <w:szCs w:val="20"/>
              </w:rPr>
              <w:t>Термоизолирующий чехол (товар 5)</w:t>
            </w:r>
          </w:p>
        </w:tc>
        <w:tc>
          <w:tcPr>
            <w:tcW w:w="329" w:type="pct"/>
            <w:tcBorders>
              <w:top w:val="nil"/>
              <w:left w:val="nil"/>
              <w:bottom w:val="single" w:sz="4" w:space="0" w:color="000000"/>
              <w:right w:val="single" w:sz="4" w:space="0" w:color="000000"/>
            </w:tcBorders>
            <w:shd w:val="clear" w:color="auto" w:fill="auto"/>
            <w:vAlign w:val="center"/>
            <w:hideMark/>
          </w:tcPr>
          <w:p w14:paraId="0C05E3F4" w14:textId="77777777" w:rsidR="00387D07" w:rsidRPr="00387D07" w:rsidRDefault="00387D07" w:rsidP="00387D07">
            <w:pPr>
              <w:ind w:firstLine="0"/>
              <w:jc w:val="left"/>
              <w:rPr>
                <w:color w:val="000000"/>
                <w:sz w:val="20"/>
                <w:szCs w:val="20"/>
              </w:rPr>
            </w:pPr>
            <w:r w:rsidRPr="00387D07">
              <w:rPr>
                <w:color w:val="000000"/>
                <w:sz w:val="20"/>
                <w:szCs w:val="20"/>
              </w:rPr>
              <w:t>Штука</w:t>
            </w:r>
          </w:p>
        </w:tc>
        <w:tc>
          <w:tcPr>
            <w:tcW w:w="332" w:type="pct"/>
            <w:tcBorders>
              <w:top w:val="nil"/>
              <w:left w:val="nil"/>
              <w:bottom w:val="single" w:sz="4" w:space="0" w:color="000000"/>
              <w:right w:val="single" w:sz="4" w:space="0" w:color="000000"/>
            </w:tcBorders>
            <w:shd w:val="clear" w:color="auto" w:fill="auto"/>
            <w:vAlign w:val="center"/>
            <w:hideMark/>
          </w:tcPr>
          <w:p w14:paraId="5906B5CC" w14:textId="77777777" w:rsidR="00387D07" w:rsidRPr="00387D07" w:rsidRDefault="00387D07" w:rsidP="00387D07">
            <w:pPr>
              <w:ind w:firstLine="0"/>
              <w:jc w:val="right"/>
              <w:rPr>
                <w:color w:val="000000"/>
                <w:sz w:val="20"/>
                <w:szCs w:val="20"/>
              </w:rPr>
            </w:pPr>
            <w:r w:rsidRPr="00387D07">
              <w:rPr>
                <w:color w:val="000000"/>
                <w:sz w:val="20"/>
                <w:szCs w:val="20"/>
              </w:rPr>
              <w:t>96,00000</w:t>
            </w:r>
          </w:p>
        </w:tc>
        <w:tc>
          <w:tcPr>
            <w:tcW w:w="275" w:type="pct"/>
            <w:tcBorders>
              <w:top w:val="nil"/>
              <w:left w:val="nil"/>
              <w:bottom w:val="single" w:sz="4" w:space="0" w:color="000000"/>
              <w:right w:val="single" w:sz="4" w:space="0" w:color="000000"/>
            </w:tcBorders>
            <w:shd w:val="clear" w:color="auto" w:fill="auto"/>
            <w:vAlign w:val="center"/>
            <w:hideMark/>
          </w:tcPr>
          <w:p w14:paraId="717928C0" w14:textId="77777777" w:rsidR="00387D07" w:rsidRPr="00387D07" w:rsidRDefault="00387D07" w:rsidP="00387D07">
            <w:pPr>
              <w:ind w:firstLine="0"/>
              <w:jc w:val="center"/>
              <w:rPr>
                <w:color w:val="000000"/>
                <w:sz w:val="20"/>
                <w:szCs w:val="20"/>
              </w:rPr>
            </w:pPr>
            <w:r w:rsidRPr="00387D07">
              <w:rPr>
                <w:color w:val="000000"/>
                <w:sz w:val="20"/>
                <w:szCs w:val="20"/>
              </w:rPr>
              <w:t>4</w:t>
            </w:r>
          </w:p>
        </w:tc>
        <w:tc>
          <w:tcPr>
            <w:tcW w:w="310" w:type="pct"/>
            <w:tcBorders>
              <w:top w:val="nil"/>
              <w:left w:val="nil"/>
              <w:bottom w:val="single" w:sz="4" w:space="0" w:color="000000"/>
              <w:right w:val="single" w:sz="4" w:space="0" w:color="000000"/>
            </w:tcBorders>
            <w:shd w:val="clear" w:color="auto" w:fill="auto"/>
            <w:vAlign w:val="center"/>
            <w:hideMark/>
          </w:tcPr>
          <w:p w14:paraId="501D3F31" w14:textId="77777777" w:rsidR="00387D07" w:rsidRPr="00387D07" w:rsidRDefault="00387D07" w:rsidP="00387D07">
            <w:pPr>
              <w:ind w:firstLine="0"/>
              <w:jc w:val="center"/>
              <w:rPr>
                <w:color w:val="000000"/>
                <w:sz w:val="20"/>
                <w:szCs w:val="20"/>
              </w:rPr>
            </w:pPr>
            <w:r w:rsidRPr="00387D07">
              <w:rPr>
                <w:color w:val="000000"/>
                <w:sz w:val="20"/>
                <w:szCs w:val="20"/>
              </w:rPr>
              <w:t>6 169,54</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0D0E14F1" w14:textId="77777777" w:rsidR="00387D07" w:rsidRPr="00387D07" w:rsidRDefault="00387D07" w:rsidP="00387D07">
            <w:pPr>
              <w:ind w:firstLine="0"/>
              <w:jc w:val="center"/>
              <w:rPr>
                <w:color w:val="000000"/>
                <w:sz w:val="20"/>
                <w:szCs w:val="20"/>
              </w:rPr>
            </w:pPr>
            <w:r w:rsidRPr="00387D07">
              <w:rPr>
                <w:color w:val="000000"/>
                <w:sz w:val="20"/>
                <w:szCs w:val="20"/>
              </w:rPr>
              <w:t>8 406,00</w:t>
            </w:r>
          </w:p>
        </w:tc>
        <w:tc>
          <w:tcPr>
            <w:tcW w:w="311" w:type="pct"/>
            <w:tcBorders>
              <w:top w:val="nil"/>
              <w:left w:val="nil"/>
              <w:bottom w:val="single" w:sz="4" w:space="0" w:color="000000"/>
              <w:right w:val="single" w:sz="4" w:space="0" w:color="000000"/>
            </w:tcBorders>
            <w:shd w:val="clear" w:color="auto" w:fill="auto"/>
            <w:vAlign w:val="center"/>
            <w:hideMark/>
          </w:tcPr>
          <w:p w14:paraId="704628BB" w14:textId="77777777" w:rsidR="00387D07" w:rsidRPr="00387D07" w:rsidRDefault="00387D07" w:rsidP="00387D07">
            <w:pPr>
              <w:ind w:firstLine="0"/>
              <w:jc w:val="center"/>
              <w:rPr>
                <w:color w:val="000000"/>
                <w:sz w:val="20"/>
                <w:szCs w:val="20"/>
              </w:rPr>
            </w:pPr>
            <w:r w:rsidRPr="00387D07">
              <w:rPr>
                <w:color w:val="000000"/>
                <w:sz w:val="20"/>
                <w:szCs w:val="20"/>
              </w:rPr>
              <w:t>8 012,35</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4E957D34" w14:textId="77777777" w:rsidR="00387D07" w:rsidRPr="00387D07" w:rsidRDefault="00387D07" w:rsidP="00387D07">
            <w:pPr>
              <w:ind w:firstLine="0"/>
              <w:jc w:val="center"/>
              <w:rPr>
                <w:color w:val="000000"/>
                <w:sz w:val="20"/>
                <w:szCs w:val="20"/>
              </w:rPr>
            </w:pPr>
            <w:r w:rsidRPr="00387D07">
              <w:rPr>
                <w:color w:val="000000"/>
                <w:sz w:val="20"/>
                <w:szCs w:val="20"/>
              </w:rPr>
              <w:t>9 650,00</w:t>
            </w:r>
          </w:p>
        </w:tc>
        <w:tc>
          <w:tcPr>
            <w:tcW w:w="363" w:type="pct"/>
            <w:tcBorders>
              <w:top w:val="nil"/>
              <w:left w:val="nil"/>
              <w:bottom w:val="single" w:sz="4" w:space="0" w:color="000000"/>
              <w:right w:val="single" w:sz="4" w:space="0" w:color="000000"/>
            </w:tcBorders>
            <w:shd w:val="clear" w:color="auto" w:fill="auto"/>
            <w:vAlign w:val="center"/>
            <w:hideMark/>
          </w:tcPr>
          <w:p w14:paraId="57F103B0" w14:textId="77777777" w:rsidR="00387D07" w:rsidRPr="00387D07" w:rsidRDefault="00387D07" w:rsidP="00387D07">
            <w:pPr>
              <w:ind w:firstLine="0"/>
              <w:jc w:val="right"/>
              <w:rPr>
                <w:color w:val="000000"/>
                <w:sz w:val="20"/>
                <w:szCs w:val="20"/>
              </w:rPr>
            </w:pPr>
            <w:r w:rsidRPr="00387D07">
              <w:rPr>
                <w:color w:val="000000"/>
                <w:sz w:val="20"/>
                <w:szCs w:val="20"/>
              </w:rPr>
              <w:t>8 059,47</w:t>
            </w:r>
          </w:p>
        </w:tc>
        <w:tc>
          <w:tcPr>
            <w:tcW w:w="367" w:type="pct"/>
            <w:tcBorders>
              <w:top w:val="nil"/>
              <w:left w:val="nil"/>
              <w:bottom w:val="single" w:sz="4" w:space="0" w:color="000000"/>
              <w:right w:val="single" w:sz="4" w:space="0" w:color="000000"/>
            </w:tcBorders>
            <w:shd w:val="clear" w:color="auto" w:fill="auto"/>
            <w:vAlign w:val="center"/>
            <w:hideMark/>
          </w:tcPr>
          <w:p w14:paraId="542761EF" w14:textId="77777777" w:rsidR="00387D07" w:rsidRPr="00387D07" w:rsidRDefault="00387D07" w:rsidP="00387D07">
            <w:pPr>
              <w:ind w:firstLine="0"/>
              <w:jc w:val="right"/>
              <w:rPr>
                <w:color w:val="000000"/>
                <w:sz w:val="20"/>
                <w:szCs w:val="20"/>
              </w:rPr>
            </w:pPr>
            <w:r w:rsidRPr="00387D07">
              <w:rPr>
                <w:color w:val="000000"/>
                <w:sz w:val="20"/>
                <w:szCs w:val="20"/>
              </w:rPr>
              <w:t>17,87%</w:t>
            </w:r>
          </w:p>
        </w:tc>
        <w:tc>
          <w:tcPr>
            <w:tcW w:w="391" w:type="pct"/>
            <w:tcBorders>
              <w:top w:val="nil"/>
              <w:left w:val="nil"/>
              <w:bottom w:val="single" w:sz="4" w:space="0" w:color="000000"/>
              <w:right w:val="single" w:sz="4" w:space="0" w:color="000000"/>
            </w:tcBorders>
            <w:shd w:val="clear" w:color="auto" w:fill="auto"/>
            <w:vAlign w:val="center"/>
            <w:hideMark/>
          </w:tcPr>
          <w:p w14:paraId="05E4F65A" w14:textId="77777777" w:rsidR="00387D07" w:rsidRPr="00387D07" w:rsidRDefault="00387D07" w:rsidP="00387D07">
            <w:pPr>
              <w:ind w:firstLine="0"/>
              <w:jc w:val="right"/>
              <w:rPr>
                <w:color w:val="000000"/>
                <w:sz w:val="20"/>
                <w:szCs w:val="20"/>
              </w:rPr>
            </w:pPr>
            <w:r w:rsidRPr="00387D07">
              <w:rPr>
                <w:color w:val="000000"/>
                <w:sz w:val="20"/>
                <w:szCs w:val="20"/>
              </w:rPr>
              <w:t>6 169,54</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3BCB9D15" w14:textId="77777777" w:rsidR="00387D07" w:rsidRPr="00387D07" w:rsidRDefault="00387D07" w:rsidP="00387D07">
            <w:pPr>
              <w:ind w:firstLine="0"/>
              <w:jc w:val="right"/>
              <w:rPr>
                <w:color w:val="000000"/>
                <w:sz w:val="20"/>
                <w:szCs w:val="20"/>
              </w:rPr>
            </w:pPr>
            <w:r w:rsidRPr="00387D07">
              <w:rPr>
                <w:color w:val="000000"/>
                <w:sz w:val="20"/>
                <w:szCs w:val="20"/>
              </w:rPr>
              <w:t>592 275,84</w:t>
            </w:r>
          </w:p>
        </w:tc>
      </w:tr>
      <w:tr w:rsidR="00387D07" w:rsidRPr="00387D07" w14:paraId="68F47309" w14:textId="77777777" w:rsidTr="00387D07">
        <w:trPr>
          <w:trHeight w:val="300"/>
        </w:trPr>
        <w:tc>
          <w:tcPr>
            <w:tcW w:w="160" w:type="pct"/>
            <w:tcBorders>
              <w:top w:val="nil"/>
              <w:left w:val="single" w:sz="4" w:space="0" w:color="000000"/>
              <w:bottom w:val="single" w:sz="4" w:space="0" w:color="000000"/>
              <w:right w:val="single" w:sz="4" w:space="0" w:color="000000"/>
            </w:tcBorders>
            <w:shd w:val="clear" w:color="auto" w:fill="auto"/>
            <w:vAlign w:val="center"/>
            <w:hideMark/>
          </w:tcPr>
          <w:p w14:paraId="382DF9AA"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1001" w:type="pct"/>
            <w:tcBorders>
              <w:top w:val="nil"/>
              <w:left w:val="nil"/>
              <w:bottom w:val="single" w:sz="4" w:space="0" w:color="000000"/>
              <w:right w:val="single" w:sz="4" w:space="0" w:color="000000"/>
            </w:tcBorders>
            <w:shd w:val="clear" w:color="auto" w:fill="auto"/>
            <w:vAlign w:val="center"/>
            <w:hideMark/>
          </w:tcPr>
          <w:p w14:paraId="56CFBACF"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29" w:type="pct"/>
            <w:tcBorders>
              <w:top w:val="nil"/>
              <w:left w:val="nil"/>
              <w:bottom w:val="single" w:sz="4" w:space="0" w:color="000000"/>
              <w:right w:val="single" w:sz="4" w:space="0" w:color="000000"/>
            </w:tcBorders>
            <w:shd w:val="clear" w:color="auto" w:fill="auto"/>
            <w:vAlign w:val="center"/>
            <w:hideMark/>
          </w:tcPr>
          <w:p w14:paraId="7A3E7F0C"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32" w:type="pct"/>
            <w:tcBorders>
              <w:top w:val="nil"/>
              <w:left w:val="nil"/>
              <w:bottom w:val="single" w:sz="4" w:space="0" w:color="000000"/>
              <w:right w:val="single" w:sz="4" w:space="0" w:color="000000"/>
            </w:tcBorders>
            <w:shd w:val="clear" w:color="auto" w:fill="auto"/>
            <w:vAlign w:val="center"/>
            <w:hideMark/>
          </w:tcPr>
          <w:p w14:paraId="4A9CE61F"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275" w:type="pct"/>
            <w:tcBorders>
              <w:top w:val="nil"/>
              <w:left w:val="nil"/>
              <w:bottom w:val="single" w:sz="4" w:space="0" w:color="000000"/>
              <w:right w:val="single" w:sz="4" w:space="0" w:color="000000"/>
            </w:tcBorders>
            <w:shd w:val="clear" w:color="auto" w:fill="auto"/>
            <w:vAlign w:val="center"/>
            <w:hideMark/>
          </w:tcPr>
          <w:p w14:paraId="0035095C"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10" w:type="pct"/>
            <w:tcBorders>
              <w:top w:val="nil"/>
              <w:left w:val="nil"/>
              <w:bottom w:val="single" w:sz="4" w:space="0" w:color="000000"/>
              <w:right w:val="single" w:sz="4" w:space="0" w:color="000000"/>
            </w:tcBorders>
            <w:shd w:val="clear" w:color="auto" w:fill="auto"/>
            <w:vAlign w:val="center"/>
            <w:hideMark/>
          </w:tcPr>
          <w:p w14:paraId="0DB4B696" w14:textId="77777777" w:rsidR="00387D07" w:rsidRPr="00387D07" w:rsidRDefault="00387D07" w:rsidP="00387D07">
            <w:pPr>
              <w:ind w:firstLine="0"/>
              <w:jc w:val="center"/>
              <w:rPr>
                <w:b/>
                <w:bCs/>
                <w:color w:val="000000"/>
                <w:sz w:val="20"/>
                <w:szCs w:val="20"/>
              </w:rPr>
            </w:pPr>
            <w:r w:rsidRPr="00387D07">
              <w:rPr>
                <w:b/>
                <w:bCs/>
                <w:color w:val="000000"/>
                <w:sz w:val="20"/>
                <w:szCs w:val="20"/>
              </w:rPr>
              <w:t>7 652 737,92</w:t>
            </w:r>
          </w:p>
        </w:tc>
        <w:tc>
          <w:tcPr>
            <w:tcW w:w="370" w:type="pct"/>
            <w:gridSpan w:val="2"/>
            <w:tcBorders>
              <w:top w:val="nil"/>
              <w:left w:val="nil"/>
              <w:bottom w:val="single" w:sz="4" w:space="0" w:color="000000"/>
              <w:right w:val="single" w:sz="4" w:space="0" w:color="000000"/>
            </w:tcBorders>
            <w:shd w:val="clear" w:color="auto" w:fill="auto"/>
            <w:vAlign w:val="center"/>
            <w:hideMark/>
          </w:tcPr>
          <w:p w14:paraId="68CD59C1" w14:textId="77777777" w:rsidR="00387D07" w:rsidRPr="00387D07" w:rsidRDefault="00387D07" w:rsidP="00387D07">
            <w:pPr>
              <w:ind w:firstLine="0"/>
              <w:jc w:val="center"/>
              <w:rPr>
                <w:b/>
                <w:bCs/>
                <w:color w:val="000000"/>
                <w:sz w:val="20"/>
                <w:szCs w:val="20"/>
              </w:rPr>
            </w:pPr>
            <w:r w:rsidRPr="00387D07">
              <w:rPr>
                <w:b/>
                <w:bCs/>
                <w:color w:val="000000"/>
                <w:sz w:val="20"/>
                <w:szCs w:val="20"/>
              </w:rPr>
              <w:t>9 394 560,00</w:t>
            </w:r>
          </w:p>
        </w:tc>
        <w:tc>
          <w:tcPr>
            <w:tcW w:w="311" w:type="pct"/>
            <w:tcBorders>
              <w:top w:val="nil"/>
              <w:left w:val="nil"/>
              <w:bottom w:val="single" w:sz="4" w:space="0" w:color="000000"/>
              <w:right w:val="single" w:sz="4" w:space="0" w:color="000000"/>
            </w:tcBorders>
            <w:shd w:val="clear" w:color="auto" w:fill="auto"/>
            <w:vAlign w:val="center"/>
            <w:hideMark/>
          </w:tcPr>
          <w:p w14:paraId="28F93157" w14:textId="77777777" w:rsidR="00387D07" w:rsidRPr="00387D07" w:rsidRDefault="00387D07" w:rsidP="00387D07">
            <w:pPr>
              <w:ind w:firstLine="0"/>
              <w:jc w:val="center"/>
              <w:rPr>
                <w:b/>
                <w:bCs/>
                <w:color w:val="000000"/>
                <w:sz w:val="20"/>
                <w:szCs w:val="20"/>
              </w:rPr>
            </w:pPr>
            <w:r w:rsidRPr="00387D07">
              <w:rPr>
                <w:b/>
                <w:bCs/>
                <w:color w:val="000000"/>
                <w:sz w:val="20"/>
                <w:szCs w:val="20"/>
              </w:rPr>
              <w:t>8 386 963,20</w:t>
            </w:r>
          </w:p>
        </w:tc>
        <w:tc>
          <w:tcPr>
            <w:tcW w:w="344" w:type="pct"/>
            <w:gridSpan w:val="3"/>
            <w:tcBorders>
              <w:top w:val="nil"/>
              <w:left w:val="nil"/>
              <w:bottom w:val="single" w:sz="4" w:space="0" w:color="000000"/>
              <w:right w:val="single" w:sz="4" w:space="0" w:color="000000"/>
            </w:tcBorders>
            <w:shd w:val="clear" w:color="auto" w:fill="auto"/>
            <w:vAlign w:val="center"/>
            <w:hideMark/>
          </w:tcPr>
          <w:p w14:paraId="7AE695B1" w14:textId="77777777" w:rsidR="00387D07" w:rsidRPr="00387D07" w:rsidRDefault="00387D07" w:rsidP="00387D07">
            <w:pPr>
              <w:ind w:firstLine="0"/>
              <w:jc w:val="center"/>
              <w:rPr>
                <w:b/>
                <w:bCs/>
                <w:color w:val="000000"/>
                <w:sz w:val="20"/>
                <w:szCs w:val="20"/>
              </w:rPr>
            </w:pPr>
            <w:r w:rsidRPr="00387D07">
              <w:rPr>
                <w:b/>
                <w:bCs/>
                <w:color w:val="000000"/>
                <w:sz w:val="20"/>
                <w:szCs w:val="20"/>
              </w:rPr>
              <w:t>11 385 600,00</w:t>
            </w:r>
          </w:p>
        </w:tc>
        <w:tc>
          <w:tcPr>
            <w:tcW w:w="363" w:type="pct"/>
            <w:tcBorders>
              <w:top w:val="nil"/>
              <w:left w:val="nil"/>
              <w:bottom w:val="single" w:sz="4" w:space="0" w:color="000000"/>
              <w:right w:val="single" w:sz="4" w:space="0" w:color="000000"/>
            </w:tcBorders>
            <w:shd w:val="clear" w:color="auto" w:fill="auto"/>
            <w:vAlign w:val="center"/>
            <w:hideMark/>
          </w:tcPr>
          <w:p w14:paraId="7B09A541"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67" w:type="pct"/>
            <w:tcBorders>
              <w:top w:val="nil"/>
              <w:left w:val="nil"/>
              <w:bottom w:val="single" w:sz="4" w:space="0" w:color="000000"/>
              <w:right w:val="single" w:sz="4" w:space="0" w:color="000000"/>
            </w:tcBorders>
            <w:shd w:val="clear" w:color="auto" w:fill="auto"/>
            <w:vAlign w:val="center"/>
            <w:hideMark/>
          </w:tcPr>
          <w:p w14:paraId="3C15957E" w14:textId="77777777" w:rsidR="00387D07" w:rsidRPr="00387D07" w:rsidRDefault="00387D07" w:rsidP="00387D07">
            <w:pPr>
              <w:ind w:firstLine="0"/>
              <w:jc w:val="right"/>
              <w:rPr>
                <w:b/>
                <w:bCs/>
                <w:color w:val="000000"/>
                <w:sz w:val="20"/>
                <w:szCs w:val="20"/>
              </w:rPr>
            </w:pPr>
            <w:r w:rsidRPr="00387D07">
              <w:rPr>
                <w:b/>
                <w:bCs/>
                <w:color w:val="000000"/>
                <w:sz w:val="20"/>
                <w:szCs w:val="20"/>
              </w:rPr>
              <w:t>17,60%</w:t>
            </w:r>
          </w:p>
        </w:tc>
        <w:tc>
          <w:tcPr>
            <w:tcW w:w="391" w:type="pct"/>
            <w:tcBorders>
              <w:top w:val="nil"/>
              <w:left w:val="nil"/>
              <w:bottom w:val="single" w:sz="4" w:space="0" w:color="000000"/>
              <w:right w:val="single" w:sz="4" w:space="0" w:color="000000"/>
            </w:tcBorders>
            <w:shd w:val="clear" w:color="auto" w:fill="auto"/>
            <w:vAlign w:val="center"/>
            <w:hideMark/>
          </w:tcPr>
          <w:p w14:paraId="2314C563"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6EE52CCC"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r>
      <w:tr w:rsidR="00387D07" w:rsidRPr="00387D07" w14:paraId="2260D7E4" w14:textId="77777777" w:rsidTr="00387D07">
        <w:trPr>
          <w:trHeight w:val="259"/>
        </w:trPr>
        <w:tc>
          <w:tcPr>
            <w:tcW w:w="2097"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04EE13E3" w14:textId="77777777" w:rsidR="00387D07" w:rsidRPr="00387D07" w:rsidRDefault="00387D07" w:rsidP="00387D07">
            <w:pPr>
              <w:ind w:firstLine="0"/>
              <w:jc w:val="right"/>
              <w:rPr>
                <w:b/>
                <w:bCs/>
                <w:color w:val="000000"/>
                <w:sz w:val="20"/>
                <w:szCs w:val="20"/>
              </w:rPr>
            </w:pPr>
            <w:r w:rsidRPr="00387D07">
              <w:rPr>
                <w:b/>
                <w:bCs/>
                <w:color w:val="000000"/>
                <w:sz w:val="20"/>
                <w:szCs w:val="20"/>
              </w:rPr>
              <w:t>ИТОГО НМЦ, руб. с НДС:</w:t>
            </w:r>
          </w:p>
        </w:tc>
        <w:tc>
          <w:tcPr>
            <w:tcW w:w="318" w:type="pct"/>
            <w:gridSpan w:val="2"/>
            <w:tcBorders>
              <w:top w:val="nil"/>
              <w:left w:val="single" w:sz="4" w:space="0" w:color="000000"/>
              <w:bottom w:val="single" w:sz="4" w:space="0" w:color="000000"/>
              <w:right w:val="single" w:sz="4" w:space="0" w:color="000000"/>
            </w:tcBorders>
            <w:shd w:val="clear" w:color="auto" w:fill="auto"/>
            <w:vAlign w:val="center"/>
            <w:hideMark/>
          </w:tcPr>
          <w:p w14:paraId="3C7DA95B"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62" w:type="pct"/>
            <w:tcBorders>
              <w:top w:val="nil"/>
              <w:left w:val="nil"/>
              <w:bottom w:val="single" w:sz="4" w:space="0" w:color="000000"/>
              <w:right w:val="single" w:sz="4" w:space="0" w:color="000000"/>
            </w:tcBorders>
            <w:shd w:val="clear" w:color="auto" w:fill="auto"/>
            <w:vAlign w:val="center"/>
            <w:hideMark/>
          </w:tcPr>
          <w:p w14:paraId="3BD6E33F"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19" w:type="pct"/>
            <w:gridSpan w:val="2"/>
            <w:tcBorders>
              <w:top w:val="nil"/>
              <w:left w:val="nil"/>
              <w:bottom w:val="single" w:sz="4" w:space="0" w:color="000000"/>
              <w:right w:val="single" w:sz="4" w:space="0" w:color="000000"/>
            </w:tcBorders>
            <w:shd w:val="clear" w:color="auto" w:fill="auto"/>
            <w:vAlign w:val="center"/>
            <w:hideMark/>
          </w:tcPr>
          <w:p w14:paraId="3DD8C3E6"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19" w:type="pct"/>
            <w:tcBorders>
              <w:top w:val="nil"/>
              <w:left w:val="nil"/>
              <w:bottom w:val="single" w:sz="4" w:space="0" w:color="000000"/>
              <w:right w:val="single" w:sz="4" w:space="0" w:color="000000"/>
            </w:tcBorders>
            <w:shd w:val="clear" w:color="auto" w:fill="auto"/>
            <w:vAlign w:val="center"/>
            <w:hideMark/>
          </w:tcPr>
          <w:p w14:paraId="3FE02A7E"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81" w:type="pct"/>
            <w:gridSpan w:val="2"/>
            <w:tcBorders>
              <w:top w:val="nil"/>
              <w:left w:val="nil"/>
              <w:bottom w:val="single" w:sz="4" w:space="0" w:color="000000"/>
              <w:right w:val="single" w:sz="4" w:space="0" w:color="000000"/>
            </w:tcBorders>
            <w:shd w:val="clear" w:color="auto" w:fill="auto"/>
            <w:vAlign w:val="center"/>
            <w:hideMark/>
          </w:tcPr>
          <w:p w14:paraId="15CAF8BF"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67" w:type="pct"/>
            <w:tcBorders>
              <w:top w:val="nil"/>
              <w:left w:val="nil"/>
              <w:bottom w:val="single" w:sz="4" w:space="0" w:color="000000"/>
              <w:right w:val="single" w:sz="4" w:space="0" w:color="000000"/>
            </w:tcBorders>
            <w:shd w:val="clear" w:color="auto" w:fill="auto"/>
            <w:vAlign w:val="center"/>
            <w:hideMark/>
          </w:tcPr>
          <w:p w14:paraId="26B56A1D"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391" w:type="pct"/>
            <w:tcBorders>
              <w:top w:val="nil"/>
              <w:left w:val="nil"/>
              <w:bottom w:val="single" w:sz="4" w:space="0" w:color="000000"/>
              <w:right w:val="single" w:sz="4" w:space="0" w:color="000000"/>
            </w:tcBorders>
            <w:shd w:val="clear" w:color="auto" w:fill="auto"/>
            <w:vAlign w:val="center"/>
            <w:hideMark/>
          </w:tcPr>
          <w:p w14:paraId="18B4B341" w14:textId="77777777" w:rsidR="00387D07" w:rsidRPr="00387D07" w:rsidRDefault="00387D07" w:rsidP="00387D07">
            <w:pPr>
              <w:ind w:firstLine="0"/>
              <w:jc w:val="right"/>
              <w:rPr>
                <w:b/>
                <w:bCs/>
                <w:color w:val="000000"/>
                <w:sz w:val="20"/>
                <w:szCs w:val="20"/>
              </w:rPr>
            </w:pPr>
            <w:r w:rsidRPr="00387D07">
              <w:rPr>
                <w:b/>
                <w:bCs/>
                <w:color w:val="000000"/>
                <w:sz w:val="20"/>
                <w:szCs w:val="20"/>
              </w:rPr>
              <w:t> </w:t>
            </w:r>
          </w:p>
        </w:tc>
        <w:tc>
          <w:tcPr>
            <w:tcW w:w="447" w:type="pct"/>
            <w:gridSpan w:val="2"/>
            <w:tcBorders>
              <w:top w:val="nil"/>
              <w:left w:val="nil"/>
              <w:bottom w:val="single" w:sz="4" w:space="0" w:color="000000"/>
              <w:right w:val="single" w:sz="4" w:space="0" w:color="000000"/>
            </w:tcBorders>
            <w:shd w:val="clear" w:color="auto" w:fill="auto"/>
            <w:vAlign w:val="center"/>
            <w:hideMark/>
          </w:tcPr>
          <w:p w14:paraId="674D7A7C" w14:textId="77777777" w:rsidR="00387D07" w:rsidRPr="00387D07" w:rsidRDefault="00387D07" w:rsidP="00387D07">
            <w:pPr>
              <w:ind w:firstLine="0"/>
              <w:jc w:val="right"/>
              <w:rPr>
                <w:b/>
                <w:bCs/>
                <w:color w:val="000000"/>
                <w:sz w:val="20"/>
                <w:szCs w:val="20"/>
              </w:rPr>
            </w:pPr>
            <w:r w:rsidRPr="00387D07">
              <w:rPr>
                <w:b/>
                <w:bCs/>
                <w:color w:val="000000"/>
                <w:sz w:val="20"/>
                <w:szCs w:val="20"/>
              </w:rPr>
              <w:t>7 652 737,92</w:t>
            </w:r>
          </w:p>
        </w:tc>
      </w:tr>
      <w:tr w:rsidR="00387D07" w:rsidRPr="00387D07" w14:paraId="2CBF2137" w14:textId="77777777" w:rsidTr="00387D07">
        <w:trPr>
          <w:trHeight w:val="222"/>
        </w:trPr>
        <w:tc>
          <w:tcPr>
            <w:tcW w:w="160" w:type="pct"/>
            <w:tcBorders>
              <w:top w:val="nil"/>
              <w:left w:val="nil"/>
              <w:bottom w:val="nil"/>
              <w:right w:val="nil"/>
            </w:tcBorders>
            <w:shd w:val="clear" w:color="auto" w:fill="auto"/>
            <w:noWrap/>
            <w:vAlign w:val="bottom"/>
            <w:hideMark/>
          </w:tcPr>
          <w:p w14:paraId="78470E6E" w14:textId="77777777" w:rsidR="00387D07" w:rsidRPr="00387D07" w:rsidRDefault="00387D07" w:rsidP="00387D07">
            <w:pPr>
              <w:ind w:firstLine="0"/>
              <w:jc w:val="right"/>
              <w:rPr>
                <w:b/>
                <w:bCs/>
                <w:color w:val="000000"/>
                <w:sz w:val="20"/>
                <w:szCs w:val="20"/>
              </w:rPr>
            </w:pPr>
          </w:p>
        </w:tc>
        <w:tc>
          <w:tcPr>
            <w:tcW w:w="1001" w:type="pct"/>
            <w:tcBorders>
              <w:top w:val="nil"/>
              <w:left w:val="nil"/>
              <w:bottom w:val="nil"/>
              <w:right w:val="nil"/>
            </w:tcBorders>
            <w:shd w:val="clear" w:color="auto" w:fill="auto"/>
            <w:noWrap/>
            <w:vAlign w:val="bottom"/>
            <w:hideMark/>
          </w:tcPr>
          <w:p w14:paraId="59019289" w14:textId="77777777" w:rsidR="00387D07" w:rsidRPr="00387D07" w:rsidRDefault="00387D07" w:rsidP="00387D07">
            <w:pPr>
              <w:ind w:firstLine="0"/>
              <w:jc w:val="left"/>
              <w:rPr>
                <w:sz w:val="20"/>
                <w:szCs w:val="20"/>
              </w:rPr>
            </w:pPr>
          </w:p>
        </w:tc>
        <w:tc>
          <w:tcPr>
            <w:tcW w:w="329" w:type="pct"/>
            <w:tcBorders>
              <w:top w:val="nil"/>
              <w:left w:val="nil"/>
              <w:bottom w:val="nil"/>
              <w:right w:val="nil"/>
            </w:tcBorders>
            <w:shd w:val="clear" w:color="auto" w:fill="auto"/>
            <w:noWrap/>
            <w:vAlign w:val="bottom"/>
            <w:hideMark/>
          </w:tcPr>
          <w:p w14:paraId="2C5F8649" w14:textId="77777777" w:rsidR="00387D07" w:rsidRPr="00387D07" w:rsidRDefault="00387D07" w:rsidP="00387D07">
            <w:pPr>
              <w:ind w:firstLine="0"/>
              <w:jc w:val="left"/>
              <w:rPr>
                <w:sz w:val="20"/>
                <w:szCs w:val="20"/>
              </w:rPr>
            </w:pPr>
          </w:p>
        </w:tc>
        <w:tc>
          <w:tcPr>
            <w:tcW w:w="332" w:type="pct"/>
            <w:tcBorders>
              <w:top w:val="nil"/>
              <w:left w:val="nil"/>
              <w:bottom w:val="nil"/>
              <w:right w:val="nil"/>
            </w:tcBorders>
            <w:shd w:val="clear" w:color="auto" w:fill="auto"/>
            <w:noWrap/>
            <w:vAlign w:val="bottom"/>
            <w:hideMark/>
          </w:tcPr>
          <w:p w14:paraId="67AF634D" w14:textId="77777777" w:rsidR="00387D07" w:rsidRPr="00387D07" w:rsidRDefault="00387D07" w:rsidP="00387D07">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4E81776F" w14:textId="77777777" w:rsidR="00387D07" w:rsidRPr="00387D07" w:rsidRDefault="00387D07" w:rsidP="00387D07">
            <w:pPr>
              <w:ind w:firstLine="0"/>
              <w:jc w:val="left"/>
              <w:rPr>
                <w:sz w:val="20"/>
                <w:szCs w:val="20"/>
              </w:rPr>
            </w:pPr>
          </w:p>
        </w:tc>
        <w:tc>
          <w:tcPr>
            <w:tcW w:w="310" w:type="pct"/>
            <w:tcBorders>
              <w:top w:val="nil"/>
              <w:left w:val="nil"/>
              <w:bottom w:val="nil"/>
              <w:right w:val="nil"/>
            </w:tcBorders>
            <w:shd w:val="clear" w:color="auto" w:fill="auto"/>
            <w:noWrap/>
            <w:vAlign w:val="bottom"/>
            <w:hideMark/>
          </w:tcPr>
          <w:p w14:paraId="57CFBDD5" w14:textId="77777777" w:rsidR="00387D07" w:rsidRPr="00387D07" w:rsidRDefault="00387D07" w:rsidP="00387D07">
            <w:pPr>
              <w:ind w:firstLine="0"/>
              <w:jc w:val="left"/>
              <w:rPr>
                <w:sz w:val="20"/>
                <w:szCs w:val="20"/>
              </w:rPr>
            </w:pPr>
          </w:p>
        </w:tc>
        <w:tc>
          <w:tcPr>
            <w:tcW w:w="370" w:type="pct"/>
            <w:gridSpan w:val="2"/>
            <w:tcBorders>
              <w:top w:val="nil"/>
              <w:left w:val="nil"/>
              <w:bottom w:val="nil"/>
              <w:right w:val="nil"/>
            </w:tcBorders>
            <w:shd w:val="clear" w:color="auto" w:fill="auto"/>
            <w:noWrap/>
            <w:vAlign w:val="bottom"/>
            <w:hideMark/>
          </w:tcPr>
          <w:p w14:paraId="57B26C6B" w14:textId="77777777" w:rsidR="00387D07" w:rsidRPr="00387D07" w:rsidRDefault="00387D07" w:rsidP="00387D07">
            <w:pPr>
              <w:ind w:firstLine="0"/>
              <w:jc w:val="left"/>
              <w:rPr>
                <w:sz w:val="20"/>
                <w:szCs w:val="20"/>
              </w:rPr>
            </w:pPr>
          </w:p>
        </w:tc>
        <w:tc>
          <w:tcPr>
            <w:tcW w:w="311" w:type="pct"/>
            <w:tcBorders>
              <w:top w:val="nil"/>
              <w:left w:val="nil"/>
              <w:bottom w:val="nil"/>
              <w:right w:val="nil"/>
            </w:tcBorders>
            <w:shd w:val="clear" w:color="auto" w:fill="auto"/>
            <w:noWrap/>
            <w:vAlign w:val="bottom"/>
            <w:hideMark/>
          </w:tcPr>
          <w:p w14:paraId="72F62F1E" w14:textId="77777777" w:rsidR="00387D07" w:rsidRPr="00387D07" w:rsidRDefault="00387D07" w:rsidP="00387D07">
            <w:pPr>
              <w:ind w:firstLine="0"/>
              <w:jc w:val="left"/>
              <w:rPr>
                <w:sz w:val="20"/>
                <w:szCs w:val="20"/>
              </w:rPr>
            </w:pPr>
          </w:p>
        </w:tc>
        <w:tc>
          <w:tcPr>
            <w:tcW w:w="344" w:type="pct"/>
            <w:gridSpan w:val="3"/>
            <w:tcBorders>
              <w:top w:val="nil"/>
              <w:left w:val="nil"/>
              <w:bottom w:val="nil"/>
              <w:right w:val="nil"/>
            </w:tcBorders>
            <w:shd w:val="clear" w:color="auto" w:fill="auto"/>
            <w:noWrap/>
            <w:vAlign w:val="bottom"/>
            <w:hideMark/>
          </w:tcPr>
          <w:p w14:paraId="697A8177"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1BC59DE8"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0747816F"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5D3D42FC"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123F9837" w14:textId="77777777" w:rsidR="00387D07" w:rsidRPr="00387D07" w:rsidRDefault="00387D07" w:rsidP="00387D07">
            <w:pPr>
              <w:ind w:firstLine="0"/>
              <w:jc w:val="left"/>
              <w:rPr>
                <w:sz w:val="20"/>
                <w:szCs w:val="20"/>
              </w:rPr>
            </w:pPr>
          </w:p>
        </w:tc>
      </w:tr>
      <w:tr w:rsidR="00387D07" w:rsidRPr="00387D07" w14:paraId="4D845DA5" w14:textId="77777777" w:rsidTr="00387D07">
        <w:trPr>
          <w:trHeight w:val="222"/>
        </w:trPr>
        <w:tc>
          <w:tcPr>
            <w:tcW w:w="160" w:type="pct"/>
            <w:tcBorders>
              <w:top w:val="nil"/>
              <w:left w:val="nil"/>
              <w:bottom w:val="nil"/>
              <w:right w:val="nil"/>
            </w:tcBorders>
            <w:shd w:val="clear" w:color="auto" w:fill="auto"/>
            <w:noWrap/>
            <w:vAlign w:val="bottom"/>
            <w:hideMark/>
          </w:tcPr>
          <w:p w14:paraId="3B6A0D67" w14:textId="77777777" w:rsidR="00387D07" w:rsidRPr="00387D07" w:rsidRDefault="00387D07" w:rsidP="00387D07">
            <w:pPr>
              <w:ind w:firstLine="0"/>
              <w:jc w:val="left"/>
              <w:rPr>
                <w:sz w:val="20"/>
                <w:szCs w:val="20"/>
              </w:rPr>
            </w:pPr>
          </w:p>
        </w:tc>
        <w:tc>
          <w:tcPr>
            <w:tcW w:w="1001" w:type="pct"/>
            <w:tcBorders>
              <w:top w:val="nil"/>
              <w:left w:val="nil"/>
              <w:bottom w:val="nil"/>
              <w:right w:val="nil"/>
            </w:tcBorders>
            <w:shd w:val="clear" w:color="auto" w:fill="auto"/>
            <w:noWrap/>
            <w:vAlign w:val="bottom"/>
            <w:hideMark/>
          </w:tcPr>
          <w:p w14:paraId="6E90FAC3" w14:textId="77777777" w:rsidR="00387D07" w:rsidRPr="00387D07" w:rsidRDefault="00387D07" w:rsidP="00387D07">
            <w:pPr>
              <w:ind w:firstLine="0"/>
              <w:jc w:val="left"/>
              <w:rPr>
                <w:sz w:val="20"/>
                <w:szCs w:val="20"/>
              </w:rPr>
            </w:pPr>
          </w:p>
        </w:tc>
        <w:tc>
          <w:tcPr>
            <w:tcW w:w="329" w:type="pct"/>
            <w:tcBorders>
              <w:top w:val="nil"/>
              <w:left w:val="nil"/>
              <w:bottom w:val="nil"/>
              <w:right w:val="nil"/>
            </w:tcBorders>
            <w:shd w:val="clear" w:color="auto" w:fill="auto"/>
            <w:noWrap/>
            <w:vAlign w:val="bottom"/>
            <w:hideMark/>
          </w:tcPr>
          <w:p w14:paraId="4AF0FC95" w14:textId="77777777" w:rsidR="00387D07" w:rsidRPr="00387D07" w:rsidRDefault="00387D07" w:rsidP="00387D07">
            <w:pPr>
              <w:ind w:firstLine="0"/>
              <w:jc w:val="left"/>
              <w:rPr>
                <w:sz w:val="20"/>
                <w:szCs w:val="20"/>
              </w:rPr>
            </w:pPr>
          </w:p>
        </w:tc>
        <w:tc>
          <w:tcPr>
            <w:tcW w:w="332" w:type="pct"/>
            <w:tcBorders>
              <w:top w:val="nil"/>
              <w:left w:val="nil"/>
              <w:bottom w:val="nil"/>
              <w:right w:val="nil"/>
            </w:tcBorders>
            <w:shd w:val="clear" w:color="auto" w:fill="auto"/>
            <w:noWrap/>
            <w:vAlign w:val="bottom"/>
            <w:hideMark/>
          </w:tcPr>
          <w:p w14:paraId="1A16AFC8" w14:textId="77777777" w:rsidR="00387D07" w:rsidRPr="00387D07" w:rsidRDefault="00387D07" w:rsidP="00387D07">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7362425A" w14:textId="77777777" w:rsidR="00387D07" w:rsidRPr="00387D07" w:rsidRDefault="00387D07" w:rsidP="00387D07">
            <w:pPr>
              <w:ind w:firstLine="0"/>
              <w:jc w:val="left"/>
              <w:rPr>
                <w:sz w:val="20"/>
                <w:szCs w:val="20"/>
              </w:rPr>
            </w:pPr>
          </w:p>
        </w:tc>
        <w:tc>
          <w:tcPr>
            <w:tcW w:w="310" w:type="pct"/>
            <w:tcBorders>
              <w:top w:val="nil"/>
              <w:left w:val="nil"/>
              <w:bottom w:val="nil"/>
              <w:right w:val="nil"/>
            </w:tcBorders>
            <w:shd w:val="clear" w:color="auto" w:fill="auto"/>
            <w:noWrap/>
            <w:vAlign w:val="bottom"/>
            <w:hideMark/>
          </w:tcPr>
          <w:p w14:paraId="1B986777" w14:textId="77777777" w:rsidR="00387D07" w:rsidRPr="00387D07" w:rsidRDefault="00387D07" w:rsidP="00387D07">
            <w:pPr>
              <w:ind w:firstLine="0"/>
              <w:jc w:val="left"/>
              <w:rPr>
                <w:sz w:val="20"/>
                <w:szCs w:val="20"/>
              </w:rPr>
            </w:pPr>
          </w:p>
        </w:tc>
        <w:tc>
          <w:tcPr>
            <w:tcW w:w="370" w:type="pct"/>
            <w:gridSpan w:val="2"/>
            <w:tcBorders>
              <w:top w:val="nil"/>
              <w:left w:val="nil"/>
              <w:bottom w:val="nil"/>
              <w:right w:val="nil"/>
            </w:tcBorders>
            <w:shd w:val="clear" w:color="auto" w:fill="auto"/>
            <w:noWrap/>
            <w:vAlign w:val="bottom"/>
            <w:hideMark/>
          </w:tcPr>
          <w:p w14:paraId="40C601F1" w14:textId="77777777" w:rsidR="00387D07" w:rsidRPr="00387D07" w:rsidRDefault="00387D07" w:rsidP="00387D07">
            <w:pPr>
              <w:ind w:firstLine="0"/>
              <w:jc w:val="left"/>
              <w:rPr>
                <w:sz w:val="20"/>
                <w:szCs w:val="20"/>
              </w:rPr>
            </w:pPr>
          </w:p>
        </w:tc>
        <w:tc>
          <w:tcPr>
            <w:tcW w:w="311" w:type="pct"/>
            <w:tcBorders>
              <w:top w:val="nil"/>
              <w:left w:val="nil"/>
              <w:bottom w:val="nil"/>
              <w:right w:val="nil"/>
            </w:tcBorders>
            <w:shd w:val="clear" w:color="auto" w:fill="auto"/>
            <w:noWrap/>
            <w:vAlign w:val="bottom"/>
            <w:hideMark/>
          </w:tcPr>
          <w:p w14:paraId="07455FDC" w14:textId="77777777" w:rsidR="00387D07" w:rsidRPr="00387D07" w:rsidRDefault="00387D07" w:rsidP="00387D07">
            <w:pPr>
              <w:ind w:firstLine="0"/>
              <w:jc w:val="left"/>
              <w:rPr>
                <w:sz w:val="20"/>
                <w:szCs w:val="20"/>
              </w:rPr>
            </w:pPr>
          </w:p>
        </w:tc>
        <w:tc>
          <w:tcPr>
            <w:tcW w:w="344" w:type="pct"/>
            <w:gridSpan w:val="3"/>
            <w:tcBorders>
              <w:top w:val="nil"/>
              <w:left w:val="nil"/>
              <w:bottom w:val="nil"/>
              <w:right w:val="nil"/>
            </w:tcBorders>
            <w:shd w:val="clear" w:color="auto" w:fill="auto"/>
            <w:noWrap/>
            <w:vAlign w:val="bottom"/>
            <w:hideMark/>
          </w:tcPr>
          <w:p w14:paraId="0B7B1E37"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0D42ECAA"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5B7DF093"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098327CC"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079A8246" w14:textId="77777777" w:rsidR="00387D07" w:rsidRPr="00387D07" w:rsidRDefault="00387D07" w:rsidP="00387D07">
            <w:pPr>
              <w:ind w:firstLine="0"/>
              <w:jc w:val="left"/>
              <w:rPr>
                <w:sz w:val="20"/>
                <w:szCs w:val="20"/>
              </w:rPr>
            </w:pPr>
          </w:p>
        </w:tc>
      </w:tr>
      <w:tr w:rsidR="00387D07" w:rsidRPr="00387D07" w14:paraId="285D8721" w14:textId="77777777" w:rsidTr="00387D07">
        <w:trPr>
          <w:trHeight w:val="300"/>
        </w:trPr>
        <w:tc>
          <w:tcPr>
            <w:tcW w:w="1161" w:type="pct"/>
            <w:gridSpan w:val="2"/>
            <w:tcBorders>
              <w:top w:val="nil"/>
              <w:left w:val="nil"/>
              <w:bottom w:val="nil"/>
              <w:right w:val="nil"/>
            </w:tcBorders>
            <w:shd w:val="clear" w:color="auto" w:fill="auto"/>
            <w:noWrap/>
            <w:vAlign w:val="bottom"/>
            <w:hideMark/>
          </w:tcPr>
          <w:p w14:paraId="6A094ED7" w14:textId="77777777" w:rsidR="00387D07" w:rsidRPr="00387D07" w:rsidRDefault="00387D07" w:rsidP="00387D07">
            <w:pPr>
              <w:ind w:firstLine="0"/>
              <w:jc w:val="left"/>
              <w:rPr>
                <w:b/>
                <w:bCs/>
                <w:sz w:val="22"/>
                <w:szCs w:val="22"/>
              </w:rPr>
            </w:pPr>
            <w:r w:rsidRPr="00387D07">
              <w:rPr>
                <w:b/>
                <w:bCs/>
                <w:sz w:val="22"/>
                <w:szCs w:val="22"/>
              </w:rPr>
              <w:t>Источники ценовой информации:</w:t>
            </w:r>
          </w:p>
        </w:tc>
        <w:tc>
          <w:tcPr>
            <w:tcW w:w="329" w:type="pct"/>
            <w:tcBorders>
              <w:top w:val="nil"/>
              <w:left w:val="nil"/>
              <w:bottom w:val="nil"/>
              <w:right w:val="nil"/>
            </w:tcBorders>
            <w:shd w:val="clear" w:color="auto" w:fill="auto"/>
            <w:noWrap/>
            <w:vAlign w:val="bottom"/>
            <w:hideMark/>
          </w:tcPr>
          <w:p w14:paraId="02228E63" w14:textId="77777777" w:rsidR="00387D07" w:rsidRPr="00387D07" w:rsidRDefault="00387D07" w:rsidP="00387D07">
            <w:pPr>
              <w:ind w:firstLine="0"/>
              <w:jc w:val="left"/>
              <w:rPr>
                <w:b/>
                <w:bCs/>
                <w:sz w:val="22"/>
                <w:szCs w:val="22"/>
              </w:rPr>
            </w:pPr>
          </w:p>
        </w:tc>
        <w:tc>
          <w:tcPr>
            <w:tcW w:w="332" w:type="pct"/>
            <w:tcBorders>
              <w:top w:val="nil"/>
              <w:left w:val="nil"/>
              <w:bottom w:val="nil"/>
              <w:right w:val="nil"/>
            </w:tcBorders>
            <w:shd w:val="clear" w:color="auto" w:fill="auto"/>
            <w:noWrap/>
            <w:vAlign w:val="bottom"/>
            <w:hideMark/>
          </w:tcPr>
          <w:p w14:paraId="02BD1E3F" w14:textId="77777777" w:rsidR="00387D07" w:rsidRPr="00387D07" w:rsidRDefault="00387D07" w:rsidP="00387D07">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2C3E05CC" w14:textId="77777777" w:rsidR="00387D07" w:rsidRPr="00387D07" w:rsidRDefault="00387D07" w:rsidP="00387D07">
            <w:pPr>
              <w:ind w:firstLine="0"/>
              <w:jc w:val="left"/>
              <w:rPr>
                <w:sz w:val="20"/>
                <w:szCs w:val="20"/>
              </w:rPr>
            </w:pPr>
          </w:p>
        </w:tc>
        <w:tc>
          <w:tcPr>
            <w:tcW w:w="310" w:type="pct"/>
            <w:tcBorders>
              <w:top w:val="nil"/>
              <w:left w:val="nil"/>
              <w:bottom w:val="nil"/>
              <w:right w:val="nil"/>
            </w:tcBorders>
            <w:shd w:val="clear" w:color="auto" w:fill="auto"/>
            <w:noWrap/>
            <w:vAlign w:val="bottom"/>
            <w:hideMark/>
          </w:tcPr>
          <w:p w14:paraId="62712258" w14:textId="77777777" w:rsidR="00387D07" w:rsidRPr="00387D07" w:rsidRDefault="00387D07" w:rsidP="00387D07">
            <w:pPr>
              <w:ind w:firstLine="0"/>
              <w:jc w:val="left"/>
              <w:rPr>
                <w:sz w:val="20"/>
                <w:szCs w:val="20"/>
              </w:rPr>
            </w:pPr>
          </w:p>
        </w:tc>
        <w:tc>
          <w:tcPr>
            <w:tcW w:w="370" w:type="pct"/>
            <w:gridSpan w:val="2"/>
            <w:tcBorders>
              <w:top w:val="nil"/>
              <w:left w:val="nil"/>
              <w:bottom w:val="nil"/>
              <w:right w:val="nil"/>
            </w:tcBorders>
            <w:shd w:val="clear" w:color="auto" w:fill="auto"/>
            <w:noWrap/>
            <w:vAlign w:val="bottom"/>
            <w:hideMark/>
          </w:tcPr>
          <w:p w14:paraId="293F67DB" w14:textId="77777777" w:rsidR="00387D07" w:rsidRPr="00387D07" w:rsidRDefault="00387D07" w:rsidP="00387D07">
            <w:pPr>
              <w:ind w:firstLine="0"/>
              <w:jc w:val="left"/>
              <w:rPr>
                <w:sz w:val="20"/>
                <w:szCs w:val="20"/>
              </w:rPr>
            </w:pPr>
          </w:p>
        </w:tc>
        <w:tc>
          <w:tcPr>
            <w:tcW w:w="311" w:type="pct"/>
            <w:tcBorders>
              <w:top w:val="nil"/>
              <w:left w:val="nil"/>
              <w:bottom w:val="nil"/>
              <w:right w:val="nil"/>
            </w:tcBorders>
            <w:shd w:val="clear" w:color="auto" w:fill="auto"/>
            <w:noWrap/>
            <w:vAlign w:val="bottom"/>
            <w:hideMark/>
          </w:tcPr>
          <w:p w14:paraId="008006E4" w14:textId="77777777" w:rsidR="00387D07" w:rsidRPr="00387D07" w:rsidRDefault="00387D07" w:rsidP="00387D07">
            <w:pPr>
              <w:ind w:firstLine="0"/>
              <w:jc w:val="left"/>
              <w:rPr>
                <w:sz w:val="20"/>
                <w:szCs w:val="20"/>
              </w:rPr>
            </w:pPr>
          </w:p>
        </w:tc>
        <w:tc>
          <w:tcPr>
            <w:tcW w:w="344" w:type="pct"/>
            <w:gridSpan w:val="3"/>
            <w:tcBorders>
              <w:top w:val="nil"/>
              <w:left w:val="nil"/>
              <w:bottom w:val="nil"/>
              <w:right w:val="nil"/>
            </w:tcBorders>
            <w:shd w:val="clear" w:color="auto" w:fill="auto"/>
            <w:noWrap/>
            <w:vAlign w:val="bottom"/>
            <w:hideMark/>
          </w:tcPr>
          <w:p w14:paraId="4A95137F"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5419D198"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7D8A8D15"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475348CD"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611CC925" w14:textId="77777777" w:rsidR="00387D07" w:rsidRPr="00387D07" w:rsidRDefault="00387D07" w:rsidP="00387D07">
            <w:pPr>
              <w:ind w:firstLine="0"/>
              <w:jc w:val="left"/>
              <w:rPr>
                <w:sz w:val="20"/>
                <w:szCs w:val="20"/>
              </w:rPr>
            </w:pPr>
          </w:p>
        </w:tc>
      </w:tr>
      <w:tr w:rsidR="00387D07" w:rsidRPr="00387D07" w14:paraId="177C7CDE" w14:textId="77777777" w:rsidTr="00387D07">
        <w:trPr>
          <w:trHeight w:val="762"/>
        </w:trPr>
        <w:tc>
          <w:tcPr>
            <w:tcW w:w="160"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2715CC0A" w14:textId="77777777" w:rsidR="00387D07" w:rsidRPr="00387D07" w:rsidRDefault="00387D07" w:rsidP="00387D07">
            <w:pPr>
              <w:ind w:firstLine="0"/>
              <w:jc w:val="center"/>
              <w:rPr>
                <w:sz w:val="20"/>
                <w:szCs w:val="20"/>
              </w:rPr>
            </w:pPr>
            <w:r w:rsidRPr="00387D07">
              <w:rPr>
                <w:sz w:val="20"/>
                <w:szCs w:val="20"/>
              </w:rPr>
              <w:t>№</w:t>
            </w:r>
          </w:p>
        </w:tc>
        <w:tc>
          <w:tcPr>
            <w:tcW w:w="1937" w:type="pct"/>
            <w:gridSpan w:val="4"/>
            <w:tcBorders>
              <w:top w:val="single" w:sz="4" w:space="0" w:color="000000"/>
              <w:left w:val="nil"/>
              <w:bottom w:val="single" w:sz="4" w:space="0" w:color="000000"/>
              <w:right w:val="single" w:sz="4" w:space="0" w:color="000000"/>
            </w:tcBorders>
            <w:shd w:val="clear" w:color="000000" w:fill="E4E4E4"/>
            <w:vAlign w:val="bottom"/>
            <w:hideMark/>
          </w:tcPr>
          <w:p w14:paraId="0A416750" w14:textId="77777777" w:rsidR="00387D07" w:rsidRPr="00387D07" w:rsidRDefault="00387D07" w:rsidP="00387D07">
            <w:pPr>
              <w:ind w:firstLine="0"/>
              <w:jc w:val="center"/>
              <w:rPr>
                <w:sz w:val="20"/>
                <w:szCs w:val="20"/>
              </w:rPr>
            </w:pPr>
            <w:r w:rsidRPr="00387D07">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999" w:type="pct"/>
            <w:gridSpan w:val="5"/>
            <w:tcBorders>
              <w:top w:val="single" w:sz="4" w:space="0" w:color="000000"/>
              <w:left w:val="nil"/>
              <w:bottom w:val="single" w:sz="4" w:space="0" w:color="000000"/>
              <w:right w:val="single" w:sz="4" w:space="0" w:color="000000"/>
            </w:tcBorders>
            <w:shd w:val="clear" w:color="000000" w:fill="E4E4E4"/>
            <w:noWrap/>
            <w:vAlign w:val="center"/>
            <w:hideMark/>
          </w:tcPr>
          <w:p w14:paraId="0A252D13" w14:textId="77777777" w:rsidR="00387D07" w:rsidRPr="00387D07" w:rsidRDefault="00387D07" w:rsidP="00387D07">
            <w:pPr>
              <w:ind w:firstLine="0"/>
              <w:jc w:val="center"/>
              <w:rPr>
                <w:sz w:val="20"/>
                <w:szCs w:val="20"/>
              </w:rPr>
            </w:pPr>
            <w:r w:rsidRPr="00387D07">
              <w:rPr>
                <w:sz w:val="20"/>
                <w:szCs w:val="20"/>
              </w:rPr>
              <w:t>Срок действия</w:t>
            </w:r>
          </w:p>
        </w:tc>
        <w:tc>
          <w:tcPr>
            <w:tcW w:w="336" w:type="pct"/>
            <w:gridSpan w:val="2"/>
            <w:tcBorders>
              <w:top w:val="nil"/>
              <w:left w:val="nil"/>
              <w:bottom w:val="nil"/>
              <w:right w:val="nil"/>
            </w:tcBorders>
            <w:shd w:val="clear" w:color="auto" w:fill="auto"/>
            <w:noWrap/>
            <w:vAlign w:val="bottom"/>
            <w:hideMark/>
          </w:tcPr>
          <w:p w14:paraId="4F3EF08B" w14:textId="77777777" w:rsidR="00387D07" w:rsidRPr="00387D07" w:rsidRDefault="00387D07" w:rsidP="00387D07">
            <w:pPr>
              <w:ind w:firstLine="0"/>
              <w:jc w:val="center"/>
              <w:rPr>
                <w:sz w:val="20"/>
                <w:szCs w:val="20"/>
              </w:rPr>
            </w:pPr>
          </w:p>
        </w:tc>
        <w:tc>
          <w:tcPr>
            <w:tcW w:w="363" w:type="pct"/>
            <w:tcBorders>
              <w:top w:val="nil"/>
              <w:left w:val="nil"/>
              <w:bottom w:val="nil"/>
              <w:right w:val="nil"/>
            </w:tcBorders>
            <w:shd w:val="clear" w:color="auto" w:fill="auto"/>
            <w:noWrap/>
            <w:vAlign w:val="bottom"/>
            <w:hideMark/>
          </w:tcPr>
          <w:p w14:paraId="3C9ED8A4" w14:textId="77777777" w:rsidR="00387D07" w:rsidRPr="00387D07" w:rsidRDefault="00387D07" w:rsidP="00387D07">
            <w:pPr>
              <w:ind w:firstLine="0"/>
              <w:jc w:val="left"/>
              <w:rPr>
                <w:sz w:val="20"/>
                <w:szCs w:val="20"/>
              </w:rPr>
            </w:pPr>
            <w:bookmarkStart w:id="1" w:name="_GoBack"/>
            <w:bookmarkEnd w:id="1"/>
          </w:p>
        </w:tc>
        <w:tc>
          <w:tcPr>
            <w:tcW w:w="367" w:type="pct"/>
            <w:tcBorders>
              <w:top w:val="nil"/>
              <w:left w:val="nil"/>
              <w:bottom w:val="nil"/>
              <w:right w:val="nil"/>
            </w:tcBorders>
            <w:shd w:val="clear" w:color="auto" w:fill="auto"/>
            <w:noWrap/>
            <w:vAlign w:val="bottom"/>
            <w:hideMark/>
          </w:tcPr>
          <w:p w14:paraId="34E9E4BE"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0BF92CB6"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7134F3DE" w14:textId="77777777" w:rsidR="00387D07" w:rsidRPr="00387D07" w:rsidRDefault="00387D07" w:rsidP="00387D07">
            <w:pPr>
              <w:ind w:firstLine="0"/>
              <w:jc w:val="left"/>
              <w:rPr>
                <w:sz w:val="20"/>
                <w:szCs w:val="20"/>
              </w:rPr>
            </w:pPr>
          </w:p>
        </w:tc>
      </w:tr>
      <w:tr w:rsidR="00387D07" w:rsidRPr="00387D07" w14:paraId="7A08089D" w14:textId="77777777" w:rsidTr="00387D07">
        <w:trPr>
          <w:trHeight w:val="259"/>
        </w:trPr>
        <w:tc>
          <w:tcPr>
            <w:tcW w:w="160" w:type="pct"/>
            <w:tcBorders>
              <w:top w:val="nil"/>
              <w:left w:val="single" w:sz="4" w:space="0" w:color="000000"/>
              <w:bottom w:val="single" w:sz="4" w:space="0" w:color="000000"/>
              <w:right w:val="single" w:sz="4" w:space="0" w:color="000000"/>
            </w:tcBorders>
            <w:shd w:val="clear" w:color="auto" w:fill="auto"/>
            <w:noWrap/>
            <w:vAlign w:val="bottom"/>
            <w:hideMark/>
          </w:tcPr>
          <w:p w14:paraId="1DCF15CF" w14:textId="77777777" w:rsidR="00387D07" w:rsidRPr="00387D07" w:rsidRDefault="00387D07" w:rsidP="00387D07">
            <w:pPr>
              <w:ind w:firstLine="0"/>
              <w:jc w:val="left"/>
              <w:rPr>
                <w:sz w:val="20"/>
                <w:szCs w:val="20"/>
              </w:rPr>
            </w:pPr>
            <w:r w:rsidRPr="00387D07">
              <w:rPr>
                <w:sz w:val="20"/>
                <w:szCs w:val="20"/>
              </w:rPr>
              <w:t>1</w:t>
            </w:r>
          </w:p>
        </w:tc>
        <w:tc>
          <w:tcPr>
            <w:tcW w:w="1937" w:type="pct"/>
            <w:gridSpan w:val="4"/>
            <w:tcBorders>
              <w:top w:val="single" w:sz="4" w:space="0" w:color="000000"/>
              <w:left w:val="nil"/>
              <w:bottom w:val="single" w:sz="4" w:space="0" w:color="000000"/>
              <w:right w:val="single" w:sz="4" w:space="0" w:color="000000"/>
            </w:tcBorders>
            <w:shd w:val="clear" w:color="auto" w:fill="auto"/>
            <w:vAlign w:val="bottom"/>
            <w:hideMark/>
          </w:tcPr>
          <w:p w14:paraId="2C8472C7" w14:textId="77777777" w:rsidR="00387D07" w:rsidRPr="00387D07" w:rsidRDefault="00387D07" w:rsidP="00387D07">
            <w:pPr>
              <w:ind w:firstLine="0"/>
              <w:jc w:val="left"/>
              <w:rPr>
                <w:sz w:val="20"/>
                <w:szCs w:val="20"/>
              </w:rPr>
            </w:pPr>
            <w:r w:rsidRPr="00387D07">
              <w:rPr>
                <w:sz w:val="20"/>
                <w:szCs w:val="20"/>
              </w:rPr>
              <w:t>3004-сбер1   от 26.05.2026</w:t>
            </w:r>
          </w:p>
        </w:tc>
        <w:tc>
          <w:tcPr>
            <w:tcW w:w="999" w:type="pct"/>
            <w:gridSpan w:val="5"/>
            <w:tcBorders>
              <w:top w:val="single" w:sz="4" w:space="0" w:color="000000"/>
              <w:left w:val="nil"/>
              <w:bottom w:val="single" w:sz="4" w:space="0" w:color="000000"/>
              <w:right w:val="single" w:sz="4" w:space="0" w:color="000000"/>
            </w:tcBorders>
            <w:shd w:val="clear" w:color="auto" w:fill="auto"/>
            <w:vAlign w:val="bottom"/>
            <w:hideMark/>
          </w:tcPr>
          <w:p w14:paraId="70340831" w14:textId="77777777" w:rsidR="00387D07" w:rsidRPr="00387D07" w:rsidRDefault="00387D07" w:rsidP="00387D07">
            <w:pPr>
              <w:ind w:firstLine="0"/>
              <w:jc w:val="left"/>
              <w:rPr>
                <w:sz w:val="20"/>
                <w:szCs w:val="20"/>
              </w:rPr>
            </w:pPr>
            <w:r w:rsidRPr="00387D07">
              <w:rPr>
                <w:sz w:val="20"/>
                <w:szCs w:val="20"/>
              </w:rPr>
              <w:t>31.10.2026</w:t>
            </w:r>
          </w:p>
        </w:tc>
        <w:tc>
          <w:tcPr>
            <w:tcW w:w="336" w:type="pct"/>
            <w:gridSpan w:val="2"/>
            <w:tcBorders>
              <w:top w:val="nil"/>
              <w:left w:val="nil"/>
              <w:bottom w:val="nil"/>
              <w:right w:val="nil"/>
            </w:tcBorders>
            <w:shd w:val="clear" w:color="auto" w:fill="auto"/>
            <w:noWrap/>
            <w:vAlign w:val="bottom"/>
            <w:hideMark/>
          </w:tcPr>
          <w:p w14:paraId="172B4015"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714617E7"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290FF48D"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642593F8"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10AA8DA1" w14:textId="77777777" w:rsidR="00387D07" w:rsidRPr="00387D07" w:rsidRDefault="00387D07" w:rsidP="00387D07">
            <w:pPr>
              <w:ind w:firstLine="0"/>
              <w:jc w:val="left"/>
              <w:rPr>
                <w:sz w:val="20"/>
                <w:szCs w:val="20"/>
              </w:rPr>
            </w:pPr>
          </w:p>
        </w:tc>
      </w:tr>
      <w:tr w:rsidR="00387D07" w:rsidRPr="00387D07" w14:paraId="32CFFDB5" w14:textId="77777777" w:rsidTr="00387D07">
        <w:trPr>
          <w:trHeight w:val="259"/>
        </w:trPr>
        <w:tc>
          <w:tcPr>
            <w:tcW w:w="160" w:type="pct"/>
            <w:tcBorders>
              <w:top w:val="nil"/>
              <w:left w:val="single" w:sz="4" w:space="0" w:color="000000"/>
              <w:bottom w:val="single" w:sz="4" w:space="0" w:color="000000"/>
              <w:right w:val="single" w:sz="4" w:space="0" w:color="000000"/>
            </w:tcBorders>
            <w:shd w:val="clear" w:color="auto" w:fill="auto"/>
            <w:noWrap/>
            <w:vAlign w:val="bottom"/>
            <w:hideMark/>
          </w:tcPr>
          <w:p w14:paraId="213F78E8" w14:textId="77777777" w:rsidR="00387D07" w:rsidRPr="00387D07" w:rsidRDefault="00387D07" w:rsidP="00387D07">
            <w:pPr>
              <w:ind w:firstLine="0"/>
              <w:jc w:val="left"/>
              <w:rPr>
                <w:sz w:val="20"/>
                <w:szCs w:val="20"/>
              </w:rPr>
            </w:pPr>
            <w:r w:rsidRPr="00387D07">
              <w:rPr>
                <w:sz w:val="20"/>
                <w:szCs w:val="20"/>
              </w:rPr>
              <w:t>2</w:t>
            </w:r>
          </w:p>
        </w:tc>
        <w:tc>
          <w:tcPr>
            <w:tcW w:w="1937" w:type="pct"/>
            <w:gridSpan w:val="4"/>
            <w:tcBorders>
              <w:top w:val="single" w:sz="4" w:space="0" w:color="000000"/>
              <w:left w:val="nil"/>
              <w:bottom w:val="single" w:sz="4" w:space="0" w:color="000000"/>
              <w:right w:val="single" w:sz="4" w:space="0" w:color="000000"/>
            </w:tcBorders>
            <w:shd w:val="clear" w:color="auto" w:fill="auto"/>
            <w:vAlign w:val="bottom"/>
            <w:hideMark/>
          </w:tcPr>
          <w:p w14:paraId="1B0E1827" w14:textId="77777777" w:rsidR="00387D07" w:rsidRPr="00387D07" w:rsidRDefault="00387D07" w:rsidP="00387D07">
            <w:pPr>
              <w:ind w:firstLine="0"/>
              <w:jc w:val="left"/>
              <w:rPr>
                <w:sz w:val="20"/>
                <w:szCs w:val="20"/>
              </w:rPr>
            </w:pPr>
            <w:r w:rsidRPr="00387D07">
              <w:rPr>
                <w:sz w:val="20"/>
                <w:szCs w:val="20"/>
              </w:rPr>
              <w:t>1-РТС1 от 25.05.2026</w:t>
            </w:r>
          </w:p>
        </w:tc>
        <w:tc>
          <w:tcPr>
            <w:tcW w:w="999" w:type="pct"/>
            <w:gridSpan w:val="5"/>
            <w:tcBorders>
              <w:top w:val="single" w:sz="4" w:space="0" w:color="000000"/>
              <w:left w:val="nil"/>
              <w:bottom w:val="single" w:sz="4" w:space="0" w:color="000000"/>
              <w:right w:val="single" w:sz="4" w:space="0" w:color="000000"/>
            </w:tcBorders>
            <w:shd w:val="clear" w:color="auto" w:fill="auto"/>
            <w:vAlign w:val="bottom"/>
            <w:hideMark/>
          </w:tcPr>
          <w:p w14:paraId="06C148AB" w14:textId="77777777" w:rsidR="00387D07" w:rsidRPr="00387D07" w:rsidRDefault="00387D07" w:rsidP="00387D07">
            <w:pPr>
              <w:ind w:firstLine="0"/>
              <w:jc w:val="left"/>
              <w:rPr>
                <w:sz w:val="20"/>
                <w:szCs w:val="20"/>
              </w:rPr>
            </w:pPr>
            <w:r w:rsidRPr="00387D07">
              <w:rPr>
                <w:sz w:val="20"/>
                <w:szCs w:val="20"/>
              </w:rPr>
              <w:t>20.08.2026</w:t>
            </w:r>
          </w:p>
        </w:tc>
        <w:tc>
          <w:tcPr>
            <w:tcW w:w="336" w:type="pct"/>
            <w:gridSpan w:val="2"/>
            <w:tcBorders>
              <w:top w:val="nil"/>
              <w:left w:val="nil"/>
              <w:bottom w:val="nil"/>
              <w:right w:val="nil"/>
            </w:tcBorders>
            <w:shd w:val="clear" w:color="auto" w:fill="auto"/>
            <w:noWrap/>
            <w:vAlign w:val="bottom"/>
            <w:hideMark/>
          </w:tcPr>
          <w:p w14:paraId="400D79F3"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600C3119"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4EC47368"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618C4920"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5DDE437D" w14:textId="77777777" w:rsidR="00387D07" w:rsidRPr="00387D07" w:rsidRDefault="00387D07" w:rsidP="00387D07">
            <w:pPr>
              <w:ind w:firstLine="0"/>
              <w:jc w:val="left"/>
              <w:rPr>
                <w:sz w:val="20"/>
                <w:szCs w:val="20"/>
              </w:rPr>
            </w:pPr>
          </w:p>
        </w:tc>
      </w:tr>
      <w:tr w:rsidR="00387D07" w:rsidRPr="00387D07" w14:paraId="326F49F3" w14:textId="77777777" w:rsidTr="00387D07">
        <w:trPr>
          <w:trHeight w:val="259"/>
        </w:trPr>
        <w:tc>
          <w:tcPr>
            <w:tcW w:w="160" w:type="pct"/>
            <w:tcBorders>
              <w:top w:val="nil"/>
              <w:left w:val="single" w:sz="4" w:space="0" w:color="000000"/>
              <w:bottom w:val="single" w:sz="4" w:space="0" w:color="000000"/>
              <w:right w:val="single" w:sz="4" w:space="0" w:color="000000"/>
            </w:tcBorders>
            <w:shd w:val="clear" w:color="auto" w:fill="auto"/>
            <w:noWrap/>
            <w:vAlign w:val="bottom"/>
            <w:hideMark/>
          </w:tcPr>
          <w:p w14:paraId="7044E6C9" w14:textId="77777777" w:rsidR="00387D07" w:rsidRPr="00387D07" w:rsidRDefault="00387D07" w:rsidP="00387D07">
            <w:pPr>
              <w:ind w:firstLine="0"/>
              <w:jc w:val="left"/>
              <w:rPr>
                <w:sz w:val="20"/>
                <w:szCs w:val="20"/>
              </w:rPr>
            </w:pPr>
            <w:r w:rsidRPr="00387D07">
              <w:rPr>
                <w:sz w:val="20"/>
                <w:szCs w:val="20"/>
              </w:rPr>
              <w:t>3</w:t>
            </w:r>
          </w:p>
        </w:tc>
        <w:tc>
          <w:tcPr>
            <w:tcW w:w="1937" w:type="pct"/>
            <w:gridSpan w:val="4"/>
            <w:tcBorders>
              <w:top w:val="single" w:sz="4" w:space="0" w:color="000000"/>
              <w:left w:val="nil"/>
              <w:bottom w:val="single" w:sz="4" w:space="0" w:color="000000"/>
              <w:right w:val="single" w:sz="4" w:space="0" w:color="000000"/>
            </w:tcBorders>
            <w:shd w:val="clear" w:color="auto" w:fill="auto"/>
            <w:vAlign w:val="bottom"/>
            <w:hideMark/>
          </w:tcPr>
          <w:p w14:paraId="1E56ABA7" w14:textId="77777777" w:rsidR="00387D07" w:rsidRPr="00387D07" w:rsidRDefault="00387D07" w:rsidP="00387D07">
            <w:pPr>
              <w:ind w:firstLine="0"/>
              <w:jc w:val="left"/>
              <w:rPr>
                <w:sz w:val="20"/>
                <w:szCs w:val="20"/>
              </w:rPr>
            </w:pPr>
            <w:r w:rsidRPr="00387D07">
              <w:rPr>
                <w:sz w:val="20"/>
                <w:szCs w:val="20"/>
              </w:rPr>
              <w:t>МР63-16/3403 от 28.05.2026</w:t>
            </w:r>
          </w:p>
        </w:tc>
        <w:tc>
          <w:tcPr>
            <w:tcW w:w="999" w:type="pct"/>
            <w:gridSpan w:val="5"/>
            <w:tcBorders>
              <w:top w:val="single" w:sz="4" w:space="0" w:color="000000"/>
              <w:left w:val="nil"/>
              <w:bottom w:val="single" w:sz="4" w:space="0" w:color="000000"/>
              <w:right w:val="single" w:sz="4" w:space="0" w:color="000000"/>
            </w:tcBorders>
            <w:shd w:val="clear" w:color="auto" w:fill="auto"/>
            <w:vAlign w:val="bottom"/>
            <w:hideMark/>
          </w:tcPr>
          <w:p w14:paraId="7E03D83E" w14:textId="77777777" w:rsidR="00387D07" w:rsidRPr="00387D07" w:rsidRDefault="00387D07" w:rsidP="00387D07">
            <w:pPr>
              <w:ind w:firstLine="0"/>
              <w:jc w:val="left"/>
              <w:rPr>
                <w:sz w:val="20"/>
                <w:szCs w:val="20"/>
              </w:rPr>
            </w:pPr>
            <w:r w:rsidRPr="00387D07">
              <w:rPr>
                <w:sz w:val="20"/>
                <w:szCs w:val="20"/>
              </w:rPr>
              <w:t>26.11.2026</w:t>
            </w:r>
          </w:p>
        </w:tc>
        <w:tc>
          <w:tcPr>
            <w:tcW w:w="336" w:type="pct"/>
            <w:gridSpan w:val="2"/>
            <w:tcBorders>
              <w:top w:val="nil"/>
              <w:left w:val="nil"/>
              <w:bottom w:val="nil"/>
              <w:right w:val="nil"/>
            </w:tcBorders>
            <w:shd w:val="clear" w:color="auto" w:fill="auto"/>
            <w:noWrap/>
            <w:vAlign w:val="bottom"/>
            <w:hideMark/>
          </w:tcPr>
          <w:p w14:paraId="748BB3AA"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2E786563"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5BD65EB4"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49FC1421"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669D0FAD" w14:textId="77777777" w:rsidR="00387D07" w:rsidRPr="00387D07" w:rsidRDefault="00387D07" w:rsidP="00387D07">
            <w:pPr>
              <w:ind w:firstLine="0"/>
              <w:jc w:val="left"/>
              <w:rPr>
                <w:sz w:val="20"/>
                <w:szCs w:val="20"/>
              </w:rPr>
            </w:pPr>
          </w:p>
        </w:tc>
      </w:tr>
      <w:tr w:rsidR="00387D07" w:rsidRPr="00387D07" w14:paraId="18D88A9F" w14:textId="77777777" w:rsidTr="00387D07">
        <w:trPr>
          <w:trHeight w:val="259"/>
        </w:trPr>
        <w:tc>
          <w:tcPr>
            <w:tcW w:w="160" w:type="pct"/>
            <w:tcBorders>
              <w:top w:val="nil"/>
              <w:left w:val="single" w:sz="4" w:space="0" w:color="000000"/>
              <w:bottom w:val="single" w:sz="4" w:space="0" w:color="000000"/>
              <w:right w:val="single" w:sz="4" w:space="0" w:color="000000"/>
            </w:tcBorders>
            <w:shd w:val="clear" w:color="auto" w:fill="auto"/>
            <w:noWrap/>
            <w:vAlign w:val="bottom"/>
            <w:hideMark/>
          </w:tcPr>
          <w:p w14:paraId="7274AA8B" w14:textId="77777777" w:rsidR="00387D07" w:rsidRPr="00387D07" w:rsidRDefault="00387D07" w:rsidP="00387D07">
            <w:pPr>
              <w:ind w:firstLine="0"/>
              <w:jc w:val="left"/>
              <w:rPr>
                <w:sz w:val="20"/>
                <w:szCs w:val="20"/>
              </w:rPr>
            </w:pPr>
            <w:r w:rsidRPr="00387D07">
              <w:rPr>
                <w:sz w:val="20"/>
                <w:szCs w:val="20"/>
              </w:rPr>
              <w:t>4</w:t>
            </w:r>
          </w:p>
        </w:tc>
        <w:tc>
          <w:tcPr>
            <w:tcW w:w="1937" w:type="pct"/>
            <w:gridSpan w:val="4"/>
            <w:tcBorders>
              <w:top w:val="single" w:sz="4" w:space="0" w:color="000000"/>
              <w:left w:val="nil"/>
              <w:bottom w:val="single" w:sz="4" w:space="0" w:color="000000"/>
              <w:right w:val="single" w:sz="4" w:space="0" w:color="000000"/>
            </w:tcBorders>
            <w:shd w:val="clear" w:color="auto" w:fill="auto"/>
            <w:vAlign w:val="bottom"/>
            <w:hideMark/>
          </w:tcPr>
          <w:p w14:paraId="00BF8A57" w14:textId="77777777" w:rsidR="00387D07" w:rsidRPr="00387D07" w:rsidRDefault="00387D07" w:rsidP="00387D07">
            <w:pPr>
              <w:ind w:firstLine="0"/>
              <w:jc w:val="left"/>
              <w:rPr>
                <w:sz w:val="20"/>
                <w:szCs w:val="20"/>
              </w:rPr>
            </w:pPr>
            <w:r w:rsidRPr="00387D07">
              <w:rPr>
                <w:sz w:val="20"/>
                <w:szCs w:val="20"/>
              </w:rPr>
              <w:t>МР63-16/3626 от 09.06.2026</w:t>
            </w:r>
          </w:p>
        </w:tc>
        <w:tc>
          <w:tcPr>
            <w:tcW w:w="999" w:type="pct"/>
            <w:gridSpan w:val="5"/>
            <w:tcBorders>
              <w:top w:val="single" w:sz="4" w:space="0" w:color="000000"/>
              <w:left w:val="nil"/>
              <w:bottom w:val="single" w:sz="4" w:space="0" w:color="000000"/>
              <w:right w:val="single" w:sz="4" w:space="0" w:color="000000"/>
            </w:tcBorders>
            <w:shd w:val="clear" w:color="auto" w:fill="auto"/>
            <w:vAlign w:val="bottom"/>
            <w:hideMark/>
          </w:tcPr>
          <w:p w14:paraId="4F2AD830" w14:textId="77777777" w:rsidR="00387D07" w:rsidRPr="00387D07" w:rsidRDefault="00387D07" w:rsidP="00387D07">
            <w:pPr>
              <w:ind w:firstLine="0"/>
              <w:jc w:val="left"/>
              <w:rPr>
                <w:sz w:val="20"/>
                <w:szCs w:val="20"/>
              </w:rPr>
            </w:pPr>
            <w:r w:rsidRPr="00387D07">
              <w:rPr>
                <w:sz w:val="20"/>
                <w:szCs w:val="20"/>
              </w:rPr>
              <w:t>30.11.2026</w:t>
            </w:r>
          </w:p>
        </w:tc>
        <w:tc>
          <w:tcPr>
            <w:tcW w:w="336" w:type="pct"/>
            <w:gridSpan w:val="2"/>
            <w:tcBorders>
              <w:top w:val="nil"/>
              <w:left w:val="nil"/>
              <w:bottom w:val="nil"/>
              <w:right w:val="nil"/>
            </w:tcBorders>
            <w:shd w:val="clear" w:color="auto" w:fill="auto"/>
            <w:noWrap/>
            <w:vAlign w:val="bottom"/>
            <w:hideMark/>
          </w:tcPr>
          <w:p w14:paraId="39B48633" w14:textId="77777777" w:rsidR="00387D07" w:rsidRPr="00387D07" w:rsidRDefault="00387D07" w:rsidP="00387D07">
            <w:pPr>
              <w:ind w:firstLine="0"/>
              <w:jc w:val="left"/>
              <w:rPr>
                <w:sz w:val="20"/>
                <w:szCs w:val="20"/>
              </w:rPr>
            </w:pPr>
          </w:p>
        </w:tc>
        <w:tc>
          <w:tcPr>
            <w:tcW w:w="363" w:type="pct"/>
            <w:tcBorders>
              <w:top w:val="nil"/>
              <w:left w:val="nil"/>
              <w:bottom w:val="nil"/>
              <w:right w:val="nil"/>
            </w:tcBorders>
            <w:shd w:val="clear" w:color="auto" w:fill="auto"/>
            <w:noWrap/>
            <w:vAlign w:val="bottom"/>
            <w:hideMark/>
          </w:tcPr>
          <w:p w14:paraId="5D8D32E2" w14:textId="77777777" w:rsidR="00387D07" w:rsidRPr="00387D07" w:rsidRDefault="00387D07" w:rsidP="00387D07">
            <w:pPr>
              <w:ind w:firstLine="0"/>
              <w:jc w:val="left"/>
              <w:rPr>
                <w:sz w:val="20"/>
                <w:szCs w:val="20"/>
              </w:rPr>
            </w:pPr>
          </w:p>
        </w:tc>
        <w:tc>
          <w:tcPr>
            <w:tcW w:w="367" w:type="pct"/>
            <w:tcBorders>
              <w:top w:val="nil"/>
              <w:left w:val="nil"/>
              <w:bottom w:val="nil"/>
              <w:right w:val="nil"/>
            </w:tcBorders>
            <w:shd w:val="clear" w:color="auto" w:fill="auto"/>
            <w:noWrap/>
            <w:vAlign w:val="bottom"/>
            <w:hideMark/>
          </w:tcPr>
          <w:p w14:paraId="0CE5F893" w14:textId="77777777" w:rsidR="00387D07" w:rsidRPr="00387D07" w:rsidRDefault="00387D07" w:rsidP="00387D07">
            <w:pPr>
              <w:ind w:firstLine="0"/>
              <w:jc w:val="left"/>
              <w:rPr>
                <w:sz w:val="20"/>
                <w:szCs w:val="20"/>
              </w:rPr>
            </w:pPr>
          </w:p>
        </w:tc>
        <w:tc>
          <w:tcPr>
            <w:tcW w:w="391" w:type="pct"/>
            <w:tcBorders>
              <w:top w:val="nil"/>
              <w:left w:val="nil"/>
              <w:bottom w:val="nil"/>
              <w:right w:val="nil"/>
            </w:tcBorders>
            <w:shd w:val="clear" w:color="auto" w:fill="auto"/>
            <w:noWrap/>
            <w:vAlign w:val="bottom"/>
            <w:hideMark/>
          </w:tcPr>
          <w:p w14:paraId="6D7DC52A" w14:textId="77777777" w:rsidR="00387D07" w:rsidRPr="00387D07" w:rsidRDefault="00387D07" w:rsidP="00387D07">
            <w:pPr>
              <w:ind w:firstLine="0"/>
              <w:jc w:val="left"/>
              <w:rPr>
                <w:sz w:val="20"/>
                <w:szCs w:val="20"/>
              </w:rPr>
            </w:pPr>
          </w:p>
        </w:tc>
        <w:tc>
          <w:tcPr>
            <w:tcW w:w="447" w:type="pct"/>
            <w:gridSpan w:val="2"/>
            <w:tcBorders>
              <w:top w:val="nil"/>
              <w:left w:val="nil"/>
              <w:bottom w:val="nil"/>
              <w:right w:val="nil"/>
            </w:tcBorders>
            <w:shd w:val="clear" w:color="auto" w:fill="auto"/>
            <w:noWrap/>
            <w:vAlign w:val="bottom"/>
            <w:hideMark/>
          </w:tcPr>
          <w:p w14:paraId="0D01CB15" w14:textId="77777777" w:rsidR="00387D07" w:rsidRPr="00387D07" w:rsidRDefault="00387D07" w:rsidP="00387D07">
            <w:pPr>
              <w:ind w:firstLine="0"/>
              <w:jc w:val="left"/>
              <w:rPr>
                <w:sz w:val="20"/>
                <w:szCs w:val="20"/>
              </w:rPr>
            </w:pPr>
          </w:p>
        </w:tc>
      </w:tr>
    </w:tbl>
    <w:p w14:paraId="27A57494" w14:textId="77777777" w:rsidR="00ED6C19" w:rsidRPr="00ED6C19" w:rsidRDefault="00ED6C19" w:rsidP="00ED6C19">
      <w:pPr>
        <w:ind w:firstLine="0"/>
        <w:jc w:val="left"/>
        <w:rPr>
          <w:bCs/>
          <w:color w:val="000000"/>
          <w:sz w:val="20"/>
          <w:szCs w:val="20"/>
        </w:rPr>
      </w:pPr>
    </w:p>
    <w:sectPr w:rsidR="00ED6C19" w:rsidRPr="00ED6C19" w:rsidSect="007D47F2">
      <w:pgSz w:w="16838" w:h="11906" w:orient="landscape"/>
      <w:pgMar w:top="992" w:right="1134"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3997" w14:textId="77777777" w:rsidR="00103C83" w:rsidRDefault="00103C83">
      <w:r>
        <w:separator/>
      </w:r>
    </w:p>
  </w:endnote>
  <w:endnote w:type="continuationSeparator" w:id="0">
    <w:p w14:paraId="3B32572C" w14:textId="77777777" w:rsidR="00103C83" w:rsidRDefault="0010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4CD9" w14:textId="77777777" w:rsidR="00103C83" w:rsidRDefault="00103C83">
      <w:r>
        <w:separator/>
      </w:r>
    </w:p>
  </w:footnote>
  <w:footnote w:type="continuationSeparator" w:id="0">
    <w:p w14:paraId="077597AF" w14:textId="77777777" w:rsidR="00103C83" w:rsidRDefault="0010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43D0A"/>
    <w:rsid w:val="00047B2A"/>
    <w:rsid w:val="00050A77"/>
    <w:rsid w:val="00051F49"/>
    <w:rsid w:val="0005515F"/>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B1B93"/>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3C83"/>
    <w:rsid w:val="00104288"/>
    <w:rsid w:val="001133F7"/>
    <w:rsid w:val="00116F15"/>
    <w:rsid w:val="00117DEE"/>
    <w:rsid w:val="00122C1E"/>
    <w:rsid w:val="001274B5"/>
    <w:rsid w:val="00127544"/>
    <w:rsid w:val="0013032F"/>
    <w:rsid w:val="00130E7B"/>
    <w:rsid w:val="00131F47"/>
    <w:rsid w:val="00137297"/>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36D"/>
    <w:rsid w:val="001A4E54"/>
    <w:rsid w:val="001B02C3"/>
    <w:rsid w:val="001B3F96"/>
    <w:rsid w:val="001B6169"/>
    <w:rsid w:val="001C0DE1"/>
    <w:rsid w:val="001C1DDB"/>
    <w:rsid w:val="001C3EDD"/>
    <w:rsid w:val="001C77C7"/>
    <w:rsid w:val="001D0373"/>
    <w:rsid w:val="001D0F29"/>
    <w:rsid w:val="001D6517"/>
    <w:rsid w:val="001F1500"/>
    <w:rsid w:val="001F1908"/>
    <w:rsid w:val="001F3BCA"/>
    <w:rsid w:val="001F6C17"/>
    <w:rsid w:val="002021C2"/>
    <w:rsid w:val="00202A2F"/>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87D07"/>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21C5"/>
    <w:rsid w:val="00453FC1"/>
    <w:rsid w:val="00454D40"/>
    <w:rsid w:val="0045589B"/>
    <w:rsid w:val="00456FD1"/>
    <w:rsid w:val="00464936"/>
    <w:rsid w:val="00471019"/>
    <w:rsid w:val="00471CA5"/>
    <w:rsid w:val="004746AD"/>
    <w:rsid w:val="004778AB"/>
    <w:rsid w:val="00481042"/>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14EB"/>
    <w:rsid w:val="00574A35"/>
    <w:rsid w:val="00582717"/>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D4E4F"/>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38C9"/>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BF6"/>
    <w:rsid w:val="007909CD"/>
    <w:rsid w:val="0079117D"/>
    <w:rsid w:val="00793630"/>
    <w:rsid w:val="00797555"/>
    <w:rsid w:val="007A45D8"/>
    <w:rsid w:val="007B0934"/>
    <w:rsid w:val="007B59C2"/>
    <w:rsid w:val="007B762B"/>
    <w:rsid w:val="007C6700"/>
    <w:rsid w:val="007D174A"/>
    <w:rsid w:val="007D47F2"/>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F4A82"/>
    <w:rsid w:val="008F6B50"/>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64711"/>
    <w:rsid w:val="009719D7"/>
    <w:rsid w:val="0098755E"/>
    <w:rsid w:val="00990F23"/>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1896"/>
    <w:rsid w:val="009F2F38"/>
    <w:rsid w:val="009F6142"/>
    <w:rsid w:val="00A03B70"/>
    <w:rsid w:val="00A045D5"/>
    <w:rsid w:val="00A12100"/>
    <w:rsid w:val="00A15079"/>
    <w:rsid w:val="00A200F5"/>
    <w:rsid w:val="00A2282F"/>
    <w:rsid w:val="00A22C90"/>
    <w:rsid w:val="00A256F9"/>
    <w:rsid w:val="00A33BCD"/>
    <w:rsid w:val="00A35DA2"/>
    <w:rsid w:val="00A3738A"/>
    <w:rsid w:val="00A43C44"/>
    <w:rsid w:val="00A457F0"/>
    <w:rsid w:val="00A46582"/>
    <w:rsid w:val="00A4780D"/>
    <w:rsid w:val="00A53D87"/>
    <w:rsid w:val="00A563B8"/>
    <w:rsid w:val="00A6253F"/>
    <w:rsid w:val="00A635BC"/>
    <w:rsid w:val="00A647D0"/>
    <w:rsid w:val="00A72A98"/>
    <w:rsid w:val="00A80E92"/>
    <w:rsid w:val="00A81AC7"/>
    <w:rsid w:val="00A82725"/>
    <w:rsid w:val="00A851BB"/>
    <w:rsid w:val="00A94BF3"/>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D6350"/>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84F69"/>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E0BAA"/>
    <w:rsid w:val="00BE0BC8"/>
    <w:rsid w:val="00BE0F70"/>
    <w:rsid w:val="00BE61AC"/>
    <w:rsid w:val="00BE75A7"/>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CF4801"/>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41D0"/>
    <w:rsid w:val="00E55CB2"/>
    <w:rsid w:val="00E560C6"/>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019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07079">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67713420">
      <w:bodyDiv w:val="1"/>
      <w:marLeft w:val="0"/>
      <w:marRight w:val="0"/>
      <w:marTop w:val="0"/>
      <w:marBottom w:val="0"/>
      <w:divBdr>
        <w:top w:val="none" w:sz="0" w:space="0" w:color="auto"/>
        <w:left w:val="none" w:sz="0" w:space="0" w:color="auto"/>
        <w:bottom w:val="none" w:sz="0" w:space="0" w:color="auto"/>
        <w:right w:val="none" w:sz="0" w:space="0" w:color="auto"/>
      </w:divBdr>
    </w:div>
    <w:div w:id="190151893">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4505113">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71325799">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298998348">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23694311">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83030599">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07532829">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7675145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37255597">
      <w:bodyDiv w:val="1"/>
      <w:marLeft w:val="0"/>
      <w:marRight w:val="0"/>
      <w:marTop w:val="0"/>
      <w:marBottom w:val="0"/>
      <w:divBdr>
        <w:top w:val="none" w:sz="0" w:space="0" w:color="auto"/>
        <w:left w:val="none" w:sz="0" w:space="0" w:color="auto"/>
        <w:bottom w:val="none" w:sz="0" w:space="0" w:color="auto"/>
        <w:right w:val="none" w:sz="0" w:space="0" w:color="auto"/>
      </w:divBdr>
    </w:div>
    <w:div w:id="972172186">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1624922">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29285312">
      <w:bodyDiv w:val="1"/>
      <w:marLeft w:val="0"/>
      <w:marRight w:val="0"/>
      <w:marTop w:val="0"/>
      <w:marBottom w:val="0"/>
      <w:divBdr>
        <w:top w:val="none" w:sz="0" w:space="0" w:color="auto"/>
        <w:left w:val="none" w:sz="0" w:space="0" w:color="auto"/>
        <w:bottom w:val="none" w:sz="0" w:space="0" w:color="auto"/>
        <w:right w:val="none" w:sz="0" w:space="0" w:color="auto"/>
      </w:divBdr>
    </w:div>
    <w:div w:id="1349604720">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22221404">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26941445">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72098729">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23794443">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47481634">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8119488">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270C-305B-4058-A268-63F67269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5</cp:revision>
  <cp:lastPrinted>2020-03-23T11:25:00Z</cp:lastPrinted>
  <dcterms:created xsi:type="dcterms:W3CDTF">2025-10-24T10:23:00Z</dcterms:created>
  <dcterms:modified xsi:type="dcterms:W3CDTF">2026-07-14T06:19:00Z</dcterms:modified>
</cp:coreProperties>
</file>