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keepLines/>
        <w:spacing w:lineRule="auto" w:line="240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kern w:val="2"/>
          <w:sz w:val="28"/>
          <w:szCs w:val="24"/>
          <w:lang w:eastAsia="ru-RU"/>
        </w:rPr>
        <w:t xml:space="preserve">Запрос технико-коммерческих предложений в рамках мониторинга цен </w:t>
      </w:r>
      <w:r>
        <w:rPr>
          <w:rFonts w:eastAsia="Times New Roman" w:cs="Times New Roman" w:ascii="Times New Roman" w:hAnsi="Times New Roman"/>
          <w:b/>
          <w:bCs/>
          <w:kern w:val="2"/>
          <w:sz w:val="24"/>
          <w:szCs w:val="24"/>
          <w:lang w:eastAsia="ru-RU"/>
        </w:rPr>
        <w:br/>
      </w:r>
    </w:p>
    <w:p>
      <w:pPr>
        <w:pStyle w:val="Normal"/>
        <w:numPr>
          <w:ilvl w:val="0"/>
          <w:numId w:val="4"/>
        </w:numPr>
        <w:spacing w:lineRule="auto" w:line="240" w:before="120"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Акционерное общество «Сервисная Компания РусГидро» (АО «СК РусГидро»)</w:t>
      </w:r>
      <w:r>
        <w:rPr>
          <w:rFonts w:eastAsia="Times New Roman" w:cs="Times New Roman" w:ascii="Times New Roman" w:hAnsi="Times New Roman"/>
          <w:i/>
          <w:sz w:val="24"/>
          <w:szCs w:val="24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(далее – Заказчик) сообщает о проведении мониторинга цен на предмет: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 xml:space="preserve"> ОКПД2 96.01.12.129 Оказание услуг по периодической замене и химической чистке грязезащитных ковриков для нужд АО «СК РусГидро»</w:t>
      </w:r>
    </w:p>
    <w:p>
      <w:pPr>
        <w:pStyle w:val="Normal"/>
        <w:numPr>
          <w:ilvl w:val="0"/>
          <w:numId w:val="4"/>
        </w:numPr>
        <w:spacing w:lineRule="auto" w:line="240" w:before="120"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Подробные требования к Продукции приведены в приложении 1 к настоящему запросу; существенные условия будущего договора – см. приложение 2 к настоящему запросу.</w:t>
      </w:r>
    </w:p>
    <w:p>
      <w:pPr>
        <w:pStyle w:val="Normal"/>
        <w:numPr>
          <w:ilvl w:val="0"/>
          <w:numId w:val="4"/>
        </w:numPr>
        <w:spacing w:lineRule="auto" w:line="240" w:before="120"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технико-коммерческих предложений не предполагает какого-либо информирования (в т.ч. публичного) лиц, подавших такие предложения, а также любых иных лиц о результатах произведенного мониторинга.</w:t>
      </w:r>
    </w:p>
    <w:p>
      <w:pPr>
        <w:pStyle w:val="Normal"/>
        <w:numPr>
          <w:ilvl w:val="0"/>
          <w:numId w:val="4"/>
        </w:numPr>
        <w:spacing w:lineRule="auto" w:line="240" w:before="120"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Ответ с технико-коммерческим предложением должен быть оформлен на официальном бланке Поставщика 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дату направления предложения;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полное наименование Поставщика, с указанием организационно-правовой формы (для юридических лиц);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юридический адрес, почтовый адрес, ИНН </w:t>
      </w:r>
      <w:r>
        <w:rPr>
          <w:rFonts w:eastAsia="Times New Roman" w:cs="Times New Roman" w:ascii="Times New Roman" w:hAnsi="Times New Roman"/>
          <w:i/>
          <w:sz w:val="24"/>
          <w:szCs w:val="24"/>
          <w:shd w:fill="FFFF99" w:val="clear"/>
          <w:lang w:eastAsia="ru-RU"/>
        </w:rPr>
        <w:t>[для юридических лиц]</w:t>
      </w:r>
      <w:r>
        <w:rPr>
          <w:rFonts w:eastAsia="Times New Roman" w:cs="Times New Roman" w:ascii="Times New Roman" w:hAnsi="Times New Roman"/>
          <w:i/>
          <w:sz w:val="24"/>
          <w:szCs w:val="24"/>
          <w:lang w:eastAsia="ru-RU"/>
        </w:rPr>
        <w:t xml:space="preserve"> /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паспортные данные, адрес регистрации, ИНН (при наличии) </w:t>
      </w:r>
      <w:r>
        <w:rPr>
          <w:rFonts w:eastAsia="Times New Roman" w:cs="Times New Roman" w:ascii="Times New Roman" w:hAnsi="Times New Roman"/>
          <w:i/>
          <w:sz w:val="24"/>
          <w:szCs w:val="24"/>
          <w:shd w:fill="FFFF99" w:val="clear"/>
          <w:lang w:eastAsia="ru-RU"/>
        </w:rPr>
        <w:t>[для физических лиц]</w:t>
      </w:r>
      <w:r>
        <w:rPr>
          <w:rFonts w:eastAsia="Times New Roman" w:cs="Times New Roman" w:ascii="Times New Roman" w:hAnsi="Times New Roman"/>
          <w:i/>
          <w:sz w:val="24"/>
          <w:szCs w:val="24"/>
          <w:lang w:eastAsia="ru-RU"/>
        </w:rPr>
        <w:t>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контактные данные: номер телефона, </w:t>
      </w:r>
      <w:r>
        <w:rPr>
          <w:rFonts w:eastAsia="Times New Roman" w:cs="Times New Roman" w:ascii="Times New Roman" w:hAnsi="Times New Roman"/>
          <w:sz w:val="24"/>
          <w:szCs w:val="24"/>
          <w:lang w:val="en-US" w:eastAsia="ru-RU"/>
        </w:rPr>
        <w:t>e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-</w:t>
      </w:r>
      <w:r>
        <w:rPr>
          <w:rFonts w:eastAsia="Times New Roman" w:cs="Times New Roman" w:ascii="Times New Roman" w:hAnsi="Times New Roman"/>
          <w:sz w:val="24"/>
          <w:szCs w:val="24"/>
          <w:lang w:val="en-US" w:eastAsia="ru-RU"/>
        </w:rPr>
        <w:t>mail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, ФИО контактного лица;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согласие (декларацию) Участника на оказание услуг на условиях и в объеме, указанным в приложении 1, 2 к настоящему запросу</w:t>
      </w:r>
      <w:r>
        <w:rPr>
          <w:rFonts w:eastAsia="Times New Roman" w:cs="Times New Roman" w:ascii="Times New Roman" w:hAnsi="Times New Roman"/>
          <w:sz w:val="24"/>
          <w:szCs w:val="24"/>
        </w:rPr>
        <w:t>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сроки оказания услуг</w:t>
      </w:r>
      <w:r>
        <w:rPr>
          <w:rFonts w:eastAsia="Times New Roman" w:cs="Times New Roman" w:ascii="Times New Roman" w:hAnsi="Times New Roman"/>
          <w:sz w:val="24"/>
          <w:szCs w:val="24"/>
        </w:rPr>
        <w:t>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согласие Поставщика на существенные условия будущего договора, в том числе условия оплаты (см.</w:t>
      </w:r>
      <w:r>
        <w:rPr>
          <w:rFonts w:eastAsia="Times New Roman" w:cs="Times New Roman" w:ascii="Times New Roman" w:hAnsi="Times New Roman"/>
          <w:sz w:val="24"/>
          <w:szCs w:val="24"/>
        </w:rPr>
        <w:t> приложение 2 к настоящему запросу);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сроки и условия гарантийных обязательств в соответствии с установленными требованиями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(см.</w:t>
      </w:r>
      <w:r>
        <w:rPr>
          <w:rFonts w:eastAsia="Times New Roman" w:cs="Times New Roman" w:ascii="Times New Roman" w:hAnsi="Times New Roman"/>
          <w:sz w:val="24"/>
          <w:szCs w:val="24"/>
        </w:rPr>
        <w:t> приложение 1, 2 к настоящему запросу);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цену предложения в рублях (без учета НДС и с учетом НДС)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.</w:t>
      </w:r>
    </w:p>
    <w:p>
      <w:pPr>
        <w:pStyle w:val="Normal"/>
        <w:numPr>
          <w:ilvl w:val="0"/>
          <w:numId w:val="4"/>
        </w:numPr>
        <w:spacing w:lineRule="auto" w:line="240" w:before="120"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Срок подачи технико-коммерческих предложений: </w:t>
      </w: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 xml:space="preserve">до 16:00 </w:t>
      </w: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31</w:t>
      </w: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.0</w:t>
      </w: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7</w:t>
      </w: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.2026 г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.(Владивостокское время MSK+7).</w:t>
      </w:r>
    </w:p>
    <w:p>
      <w:pPr>
        <w:pStyle w:val="Normal"/>
        <w:numPr>
          <w:ilvl w:val="0"/>
          <w:numId w:val="4"/>
        </w:numPr>
        <w:spacing w:lineRule="auto" w:line="240" w:before="120" w:after="0"/>
        <w:ind w:left="567" w:hanging="567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Предложения должны быть направлены в виде сканированной электронной копии по средствам электронной (торговой) площадки: </w:t>
      </w:r>
      <w:r>
        <w:rPr>
          <w:rStyle w:val="Hyperlink"/>
          <w:rFonts w:eastAsia="Times New Roman" w:cs="Times New Roman" w:ascii="Times New Roman" w:hAnsi="Times New Roman"/>
          <w:sz w:val="24"/>
          <w:szCs w:val="24"/>
          <w:lang w:eastAsia="ru-RU"/>
        </w:rPr>
        <w:t>https://tender.lot-online.ru</w:t>
      </w:r>
    </w:p>
    <w:p>
      <w:pPr>
        <w:pStyle w:val="Normal"/>
        <w:spacing w:lineRule="auto" w:line="240" w:before="120" w:after="0"/>
        <w:ind w:firstLine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keepNext w:val="true"/>
        <w:spacing w:lineRule="auto" w:line="360" w:before="0" w:after="0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Приложения: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851" w:leader="none"/>
        </w:tabs>
        <w:spacing w:lineRule="auto" w:line="240" w:before="0" w:after="0"/>
        <w:ind w:left="850" w:hanging="493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Технические требования к продукции;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851" w:leader="none"/>
        </w:tabs>
        <w:spacing w:lineRule="auto" w:line="240" w:before="120" w:after="0"/>
        <w:ind w:left="850" w:hanging="493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Проект типового договора / Существенные условия договора.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851" w:leader="none"/>
        </w:tabs>
        <w:spacing w:lineRule="auto" w:line="240" w:before="120" w:after="0"/>
        <w:ind w:left="850" w:hanging="493"/>
        <w:jc w:val="both"/>
        <w:rPr/>
      </w:pPr>
      <w:r>
        <w:rPr>
          <w:rFonts w:eastAsia="Times New Roman" w:cs="Times New Roman" w:ascii="Times New Roman" w:hAnsi="Times New Roman"/>
          <w:b/>
          <w:bCs/>
          <w:kern w:val="2"/>
          <w:sz w:val="24"/>
          <w:szCs w:val="24"/>
          <w:lang w:eastAsia="ru-RU"/>
        </w:rPr>
        <w:t>Форма Коммерческого предложения;</w:t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1228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  <w:font w:name="Cambria">
    <w:charset w:val="01"/>
    <w:family w:val="roman"/>
    <w:pitch w:val="variable"/>
  </w:font>
  <w:font w:name="Times New Roman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Verdana">
    <w:charset w:val="01"/>
    <w:family w:val="roman"/>
    <w:pitch w:val="variable"/>
  </w:font>
  <w:font w:name="Tahoma">
    <w:charset w:val="01"/>
    <w:family w:val="roman"/>
    <w:pitch w:val="variable"/>
  </w:font>
  <w:font w:name="Consolas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bullet"/>
      <w:lvlText w:val="–"/>
      <w:lvlJc w:val="left"/>
      <w:pPr>
        <w:tabs>
          <w:tab w:val="num" w:pos="0"/>
        </w:tabs>
        <w:ind w:left="128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next w:val="Normal"/>
    <w:qFormat/>
    <w:pPr>
      <w:keepNext w:val="true"/>
      <w:keepLines/>
      <w:pageBreakBefore/>
      <w:numPr>
        <w:ilvl w:val="0"/>
        <w:numId w:val="2"/>
      </w:numPr>
      <w:suppressAutoHyphens w:val="true"/>
      <w:spacing w:before="480" w:after="240"/>
      <w:outlineLvl w:val="0"/>
    </w:pPr>
    <w:rPr>
      <w:rFonts w:ascii="Arial" w:hAnsi="Arial" w:cs="Arial"/>
      <w:b/>
      <w:bCs/>
      <w:caps/>
      <w:kern w:val="2"/>
      <w:sz w:val="36"/>
      <w:szCs w:val="36"/>
      <w:lang w:val="ru-RU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2"/>
      </w:numPr>
      <w:suppressAutoHyphens w:val="true"/>
      <w:spacing w:before="360" w:after="120"/>
      <w:outlineLvl w:val="1"/>
    </w:pPr>
    <w:rPr>
      <w:b/>
      <w:bCs/>
      <w:smallCaps/>
      <w:sz w:val="32"/>
      <w:szCs w:val="28"/>
      <w:lang w:val="ru-RU"/>
    </w:rPr>
  </w:style>
  <w:style w:type="paragraph" w:styleId="Heading3">
    <w:name w:val="Heading 3"/>
    <w:basedOn w:val="Normal"/>
    <w:next w:val="Normal"/>
    <w:qFormat/>
    <w:pPr>
      <w:keepNext w:val="true"/>
      <w:keepLines/>
      <w:numPr>
        <w:ilvl w:val="0"/>
        <w:numId w:val="0"/>
      </w:numPr>
      <w:spacing w:before="200" w:after="0"/>
      <w:outlineLvl w:val="2"/>
    </w:pPr>
    <w:rPr>
      <w:rFonts w:ascii="Cambria" w:hAnsi="Cambria"/>
      <w:b/>
      <w:bCs/>
      <w:color w:val="4F81BD"/>
      <w:lang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6" w:customStyle="1">
    <w:name w:val="Символ сноски"/>
    <w:uiPriority w:val="99"/>
    <w:qFormat/>
    <w:rsid w:val="009c1eaa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7" w:customStyle="1">
    <w:name w:val="Текст сноски Знак"/>
    <w:basedOn w:val="DefaultParagraphFont"/>
    <w:uiPriority w:val="99"/>
    <w:qFormat/>
    <w:rsid w:val="009c1eaa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d57b54"/>
    <w:rPr>
      <w:color w:val="0563C1" w:themeColor="hyperlink"/>
      <w:u w:val="single"/>
    </w:rPr>
  </w:style>
  <w:style w:type="character" w:styleId="FontStyle12">
    <w:name w:val="Font Style12"/>
    <w:qFormat/>
    <w:rPr>
      <w:rFonts w:ascii="Times New Roman" w:hAnsi="Times New Roman" w:cs="Times New Roman"/>
      <w:sz w:val="22"/>
      <w:szCs w:val="22"/>
    </w:rPr>
  </w:style>
  <w:style w:type="character" w:styleId="Style8">
    <w:name w:val="комментарий"/>
    <w:qFormat/>
    <w:rPr>
      <w:b/>
      <w:i/>
      <w:shd w:fill="FFFF99" w:val="clear"/>
    </w:rPr>
  </w:style>
  <w:style w:type="character" w:styleId="Style9">
    <w:name w:val="Символ нумерации"/>
    <w:qFormat/>
    <w:rPr/>
  </w:style>
  <w:style w:type="character" w:styleId="EndnoteCharacters">
    <w:name w:val="Endnote Characters"/>
    <w:qFormat/>
    <w:rPr>
      <w:vertAlign w:val="superscript"/>
    </w:rPr>
  </w:style>
  <w:style w:type="character" w:styleId="Style10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yle11">
    <w:name w:val="Маркеры"/>
    <w:qFormat/>
    <w:rPr>
      <w:rFonts w:ascii="OpenSymbol" w:hAnsi="OpenSymbol" w:eastAsia="OpenSymbol" w:cs="OpenSymbol"/>
    </w:rPr>
  </w:style>
  <w:style w:type="character" w:styleId="UnresolvedMention">
    <w:name w:val="Unresolved Mention"/>
    <w:basedOn w:val="DefaultParagraphFont"/>
    <w:qFormat/>
    <w:rPr>
      <w:color w:val="605E5C"/>
      <w:shd w:fill="E1DFDD" w:val="clear"/>
    </w:rPr>
  </w:style>
  <w:style w:type="character" w:styleId="Style12">
    <w:name w:val="Название Знак"/>
    <w:qFormat/>
    <w:rPr>
      <w:b/>
      <w:bCs/>
      <w:sz w:val="24"/>
      <w:szCs w:val="24"/>
    </w:rPr>
  </w:style>
  <w:style w:type="character" w:styleId="Style13">
    <w:name w:val="Абзац списка Знак"/>
    <w:qFormat/>
    <w:rPr>
      <w:sz w:val="24"/>
      <w:szCs w:val="24"/>
    </w:rPr>
  </w:style>
  <w:style w:type="character" w:styleId="3">
    <w:name w:val="3. Подпункт Знак"/>
    <w:qFormat/>
    <w:rPr>
      <w:b/>
      <w:bCs/>
      <w:sz w:val="24"/>
      <w:szCs w:val="24"/>
      <w:lang w:val="x-none" w:eastAsia="x-none"/>
    </w:rPr>
  </w:style>
  <w:style w:type="character" w:styleId="FollowedHyperlink">
    <w:name w:val="FollowedHyperlink"/>
    <w:rPr>
      <w:color w:val="800080"/>
      <w:u w:val="single"/>
    </w:rPr>
  </w:style>
  <w:style w:type="character" w:styleId="Strong">
    <w:name w:val="Strong"/>
    <w:qFormat/>
    <w:rPr>
      <w:b/>
      <w:bCs/>
    </w:rPr>
  </w:style>
  <w:style w:type="character" w:styleId="Style14">
    <w:name w:val="Основной текст с отступом Знак"/>
    <w:qFormat/>
    <w:rPr>
      <w:sz w:val="24"/>
      <w:szCs w:val="24"/>
    </w:rPr>
  </w:style>
  <w:style w:type="character" w:styleId="2">
    <w:name w:val="Основной текст 2 Знак"/>
    <w:qFormat/>
    <w:rPr>
      <w:sz w:val="24"/>
      <w:szCs w:val="24"/>
    </w:rPr>
  </w:style>
  <w:style w:type="character" w:styleId="Style15">
    <w:name w:val="Нижний колонтитул Знак"/>
    <w:qFormat/>
    <w:rPr>
      <w:sz w:val="24"/>
      <w:szCs w:val="24"/>
      <w:lang w:val="en-GB"/>
    </w:rPr>
  </w:style>
  <w:style w:type="character" w:styleId="Style16">
    <w:name w:val="Верхний колонтитул Знак"/>
    <w:qFormat/>
    <w:rPr>
      <w:sz w:val="24"/>
      <w:szCs w:val="24"/>
      <w:lang w:val="en-GB"/>
    </w:rPr>
  </w:style>
  <w:style w:type="character" w:styleId="Style17">
    <w:name w:val="Заголовок Знак"/>
    <w:qFormat/>
    <w:rPr>
      <w:b/>
      <w:bCs/>
      <w:sz w:val="24"/>
      <w:szCs w:val="24"/>
    </w:rPr>
  </w:style>
  <w:style w:type="character" w:styleId="Style18">
    <w:name w:val="Основной текст Знак"/>
    <w:qFormat/>
    <w:rPr>
      <w:sz w:val="28"/>
      <w:szCs w:val="28"/>
    </w:rPr>
  </w:style>
  <w:style w:type="character" w:styleId="31">
    <w:name w:val="Основной текст с отступом 3 Знак"/>
    <w:qFormat/>
    <w:rPr>
      <w:sz w:val="16"/>
      <w:szCs w:val="16"/>
    </w:rPr>
  </w:style>
  <w:style w:type="character" w:styleId="Style19">
    <w:name w:val="Тема примечания Знак"/>
    <w:qFormat/>
    <w:rPr>
      <w:b/>
      <w:bCs/>
      <w:lang w:val="en-GB"/>
    </w:rPr>
  </w:style>
  <w:style w:type="character" w:styleId="Style20">
    <w:name w:val="Текст примечания Знак"/>
    <w:qFormat/>
    <w:rPr>
      <w:lang w:val="en-GB"/>
    </w:rPr>
  </w:style>
  <w:style w:type="character" w:styleId="Annotationreference">
    <w:name w:val="annotation reference"/>
    <w:qFormat/>
    <w:rPr>
      <w:sz w:val="16"/>
      <w:szCs w:val="16"/>
    </w:rPr>
  </w:style>
  <w:style w:type="character" w:styleId="32">
    <w:name w:val="Заголовок 3 Знак"/>
    <w:qFormat/>
    <w:rPr>
      <w:rFonts w:ascii="Cambria" w:hAnsi="Cambria" w:eastAsia="Times New Roman" w:cs="Times New Roman"/>
      <w:b/>
      <w:bCs/>
      <w:color w:val="4F81BD"/>
      <w:sz w:val="24"/>
      <w:szCs w:val="24"/>
      <w:lang w:val="en-GB"/>
    </w:rPr>
  </w:style>
  <w:style w:type="character" w:styleId="33">
    <w:name w:val="Основной текст 3 Знак"/>
    <w:qFormat/>
    <w:rPr>
      <w:sz w:val="16"/>
      <w:szCs w:val="16"/>
      <w:lang w:val="en-GB"/>
    </w:rPr>
  </w:style>
  <w:style w:type="character" w:styleId="FootnoteCharacters">
    <w:name w:val="Footnote Characters"/>
    <w:qFormat/>
    <w:rPr>
      <w:vertAlign w:val="superscript"/>
    </w:rPr>
  </w:style>
  <w:style w:type="paragraph" w:styleId="Style21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/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FootnoteText">
    <w:name w:val="Footnote Text"/>
    <w:basedOn w:val="Normal"/>
    <w:link w:val="Style7"/>
    <w:uiPriority w:val="99"/>
    <w:rsid w:val="009c1eaa"/>
    <w:pPr>
      <w:spacing w:lineRule="auto" w:line="240" w:before="0" w:after="0"/>
      <w:ind w:firstLine="567"/>
      <w:jc w:val="both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Style23">
    <w:name w:val="Содержимое таблицы"/>
    <w:basedOn w:val="Normal"/>
    <w:qFormat/>
    <w:pPr>
      <w:widowControl w:val="false"/>
      <w:suppressLineNumbers/>
    </w:pPr>
    <w:rPr/>
  </w:style>
  <w:style w:type="paragraph" w:styleId="Style24">
    <w:name w:val="Заголовок таблицы"/>
    <w:basedOn w:val="Style23"/>
    <w:qFormat/>
    <w:pPr>
      <w:suppressLineNumbers/>
      <w:jc w:val="center"/>
    </w:pPr>
    <w:rPr>
      <w:b/>
      <w:bCs/>
    </w:rPr>
  </w:style>
  <w:style w:type="paragraph" w:styleId="Style25">
    <w:name w:val="Таблица"/>
    <w:basedOn w:val="Normal"/>
    <w:qFormat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26">
    <w:name w:val="Таблица шапка"/>
    <w:basedOn w:val="Normal"/>
    <w:qFormat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NormalWeb">
    <w:name w:val="Normal (Web)"/>
    <w:basedOn w:val="Normal"/>
    <w:qFormat/>
    <w:pPr>
      <w:widowControl/>
      <w:spacing w:before="280" w:after="280"/>
    </w:pPr>
    <w:rPr>
      <w:sz w:val="24"/>
      <w:szCs w:val="24"/>
    </w:rPr>
  </w:style>
  <w:style w:type="paragraph" w:styleId="34">
    <w:name w:val="3. Подпункт"/>
    <w:basedOn w:val="Heading3"/>
    <w:qFormat/>
    <w:pPr>
      <w:keepNext w:val="false"/>
      <w:keepLines w:val="false"/>
      <w:widowControl w:val="false"/>
      <w:numPr>
        <w:ilvl w:val="2"/>
        <w:numId w:val="3"/>
      </w:numPr>
      <w:tabs>
        <w:tab w:val="clear" w:pos="708"/>
        <w:tab w:val="left" w:pos="1620" w:leader="none"/>
      </w:tabs>
      <w:overflowPunct w:val="false"/>
      <w:spacing w:before="0" w:after="0"/>
      <w:jc w:val="both"/>
      <w:textAlignment w:val="baseline"/>
    </w:pPr>
    <w:rPr>
      <w:rFonts w:ascii="Times New Roman" w:hAnsi="Times New Roman"/>
      <w:color w:val="auto"/>
      <w:lang w:val="x-none"/>
    </w:rPr>
  </w:style>
  <w:style w:type="paragraph" w:styleId="21">
    <w:name w:val="2. Пункт"/>
    <w:basedOn w:val="Heading3"/>
    <w:qFormat/>
    <w:pPr>
      <w:keepNext w:val="false"/>
      <w:keepLines w:val="false"/>
      <w:widowControl w:val="false"/>
      <w:numPr>
        <w:ilvl w:val="1"/>
        <w:numId w:val="3"/>
      </w:numPr>
      <w:overflowPunct w:val="false"/>
      <w:spacing w:before="0" w:after="0"/>
      <w:jc w:val="both"/>
      <w:textAlignment w:val="baseline"/>
    </w:pPr>
    <w:rPr>
      <w:rFonts w:ascii="Times New Roman" w:hAnsi="Times New Roman"/>
      <w:b w:val="false"/>
      <w:bCs w:val="false"/>
      <w:color w:val="auto"/>
      <w:lang w:val="x-none"/>
    </w:rPr>
  </w:style>
  <w:style w:type="paragraph" w:styleId="1">
    <w:name w:val="1. Статья"/>
    <w:basedOn w:val="Heading3"/>
    <w:qFormat/>
    <w:pPr>
      <w:keepNext w:val="false"/>
      <w:keepLines w:val="false"/>
      <w:widowControl w:val="false"/>
      <w:numPr>
        <w:ilvl w:val="0"/>
        <w:numId w:val="3"/>
      </w:numPr>
      <w:tabs>
        <w:tab w:val="clear" w:pos="708"/>
        <w:tab w:val="left" w:pos="2340" w:leader="none"/>
      </w:tabs>
      <w:overflowPunct w:val="false"/>
      <w:spacing w:before="0" w:after="0"/>
      <w:ind w:left="0" w:right="1462" w:hanging="0"/>
      <w:jc w:val="center"/>
      <w:textAlignment w:val="baseline"/>
    </w:pPr>
    <w:rPr>
      <w:rFonts w:ascii="Times New Roman" w:hAnsi="Times New Roman"/>
      <w:b w:val="false"/>
      <w:bCs w:val="false"/>
      <w:color w:val="auto"/>
      <w:lang w:val="x-none"/>
    </w:rPr>
  </w:style>
  <w:style w:type="paragraph" w:styleId="333">
    <w:name w:val="Пункт 3.3.3"/>
    <w:basedOn w:val="Normal"/>
    <w:qFormat/>
    <w:pPr>
      <w:keepNext w:val="true"/>
      <w:keepLines/>
      <w:widowControl w:val="false"/>
      <w:numPr>
        <w:ilvl w:val="0"/>
        <w:numId w:val="0"/>
      </w:numPr>
      <w:tabs>
        <w:tab w:val="clear" w:pos="708"/>
        <w:tab w:val="left" w:pos="920" w:leader="none"/>
      </w:tabs>
      <w:overflowPunct w:val="false"/>
      <w:spacing w:before="240" w:after="240"/>
      <w:ind w:left="704" w:right="0" w:hanging="504"/>
      <w:textAlignment w:val="baseline"/>
      <w:outlineLvl w:val="1"/>
    </w:pPr>
    <w:rPr>
      <w:szCs w:val="20"/>
      <w:lang w:val="ru-RU"/>
    </w:rPr>
  </w:style>
  <w:style w:type="paragraph" w:styleId="BodyTextIndent">
    <w:name w:val="Body Text Indent"/>
    <w:basedOn w:val="Normal"/>
    <w:pPr>
      <w:spacing w:before="0" w:after="120"/>
      <w:ind w:left="283" w:right="0" w:hanging="0"/>
    </w:pPr>
    <w:rPr>
      <w:lang w:val="x-none" w:eastAsia="x-none"/>
    </w:rPr>
  </w:style>
  <w:style w:type="paragraph" w:styleId="BodyText2">
    <w:name w:val="Body Text 2"/>
    <w:basedOn w:val="Normal"/>
    <w:qFormat/>
    <w:pPr>
      <w:spacing w:lineRule="auto" w:line="480" w:before="0" w:after="120"/>
    </w:pPr>
    <w:rPr>
      <w:lang w:val="x-none" w:eastAsia="x-none"/>
    </w:rPr>
  </w:style>
  <w:style w:type="paragraph" w:styleId="Style27">
    <w:name w:val="Колонтитул"/>
    <w:basedOn w:val="Normal"/>
    <w:qFormat/>
    <w:pPr>
      <w:suppressLineNumbers/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pPr>
      <w:tabs>
        <w:tab w:val="clear" w:pos="708"/>
        <w:tab w:val="center" w:pos="4677" w:leader="none"/>
        <w:tab w:val="right" w:pos="9355" w:leader="none"/>
      </w:tabs>
    </w:pPr>
    <w:rPr>
      <w:lang w:eastAsia="x-none"/>
    </w:rPr>
  </w:style>
  <w:style w:type="paragraph" w:styleId="Header">
    <w:name w:val="Header"/>
    <w:basedOn w:val="Normal"/>
    <w:pPr>
      <w:tabs>
        <w:tab w:val="clear" w:pos="708"/>
        <w:tab w:val="center" w:pos="4677" w:leader="none"/>
        <w:tab w:val="right" w:pos="9355" w:leader="none"/>
      </w:tabs>
    </w:pPr>
    <w:rPr>
      <w:lang w:eastAsia="x-none"/>
    </w:rPr>
  </w:style>
  <w:style w:type="paragraph" w:styleId="ConsPlusNormal">
    <w:name w:val="ConsPlusNormal"/>
    <w:qFormat/>
    <w:pPr>
      <w:widowControl w:val="false"/>
      <w:suppressAutoHyphens w:val="tru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Revision">
    <w:name w:val="Revision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n-GB" w:eastAsia="ru-RU" w:bidi="ar-SA"/>
    </w:rPr>
  </w:style>
  <w:style w:type="paragraph" w:styleId="BodyTextIndent3">
    <w:name w:val="Body Text Indent 3"/>
    <w:basedOn w:val="Normal"/>
    <w:qFormat/>
    <w:pPr>
      <w:spacing w:lineRule="auto" w:line="360" w:before="0" w:after="120"/>
      <w:ind w:left="283" w:right="0" w:firstLine="567"/>
      <w:jc w:val="both"/>
    </w:pPr>
    <w:rPr>
      <w:sz w:val="16"/>
      <w:szCs w:val="16"/>
      <w:lang w:val="x-none" w:eastAsia="x-none"/>
    </w:rPr>
  </w:style>
  <w:style w:type="paragraph" w:styleId="Annotationsubject">
    <w:name w:val="annotation subject"/>
    <w:basedOn w:val="Annotationtext"/>
    <w:next w:val="Annotationtext"/>
    <w:qFormat/>
    <w:pPr/>
    <w:rPr>
      <w:b/>
      <w:bCs/>
    </w:rPr>
  </w:style>
  <w:style w:type="paragraph" w:styleId="Annotationtext">
    <w:name w:val="annotation text"/>
    <w:basedOn w:val="Normal"/>
    <w:qFormat/>
    <w:pPr/>
    <w:rPr>
      <w:sz w:val="20"/>
      <w:szCs w:val="20"/>
      <w:lang w:eastAsia="x-none"/>
    </w:rPr>
  </w:style>
  <w:style w:type="paragraph" w:styleId="ListParagraph">
    <w:name w:val="List Paragraph"/>
    <w:basedOn w:val="Normal"/>
    <w:qFormat/>
    <w:pPr>
      <w:spacing w:before="0" w:after="0"/>
      <w:ind w:left="720" w:right="0" w:hanging="0"/>
      <w:contextualSpacing/>
    </w:pPr>
    <w:rPr>
      <w:lang w:val="ru-RU"/>
    </w:rPr>
  </w:style>
  <w:style w:type="paragraph" w:styleId="Style28">
    <w:name w:val="Знак Знак Знак Знак Знак Знак Знак Знак Знак"/>
    <w:basedOn w:val="Normal"/>
    <w:qFormat/>
    <w:pPr>
      <w:spacing w:lineRule="exact" w:line="240" w:before="0" w:after="160"/>
      <w:jc w:val="both"/>
    </w:pPr>
    <w:rPr>
      <w:rFonts w:ascii="Verdana" w:hAnsi="Verdana"/>
      <w:sz w:val="22"/>
      <w:szCs w:val="20"/>
      <w:lang w:val="en-US" w:eastAsia="en-US"/>
    </w:rPr>
  </w:style>
  <w:style w:type="paragraph" w:styleId="ConsNormal">
    <w:name w:val="ConsNormal"/>
    <w:qFormat/>
    <w:pPr>
      <w:widowControl/>
      <w:suppressAutoHyphens w:val="true"/>
      <w:bidi w:val="0"/>
      <w:spacing w:before="0" w:after="0"/>
      <w:ind w:left="0" w:right="19772" w:firstLine="720"/>
      <w:jc w:val="left"/>
    </w:pPr>
    <w:rPr>
      <w:rFonts w:ascii="Arial" w:hAnsi="Arial" w:eastAsia="Times New Roman" w:cs="Times New Roman"/>
      <w:color w:val="auto"/>
      <w:kern w:val="0"/>
      <w:sz w:val="32"/>
      <w:szCs w:val="20"/>
      <w:lang w:val="ru-RU" w:eastAsia="en-US" w:bidi="ar-SA"/>
    </w:rPr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  <w:lang w:eastAsia="x-none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Style29">
    <w:name w:val="Раздел договора"/>
    <w:basedOn w:val="Normal"/>
    <w:next w:val="Style31"/>
    <w:qFormat/>
    <w:pPr>
      <w:keepNext w:val="true"/>
      <w:keepLines/>
      <w:widowControl w:val="false"/>
      <w:spacing w:before="240" w:after="200"/>
    </w:pPr>
    <w:rPr>
      <w:rFonts w:ascii="Arial" w:hAnsi="Arial"/>
      <w:b/>
      <w:caps/>
      <w:sz w:val="20"/>
      <w:szCs w:val="20"/>
      <w:lang w:val="ru-RU"/>
    </w:rPr>
  </w:style>
  <w:style w:type="paragraph" w:styleId="Style30">
    <w:name w:val="Знак"/>
    <w:basedOn w:val="Normal"/>
    <w:qFormat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Style31">
    <w:name w:val="Пункт договора"/>
    <w:basedOn w:val="Normal"/>
    <w:qFormat/>
    <w:pPr>
      <w:widowControl w:val="false"/>
      <w:jc w:val="both"/>
    </w:pPr>
    <w:rPr>
      <w:rFonts w:ascii="Arial" w:hAnsi="Arial"/>
      <w:sz w:val="20"/>
      <w:szCs w:val="20"/>
      <w:lang w:val="ru-RU"/>
    </w:rPr>
  </w:style>
  <w:style w:type="paragraph" w:styleId="Style32">
    <w:name w:val="Подподпункт"/>
    <w:basedOn w:val="Style33"/>
    <w:qFormat/>
    <w:pPr/>
    <w:rPr/>
  </w:style>
  <w:style w:type="paragraph" w:styleId="Style33">
    <w:name w:val="Подпункт"/>
    <w:basedOn w:val="Style34"/>
    <w:qFormat/>
    <w:pPr/>
    <w:rPr/>
  </w:style>
  <w:style w:type="paragraph" w:styleId="Style34">
    <w:name w:val="Пункт"/>
    <w:basedOn w:val="Normal"/>
    <w:qFormat/>
    <w:pPr>
      <w:numPr>
        <w:ilvl w:val="2"/>
        <w:numId w:val="2"/>
      </w:numPr>
      <w:jc w:val="both"/>
    </w:pPr>
    <w:rPr>
      <w:sz w:val="28"/>
      <w:lang w:val="ru-RU"/>
    </w:rPr>
  </w:style>
  <w:style w:type="paragraph" w:styleId="Style35">
    <w:name w:val="Подпункт договора"/>
    <w:basedOn w:val="Normal"/>
    <w:qFormat/>
    <w:pPr>
      <w:tabs>
        <w:tab w:val="clear" w:pos="708"/>
        <w:tab w:val="left" w:pos="360" w:leader="none"/>
      </w:tabs>
      <w:jc w:val="both"/>
    </w:pPr>
    <w:rPr>
      <w:rFonts w:ascii="Arial" w:hAnsi="Arial"/>
      <w:sz w:val="20"/>
      <w:szCs w:val="20"/>
      <w:lang w:val="ru-RU"/>
    </w:rPr>
  </w:style>
  <w:style w:type="paragraph" w:styleId="PlainText">
    <w:name w:val="Plain Text"/>
    <w:basedOn w:val="Normal"/>
    <w:qFormat/>
    <w:pPr/>
    <w:rPr>
      <w:rFonts w:ascii="Consolas" w:hAnsi="Consolas" w:eastAsia="Calibri"/>
      <w:sz w:val="21"/>
      <w:szCs w:val="21"/>
      <w:lang w:eastAsia="en-US"/>
    </w:rPr>
  </w:style>
  <w:style w:type="paragraph" w:styleId="11">
    <w:name w:val="Обычный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12">
    <w:name w:val="Знак Знак Знак Знак Знак Знак Знак Знак Знак1"/>
    <w:basedOn w:val="Normal"/>
    <w:qFormat/>
    <w:pPr>
      <w:spacing w:lineRule="exact" w:line="240" w:before="0" w:after="160"/>
      <w:jc w:val="both"/>
    </w:pPr>
    <w:rPr>
      <w:rFonts w:ascii="Verdana" w:hAnsi="Verdana"/>
      <w:sz w:val="22"/>
      <w:szCs w:val="20"/>
      <w:lang w:val="en-US" w:eastAsia="en-US"/>
    </w:rPr>
  </w:style>
  <w:style w:type="numbering" w:styleId="NoList" w:default="1">
    <w:name w:val="No List"/>
    <w:uiPriority w:val="99"/>
    <w:semiHidden/>
    <w:unhideWhenUsed/>
    <w:qFormat/>
  </w:style>
  <w:style w:type="numbering" w:styleId="123">
    <w:name w:val="Нумерованный 123"/>
    <w:qFormat/>
  </w:style>
  <w:style w:type="numbering" w:styleId="37395047461">
    <w:name w:val="37395047461"/>
    <w:qFormat/>
  </w:style>
  <w:style w:type="numbering" w:styleId="1538584731">
    <w:name w:val="1538584731"/>
    <w:qFormat/>
  </w:style>
  <w:style w:type="numbering" w:styleId="33028689531">
    <w:name w:val="33028689531"/>
    <w:qFormat/>
  </w:style>
  <w:style w:type="numbering" w:styleId="34425485631">
    <w:name w:val="34425485631"/>
    <w:qFormat/>
  </w:style>
  <w:style w:type="numbering" w:styleId="30127710911">
    <w:name w:val="30127710911"/>
    <w:qFormat/>
  </w:style>
  <w:style w:type="numbering" w:styleId="17772831821">
    <w:name w:val="17772831821"/>
    <w:qFormat/>
  </w:style>
  <w:style w:type="numbering" w:styleId="16071120371">
    <w:name w:val="16071120371"/>
    <w:qFormat/>
  </w:style>
  <w:style w:type="numbering" w:styleId="36109418211">
    <w:name w:val="36109418211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Application>AlterOffice/3.4.0.9$Linux_X86_64 LibreOffice_project/b8daf9e823b1a5463a2f48435ddc2e8696e7d4fc</Application>
  <AppVersion>15.0000</AppVersion>
  <Pages>1</Pages>
  <Words>298</Words>
  <Characters>2009</Characters>
  <CharactersWithSpaces>2273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2025-01-30T00:46:00Z</dcterms:created>
  <dc:creator>Гиниятова Лилия Фаязовна</dc:creator>
  <dc:description/>
  <dc:language>ru-RU</dc:language>
  <cp:lastModifiedBy>streletsva@corp.gidroogk.com</cp:lastModifiedBy>
  <dcterms:modified xsi:type="dcterms:W3CDTF">2026-07-16T10:11:27Z</dcterms:modified>
  <cp:revision>20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