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AutoHyphens w:val="false"/>
        <w:jc w:val="right"/>
        <w:rPr>
          <w:bCs/>
          <w:sz w:val="26"/>
          <w:szCs w:val="26"/>
        </w:rPr>
      </w:pPr>
      <w:r>
        <w:rPr/>
      </w:r>
    </w:p>
    <w:p>
      <w:pPr>
        <w:pStyle w:val="Normal"/>
        <w:keepNext w:val="true"/>
        <w:keepLines/>
        <w:widowControl/>
        <w:bidi w:val="0"/>
        <w:spacing w:before="0" w:after="0"/>
        <w:ind w:left="0" w:right="0" w:firstLine="5216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b/>
          <w:sz w:val="24"/>
          <w:szCs w:val="24"/>
        </w:rPr>
        <w:t>«</w:t>
      </w:r>
      <w:r>
        <w:rPr>
          <w:rFonts w:eastAsia="Calibri"/>
          <w:b/>
          <w:sz w:val="26"/>
          <w:szCs w:val="26"/>
        </w:rPr>
        <w:t>ОКПД2 27.90.40.190 Поставка комплектующих для систем автоматики и возбуждения для нужд филиала ПАО «РусГидро»-«Бурейская ГЭС»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35-ЭКСП-БПД-2026-БурГЭС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Toc188625736">
            <w:r>
              <w:rPr>
                <w:rStyle w:val="Style14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37">
            <w:r>
              <w:rPr>
                <w:rStyle w:val="Style14"/>
                <w:iCs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38">
            <w:r>
              <w:rPr>
                <w:rStyle w:val="Style14"/>
                <w:iCs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625739">
            <w:r>
              <w:rPr>
                <w:rStyle w:val="Style14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40">
            <w:r>
              <w:rPr>
                <w:rStyle w:val="Style14"/>
                <w:iCs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41">
            <w:r>
              <w:rPr>
                <w:rStyle w:val="Style1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6257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43">
            <w:r>
              <w:rPr>
                <w:rStyle w:val="Style1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62574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 2.1 Требования по срокам поставки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45">
            <w:r>
              <w:rPr>
                <w:rStyle w:val="Style14"/>
                <w:iCs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продукции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62574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 3. Требования к продукции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625747">
            <w:r>
              <w:rPr>
                <w:rStyle w:val="Style14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30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10348" w:leader="dot"/>
        </w:tabs>
        <w:rPr/>
      </w:pPr>
      <w:r>
        <w:rPr/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  <w:t>4.      Требования к участнику ………………………………………………………………………….31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57586511"/>
      <w:bookmarkStart w:id="1" w:name="_Toc51339692"/>
      <w:bookmarkStart w:id="2" w:name="_Toc188625736"/>
      <w:r>
        <w:rPr>
          <w:lang w:val="ru-RU"/>
        </w:rPr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46743505"/>
      <w:bookmarkStart w:id="4" w:name="_Toc157586512"/>
      <w:bookmarkStart w:id="5" w:name="_Toc188625737"/>
      <w:r>
        <w:rPr/>
        <w:t>Обозначения и сокращения</w:t>
      </w:r>
      <w:bookmarkEnd w:id="3"/>
      <w:bookmarkEnd w:id="4"/>
      <w:bookmarkEnd w:id="5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bCs/>
                <w:iCs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bCs/>
                <w:iCs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bCs/>
                <w:iCs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157586513"/>
      <w:bookmarkStart w:id="8" w:name="_Toc188625738"/>
      <w:r>
        <w:rPr/>
        <w:t>Наименование закупаемой продукции</w:t>
      </w:r>
      <w:bookmarkEnd w:id="6"/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Поставка комплектующих для систем автоматики и возбуждения для нужд филиала ПАО «РусГидро»-«Бурейская ГЭС».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bCs/>
        </w:rPr>
      </w:pPr>
      <w:r>
        <w:rPr>
          <w:rFonts w:eastAsia="Calibri"/>
          <w:b/>
          <w:bCs/>
          <w:sz w:val="24"/>
          <w:szCs w:val="24"/>
          <w:lang w:eastAsia="x-none"/>
        </w:rPr>
        <w:t>1.3. Существующее положение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sz w:val="24"/>
          <w:szCs w:val="24"/>
          <w:lang w:eastAsia="x-none"/>
        </w:rPr>
        <w:tab/>
        <w:t xml:space="preserve">В филиале ПАО «РусГидро» - «Бурейская ГЭС» эксплуатируется оборудование систем промышленной автоматики и возбуждения ведущих мировых производителей. В состав оборудования входят комплектующие части и приборы, произведенные по передовым технологиям, что обеспечивает длительные сроки безаварийной эксплуатации, гарантию и качество работы. Требования к данному оборудованию обусловлены указаниями заводов-производителей в использовании только качественных комплектующих с однозначно определенными техническими характеристиками, нарушение которых приведёт к несоответствию оборудования установленным требованиям, дефектам, отказам.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Toc188625739"/>
      <w:bookmarkStart w:id="10" w:name="_Toc157586514"/>
      <w:bookmarkStart w:id="11" w:name="_Toc51339693"/>
      <w:bookmarkStart w:id="12" w:name="_Toc50125126"/>
      <w:bookmarkEnd w:id="12"/>
      <w:r>
        <w:rPr>
          <w:iCs/>
        </w:rPr>
        <w:t>Требования к продукции</w:t>
      </w:r>
      <w:bookmarkEnd w:id="9"/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57586515"/>
      <w:bookmarkStart w:id="14" w:name="_Toc18862574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  <w:bookmarkEnd w:id="14"/>
    </w:p>
    <w:p>
      <w:pPr>
        <w:pStyle w:val="Heading3"/>
        <w:numPr>
          <w:ilvl w:val="2"/>
          <w:numId w:val="3"/>
        </w:numPr>
        <w:ind w:left="709" w:hanging="709"/>
        <w:rPr/>
      </w:pPr>
      <w:bookmarkStart w:id="15" w:name="_Toc157586516"/>
      <w:bookmarkStart w:id="16" w:name="_Toc188625741"/>
      <w:r>
        <w:rPr>
          <w:lang w:val="ru-RU"/>
        </w:rPr>
        <w:t>Перечень и объем закупаемой продукции</w:t>
      </w:r>
      <w:bookmarkEnd w:id="15"/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157586517"/>
      <w:bookmarkStart w:id="18" w:name="_Toc188625742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7"/>
      <w:bookmarkEnd w:id="18"/>
    </w:p>
    <w:tbl>
      <w:tblPr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1"/>
        <w:gridCol w:w="3697"/>
        <w:gridCol w:w="1276"/>
        <w:gridCol w:w="1733"/>
        <w:gridCol w:w="859"/>
        <w:gridCol w:w="1366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ОКПД2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Применение законодательства о национальном режиме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</w:tr>
      <w:tr>
        <w:trPr>
          <w:trHeight w:val="22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Зарядное устройство для аккумуляторов 18650 lii-PD4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31.10.50.130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Лента TP305T 5мм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22.29.21.000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питания PWR-190-AC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Аэрозоль для проверки дымовых извещателей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26.51.53.130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Блок безинерционных контактов </w:t>
            </w:r>
            <w:r>
              <w:rPr>
                <w:rStyle w:val="Style1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Telemecanique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ZCMC21L3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27.33.13.161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Блок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питания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Style17"/>
                <w:color w:val="000000"/>
                <w:sz w:val="20"/>
                <w:szCs w:val="20"/>
                <w:lang w:val="en-US"/>
              </w:rPr>
              <w:t xml:space="preserve">Phoenix Contact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DC/DC SD-15A-05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Блок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питания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Style17"/>
                <w:color w:val="000000"/>
                <w:sz w:val="20"/>
                <w:szCs w:val="20"/>
                <w:lang w:val="en-US"/>
              </w:rPr>
              <w:t xml:space="preserve">Phoenix Contact </w:t>
            </w:r>
            <w:r>
              <w:rPr>
                <w:color w:val="000000"/>
                <w:sz w:val="20"/>
                <w:szCs w:val="20"/>
                <w:lang w:val="en-US"/>
              </w:rPr>
              <w:t>Quint-PS-1AC/48DC/10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  <w:p>
            <w:pPr>
              <w:pStyle w:val="Normal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Блок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питания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Style17"/>
                <w:color w:val="000000"/>
                <w:sz w:val="20"/>
                <w:szCs w:val="20"/>
                <w:lang w:val="en-US"/>
              </w:rPr>
              <w:t xml:space="preserve">Phoenix Contact </w:t>
            </w:r>
            <w:r>
              <w:rPr>
                <w:color w:val="000000"/>
                <w:sz w:val="20"/>
                <w:szCs w:val="20"/>
                <w:lang w:val="en-US"/>
              </w:rPr>
              <w:t>Quint-PS-1AC/24DC/3.5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питания Quint-PS-1AC-24DC/10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313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питания Quint-PS-1AC-24DC/20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резервного питания Крон 24/2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резервного питания Крон 24/4 АСТА. 436234.013, ТУ 26.30.50-005-39435955-2019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резервного питания Крон 24/8 АСТА.436234.014, ТУ 26.30.50-005-39435955-2019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Вентилятор Ebmpaps 4650 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28.25.20.110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преимущества российской продукции 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Датчик давления DMP  330H, 1002-1-100-800-00R (10кг, 4-20мА, 2-х проводный, Питание 12…36В, Погрешность 0,5%. С поверкой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26.51.52.130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Датчик давления DMP 330H, 1602-1-100-800-00R (16кг, 4-20мА, 2-х проводный, Питание 12…36В, Погрешность 0,5%. С поверкой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26.51.52.130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Датчик давления DMP 330H, 6001-1-100-800-00R (6кг, 4-20мА, 2-х проводный, Питание 12…36В, Погрешность 0,5%. С поверкой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26.51.52.130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</w:rPr>
              <w:t>Датчик давления МЕТРАН-55-ДМК-331П-505-1003-1-5-400-Z04-1-1-1-200 ГП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26.51.52.130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1276" w:leader="none"/>
                <w:tab w:val="right" w:pos="9360" w:leader="none"/>
                <w:tab w:val="right" w:pos="10065" w:leader="none"/>
              </w:tabs>
              <w:snapToGrid w:val="tru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</w:rPr>
              <w:t>Датчик давления МЕТРАН-55-ДМК-331П-505-1602-1-5-100-Z04-1-1-1-000-QM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26.51.52.130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Датчик КРТ 5-1, 10МПа, присоединение штуцерное М20х1,5, выходной сигнал 4-20мА, напряжение 24 VDC, предел допускаемой погрешности 0,5%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26.51.52.130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Датчик линейных перемещений  Micropulse balluff  (</w:t>
            </w: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BTL17MP) BTL7-E501-M0800-P-S32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26.51.64.190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Датчик реле давления DPS 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26.51.52.130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Датчик Сигма-03.ДК О2. Выходной сигнал 4-20мА, 1Exib IIB T4 Gb (Питание 27VDC), кабельный ввод (свидетельство первичной поверки) , год выпуска - 2026 г. (Производитель ПромПрибор-Р).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26.51.51.160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Датчик температуры KSD250V 95°C10AНапряжение 250В, температура  95°C, ток 10А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26.51.51.160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Датчик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уровня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Level switch MS1 elec. </w:t>
            </w:r>
            <w:r>
              <w:rPr>
                <w:color w:val="000000"/>
                <w:sz w:val="20"/>
                <w:szCs w:val="20"/>
              </w:rPr>
              <w:t>Ex w.20m cable - 96003536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26.51.52.120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24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Зарядное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устройство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MasterCharger 4T5 Pro 17667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31.10.50.130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Зарядное устройство SkyRC B6 mini 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31.10.50.130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198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Извещатель пожарный дымовой ИП212-141М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26.30.50.121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Извещатель пожарный дымовой ИП212-149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26.30.50.121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Извещатель пожарный дымовой ИП212-44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26.30.50.121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Извещатель пожарный дымовой ИП212-45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26.30.50.121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Измеритель-регулятор  универсальный восьмиканальный ТРМ138-Р.Щ7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28.14.11.122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Инвертор DC/AC А-302-150-F3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Индуктивный датчик AR-LM18-3008NC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33.20.62.234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Карта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памяти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Compact Flash 2 Gb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26.20.22.110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Катушка электромагнитная BB230AS (018F7351)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28.14.11.121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Конвертер ICP DAS -I-7520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Концевой выключатель T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elemecanique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ZCMD21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28.14.20.310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Коробка DKC ответвительная с кабельными вводами, IP55, 150х110х70мм артикул 54000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27.33.11.130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Красящая лента риббон в касетах для принтера  PT1010 или эквивалент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22.29.21.000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Лента ламинированная для принтера Brother Tze-231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22.29.21.000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Ленты самоклеящиеся в касетах: PT-309W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22.29.21.000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 ПК Неттоп Cubi 5 12M-012XRU Core i7-1255U/16Gb/512Gb SSD/Intel UHD Graphics/Без ОС, Черный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26.20.30.170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MB110-220.16ДН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Модуль OMRON  DRT2-TSO4P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26.51.51.160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Модуль OMRON GRT1-AD2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26.51.51.160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Модуль OMRON GRT1-DA2C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26.51.51.160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Модуль OMRON GRT1-DRT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26.51.51.160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Модуль OMRON GRT1-ID4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26.51.51.160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Модуль OMRON GRT1-OD4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26.51.51.160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Модуль интерфейсный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OMRON </w:t>
            </w:r>
            <w:r>
              <w:rPr>
                <w:color w:val="000000"/>
                <w:sz w:val="20"/>
                <w:szCs w:val="20"/>
              </w:rPr>
              <w:t>GRT1-DRT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26.51.51.160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преобразователя RS-232/422/485 в многомодовое оптоволокно TCF-142-M-ST-RM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распределённого  УСО ADAM 4051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none"/>
              </w:rPr>
              <w:t>Контроллер программируемый Dunfos тип MCX модель MCX06D RU код 080G0122 RU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26.20.30.120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Разделители сигналов - MINI MCR-SL-UI-2I-NC - PHOENIX CONTACT 2864176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Разделительные усилители - MINI MCR-2-UI-UI-PT - PHOENIX CONTACT 2902040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Резервный модуль MeanWell DRDN20-24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26.51.51.160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ограничения закупки иностранной продукции (когда национальный режим не предоставляется) </w:t>
            </w: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Phoenix Contact  PLC-RSC-230UC/21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Phoenix Contact  PLC-RSC-24UC/21HC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Phoenix Contact EMD-FL-3V-400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lang w:val="en-US" w:eastAsia="ru-RU" w:bidi="ar-SA"/>
              </w:rPr>
              <w:t xml:space="preserve">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1276" w:leader="none"/>
                <w:tab w:val="right" w:pos="9360" w:leader="none"/>
                <w:tab w:val="right" w:pos="10065" w:leader="none"/>
              </w:tabs>
              <w:snapToGrid w:val="tru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lang w:val="ru-RU" w:eastAsia="ru-RU" w:bidi="ar-SA"/>
              </w:rPr>
              <w:t xml:space="preserve">Реле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  <w:lang w:val="ru-RU" w:eastAsia="ru-RU" w:bidi="ar-SA"/>
              </w:rPr>
              <w:t>Schneider Electric RM35JA32MW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1276" w:leader="none"/>
                <w:tab w:val="right" w:pos="9360" w:leader="none"/>
                <w:tab w:val="right" w:pos="10065" w:leader="none"/>
              </w:tabs>
              <w:snapToGrid w:val="tru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lang w:val="ru-RU" w:eastAsia="ru-RU" w:bidi="ar-SA"/>
              </w:rPr>
              <w:t xml:space="preserve">Реле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  <w:lang w:val="ru-RU" w:eastAsia="ru-RU" w:bidi="ar-SA"/>
              </w:rPr>
              <w:t>Schneider Electric RM22TR33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Реле времени Modulo TM M1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Реле времени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OMRON </w:t>
            </w:r>
            <w:r>
              <w:rPr>
                <w:color w:val="000000"/>
                <w:sz w:val="20"/>
                <w:szCs w:val="20"/>
              </w:rPr>
              <w:t>H3DS-MLC, 8 режимный, монтаж на невинтовые клеммы, механизм интеллектуальной блокировки, напряжение питания 24..230 V AC/24..48 V DC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Реле промежуточное РПУ-2М212-6440 220В 50Гц закрытое под винт ток контактов 6А 4з+4р+0п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Реле РП18-93 (катушка 220В АС)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Реле РЭВ-201М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 с розеткой  RELPOL  GZT4 R4-2014-23-1024-WTL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 с розеткой  RELPOL GZT4 R4-2014-23-1220-WTL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 с розеткой OMRON  G2R-2-SN 240 VAC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 с розеткой OMRON  MY4N-24V DC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 с розеткой RELPOL  GZT4 R3-2013-23-5230-WTL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 с розеткой RELPOL  RM84-2012-35-1048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Реле токовое РЭ-12-4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 электромагнитное Takamisawa js5n-k 10A, 30VDC/250V 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Релейный модуль "Wago" 10 mA, 24V тип 859-304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Релейный модуль "Wago" 5,2 mA, 60V тип 859-306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27.12.24.160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Стальной роликовый плунжер  Telemecanique ZCEF2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28.14.20.290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Термостат нормально замкнутый ТК24-00-1-130-3%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26.51.70.110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Фотореле модульное с фотоэлементом 011.02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27.40.42.224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Электроклапан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Danfoss </w:t>
            </w:r>
            <w:r>
              <w:rPr>
                <w:color w:val="000000"/>
                <w:sz w:val="20"/>
                <w:szCs w:val="20"/>
              </w:rPr>
              <w:t>BO024D (артикул 018Z6596)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27.33.13.163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 режим преимущества российской продукции  (когда национальный режим не предоставляется) </w:t>
            </w:r>
          </w:p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Ограничение не применяется на основании п.6 а) ПП №1875 от 23.12.2024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Электромагнит МТ5201 КУ3 5мм ПВ 100% 220в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27.33.13.163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Электромагнит ЭМ34-51224-00-У3 1Р20 5мм ПВ 100% ⁓220в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27.33.13.163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 режим преимущества российской продукции  (когда национальный режим не предоставляется)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ind w:left="709" w:hanging="709"/>
        <w:rPr>
          <w:lang w:val="ru-RU"/>
        </w:rPr>
      </w:pPr>
      <w:bookmarkStart w:id="20" w:name="_Toc188625743"/>
      <w:bookmarkStart w:id="21" w:name="_Toc157586518"/>
      <w:bookmarkStart w:id="22" w:name="_Toc51339696"/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>к срокам поставки продукции и оказания сопутствующих услуг</w:t>
      </w:r>
      <w:bookmarkEnd w:id="20"/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157586519"/>
      <w:bookmarkStart w:id="24" w:name="_Toc188625744"/>
      <w:bookmarkStart w:id="25" w:name="_Toc51339697"/>
      <w:bookmarkStart w:id="26" w:name="_Toc50125127"/>
      <w:bookmarkStart w:id="27" w:name="_Toc50125126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поставки продукции</w:t>
      </w:r>
      <w:bookmarkEnd w:id="23"/>
      <w:bookmarkEnd w:id="24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2"/>
        <w:gridCol w:w="2808"/>
        <w:gridCol w:w="2982"/>
        <w:gridCol w:w="3113"/>
      </w:tblGrid>
      <w:tr>
        <w:trPr/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Комплектующие для систем автоматики и возбуждения</w:t>
            </w:r>
          </w:p>
        </w:tc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День, следующий за днем подписания</w:t>
            </w:r>
            <w:bookmarkStart w:id="29" w:name="_GoBack"/>
            <w:bookmarkEnd w:id="29"/>
            <w:r>
              <w:rPr>
                <w:sz w:val="24"/>
                <w:szCs w:val="24"/>
              </w:rPr>
              <w:t xml:space="preserve"> договора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течение 110 (Ста десяти) календарных дней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424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30" w:name="_Toc51339698"/>
      <w:bookmarkStart w:id="31" w:name="_Toc188625745"/>
      <w:bookmarkStart w:id="32" w:name="_Toc157586520"/>
      <w:bookmarkStart w:id="33" w:name="_Toc46743511"/>
      <w:r>
        <w:rPr/>
        <w:t xml:space="preserve">Требования к </w:t>
      </w:r>
      <w:bookmarkEnd w:id="33"/>
      <w:r>
        <w:rPr>
          <w:lang w:val="ru-RU"/>
        </w:rPr>
        <w:t>качеству продукции</w:t>
      </w:r>
      <w:bookmarkEnd w:id="31"/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4" w:name="_Toc157586521"/>
      <w:bookmarkStart w:id="35" w:name="_Toc18862574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4"/>
      <w:bookmarkEnd w:id="35"/>
      <w:r>
        <w:rPr>
          <w:sz w:val="24"/>
          <w:szCs w:val="24"/>
        </w:rPr>
        <w:t xml:space="preserve"> </w:t>
      </w:r>
      <w:bookmarkEnd w:id="30"/>
    </w:p>
    <w:tbl>
      <w:tblPr>
        <w:tblStyle w:val="2e"/>
        <w:tblW w:w="15132" w:type="dxa"/>
        <w:jc w:val="left"/>
        <w:tblInd w:w="8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3"/>
        <w:gridCol w:w="3992"/>
        <w:gridCol w:w="4904"/>
        <w:gridCol w:w="1875"/>
        <w:gridCol w:w="1861"/>
        <w:gridCol w:w="1646"/>
      </w:tblGrid>
      <w:tr>
        <w:trPr/>
        <w:tc>
          <w:tcPr>
            <w:tcW w:w="85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99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490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73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64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9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90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4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false"/>
              <w:spacing w:before="60" w:after="6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8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545" w:hRule="atLeast"/>
        </w:trPr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Зарядное устройство для аккумуляторов 18650Liitokala lii-PD4 (или эквивалент)</w:t>
            </w:r>
          </w:p>
        </w:tc>
        <w:tc>
          <w:tcPr>
            <w:tcW w:w="49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Количество каналов заряда: 4;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Индикация: Дисплей;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Аккумуляторы в комплекте: Нет;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Питание зарядного устройства: 220В AC;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ru-RU" w:bidi="ar-SA"/>
              </w:rPr>
              <w:t>Питание от сети: 100-240V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1A34"/>
                <w:spacing w:val="0"/>
                <w:sz w:val="22"/>
                <w:szCs w:val="22"/>
              </w:rPr>
              <w:t>DC вход: 12V-1A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1A34"/>
                <w:spacing w:val="0"/>
                <w:sz w:val="22"/>
                <w:szCs w:val="22"/>
              </w:rPr>
              <w:t>Выходное напряжение: 4.2V постоянного тока для Li-ion 3,7V; 4.35V для Li-Ion 3,8V; 3.65V для LiFePO4; 1.48V для NiMH/Ni-Cd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1A34"/>
                <w:spacing w:val="0"/>
                <w:sz w:val="22"/>
                <w:szCs w:val="22"/>
              </w:rPr>
              <w:t>Ток заряда Li-ion/LiFePO4: 2000mA для 1 аккумулятора (только слот 4), 1000 mA для 2х аккумуляторов, 500mA для 3х, 500mA для 4х аккумуляторов. NiMH/NiCd: 1000мА для 2х, 500мА для 3х и 500мА для 4х аккумуляторов.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1A34"/>
                <w:spacing w:val="0"/>
                <w:sz w:val="22"/>
                <w:szCs w:val="22"/>
              </w:rPr>
              <w:t>Ток в режиме ожидания: &lt; 15 mА;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1A34"/>
                <w:spacing w:val="0"/>
                <w:sz w:val="22"/>
                <w:szCs w:val="22"/>
              </w:rPr>
              <w:t>Совместимые типы аккумуляторов: Li-ion/LiFePO4: 18650, 18490, 26650, 21700, 20700, 18350, 17670, 14500, 10440, 17500, 16340 (RCR123).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1A34"/>
                <w:spacing w:val="0"/>
                <w:sz w:val="22"/>
                <w:szCs w:val="22"/>
              </w:rPr>
              <w:t>NiMH/Ni-Cd: AA, AAA, SC, C;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1A34"/>
                <w:spacing w:val="0"/>
                <w:sz w:val="22"/>
                <w:szCs w:val="22"/>
              </w:rPr>
              <w:t>Размер: 133мм (Длина) x 100мм (Ширина) x 35мм (Высота);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1A34"/>
                <w:spacing w:val="0"/>
                <w:sz w:val="22"/>
                <w:szCs w:val="22"/>
              </w:rPr>
              <w:t>Вес: 175гр.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fill="FFFFFF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</w:tc>
        <w:tc>
          <w:tcPr>
            <w:tcW w:w="399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Лента VELL-TP305T 5мм (или эквивалент)</w:t>
            </w:r>
          </w:p>
        </w:tc>
        <w:tc>
          <w:tcPr>
            <w:tcW w:w="4904" w:type="dxa"/>
            <w:tcBorders/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Тип изделия маркировочная лента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Цвет текстав черный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Цвет подложки прозрачный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Материал полиэтилентерефталат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Ширина ленты (мм) 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Длиналенты(м) 8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Применение универсальная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Вес0.049 кг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Габариты (Д х Ш х В)64 мм x 59 мм x 35 мм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Вес с упаковкой0.049 кг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Габариты с упаковкой (Д х Ш х В)64 мм x 59 мм x 35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 питания PWR-190-AC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Аэрозоль для проверки дымовых извещателей SmokeSabre 01-0 150 мл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продукции: аэрозоль;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Назначение: тестирование пожарных извещателей;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тестируемого извещателя: дымовой;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Объем аэрозоля: 150 мл;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Количество тестов: 150-200;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Цвет корпуса: черный;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Размеры аэрозоля: Ø 53 х 193 мм;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Масса: 0,200 кг;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Габаритные размеры упаковки; (ДхШхВ)230 х 180 х 210 мм.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Блок безинерционных контактов Telemecanique ZCMC21L3 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питания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DC/DC SD-15A-05  «Mean Well»</w:t>
            </w:r>
          </w:p>
        </w:tc>
        <w:tc>
          <w:tcPr>
            <w:tcW w:w="4904" w:type="dxa"/>
            <w:tcBorders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питания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Phoenix Contact  Quint-PS-1AC/48DC/10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питания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Phoenix Contact Quint-PS-1AC/24DC/3.5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 питания Quint-PS-1AC-24DC/10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 питания Quint-PS-1AC-24DC/20</w:t>
            </w:r>
          </w:p>
        </w:tc>
        <w:tc>
          <w:tcPr>
            <w:tcW w:w="4904" w:type="dxa"/>
            <w:tcBorders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 резервного питания Крон 24/2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 резервного питания Крон 24/4 АСТА. 436234.013, ТУ 26.30.50-005-39435955-2019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 резервного питания Крон 24/8 АСТА.436234.014, ТУ 26.30.50-005-39435955-2019</w:t>
            </w:r>
          </w:p>
        </w:tc>
        <w:tc>
          <w:tcPr>
            <w:tcW w:w="4904" w:type="dxa"/>
            <w:tcBorders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Вентилятор Ebmpaps 4650 N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 давления BD Sensors DMP  330H, 1002-1-100-800-00R (10кг, 4-20мА, 2-х проводный, Питание 12…36В, Погрешность 0,5%. С поверкой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 давления BD Sensors DMP 330H, 1602-1-100-800-00R (16кг, 4-20мА, 2-х проводный, Питание 12…36В, Погрешность 0,5%. С поверкой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 давления BD Sensors DMP 330H, 6001-1-100-800-00R (6кг, 4-20мА, 2-х проводный, Питание 12…36В, Погрешность 0,5%. С поверкой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none"/>
                <w:lang w:val="ru-RU" w:eastAsia="ru-RU" w:bidi="ar-SA"/>
              </w:rPr>
              <w:t>Датчик давления МЕТРАН-55-ДМК-331П-505-1003-1-5-400-Z04-1-1-1-200 ГП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Серия: ДМК 331П;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Тип давления: Избыточное;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Выходной сигнал: 4-20мА (двухпроводная схема)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Основная погрешность: 0,5%;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Электрическое присоединение: кабельный ввод с 2м кабеля;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Механическое присоединение: штуцер с резьбой М20х1,5 (DIN3852)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Материал мембраны: нержавеющая сталь;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Госповерка: 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none"/>
                <w:lang w:val="ru-RU" w:eastAsia="ru-RU" w:bidi="ar-SA"/>
              </w:rPr>
              <w:t>Предел измерений: 0-10 МПа.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1276" w:leader="none"/>
                <w:tab w:val="right" w:pos="9360" w:leader="none"/>
                <w:tab w:val="right" w:pos="10065" w:leader="none"/>
              </w:tabs>
              <w:snapToGrid w:val="tru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none"/>
                <w:lang w:val="ru-RU" w:eastAsia="ru-RU" w:bidi="ar-SA"/>
              </w:rPr>
              <w:t>Датчик давления МЕТРАН-55-ДМК-331П-505-1602-1-5-100-Z04-1-1-1-000-QM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Технические характеристики: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Серия: ДМК 331П;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Тип давления: Избыточное;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Выходной сигнал: 4-20мА (двухпроводная схема)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Основная погрешность: 0,5%;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Электрическое присоединение: кабельный ввод с 2м кабеля;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Механическое присоединение: штуцер с резьбой М20х1,5 (DIN3852)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Материал мембраны: нержавеющая сталь;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Госповерка: 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none"/>
                <w:lang w:val="ru-RU" w:eastAsia="ru-RU" w:bidi="ar-SA"/>
              </w:rPr>
              <w:t>Предел измерений: 0-1,6 МПа.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 КРТ 5-1, 10МПа, присоединение штуцерное М20х1,5, выходной сигнал 4-20мА, напряжение 24 VDC, предел допускаемой погрешности 0,5%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Датчик линейных перемещений 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none"/>
                <w:lang w:val="ru-RU" w:eastAsia="ru-RU" w:bidi="ar-SA"/>
              </w:rPr>
              <w:t>Micropulse balluff  (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kern w:val="0"/>
                <w:sz w:val="22"/>
                <w:szCs w:val="22"/>
                <w:lang w:val="ru-RU" w:eastAsia="ru-RU" w:bidi="ar-SA"/>
              </w:rPr>
              <w:t xml:space="preserve">BTL17MP) BTL7-E501-M0800-P-S32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ru-RU" w:bidi="ar-SA"/>
              </w:rPr>
              <w:t>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2"/>
                <w:szCs w:val="22"/>
                <w:u w:val="none"/>
              </w:rPr>
              <w:t>Принцип измерения: магнитострикционный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2"/>
                <w:szCs w:val="22"/>
                <w:u w:val="none"/>
              </w:rPr>
              <w:t>Выходной сигнал: 4-20 мА: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2"/>
                <w:szCs w:val="22"/>
                <w:u w:val="none"/>
              </w:rPr>
              <w:t>Крепление: крепежные зажимы;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2"/>
                <w:szCs w:val="22"/>
                <w:u w:val="none"/>
              </w:rPr>
              <w:t>Материал корпуса: алюминий;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2"/>
                <w:szCs w:val="22"/>
                <w:u w:val="none"/>
              </w:rPr>
              <w:t>Диапазон измерения: 800 мм;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2"/>
                <w:szCs w:val="22"/>
                <w:u w:val="none"/>
              </w:rPr>
              <w:t>Разъем: Штекерный, М16х0,75, 8-контактный;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2"/>
                <w:szCs w:val="22"/>
                <w:u w:val="none"/>
              </w:rPr>
              <w:t>Степень защиты: IP67;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kern w:val="0"/>
                <w:sz w:val="22"/>
                <w:szCs w:val="22"/>
                <w:u w:val="none"/>
                <w:lang w:val="ru-RU" w:eastAsia="ru-RU" w:bidi="ar-SA"/>
              </w:rPr>
              <w:t>Рабочее напряжение: 24 VDC.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 реле давления Honeywell DPS 400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 Сигма-03.ДК О2. Выходной сигнал 4-20мА, 1Exib IIB T4 Gb (Питание 27VDC), кабельный ввод (свидетельство первичной поверки) , год выпуска - 2026 г. (Производитель ПромПрибор-Р). (иди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Типы сенсора электрохимический Контролируемые газы кислород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Диапазон измерений, в % об.0-25 (0-30)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Порог сигнализации, в % об.18, 19 и 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Материал корпуса пластмасса/алюминий Взрывозащита1Ех ib db IIB T4 Gb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Степень защитыIP65/IP67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Температура окружающей среды, °Cот -30 до +50 Способ отбора пробы диффузионный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Год выпуска 2026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 действующей государственной поверкой.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 температуры KSD250V 95°C10AНапряжение 250В, температура  95°C, ток 10А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уровня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Level switch MS1 elec.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Ex w.20m cable - 96003536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Зарядное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устройство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Robiton MasterCharger 4T5 Pro 17667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Тип аккумулятора; ni-mh, ni-cd, li- ion, li-fe, li-pol;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Типоразмер заряжаемых аккумуляторов: aa, aaa,c, 18650, 26650, 14500, 18500, 16340;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Количество каналов заряда: 4;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Индикация: Дисплей;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Аккумуляторы в комплекте: Нет;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Питание зарядного устройства: 220В AC;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Дисплей: 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Вес, г550;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Температура эксплуатации:-5°C до 40°C.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Зарядное устройство SkyRC iMax B6 mini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Модель:B6 mini-блок питания-сумка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Производитель:</w:t>
            </w:r>
            <w:hyperlink r:id="rId6">
              <w:r>
                <w:rPr>
                  <w:rStyle w:val="Hyperlink"/>
                  <w:rFonts w:eastAsia="Times New Roman" w:cs="Times New Roman"/>
                  <w:strike w:val="false"/>
                  <w:dstrike w:val="false"/>
                  <w:color w:val="0B0A0A"/>
                  <w:kern w:val="0"/>
                  <w:sz w:val="22"/>
                  <w:szCs w:val="22"/>
                  <w:u w:val="none"/>
                  <w:effect w:val="none"/>
                  <w:lang w:val="ru-RU" w:eastAsia="ru-RU" w:bidi="ar-SA"/>
                </w:rPr>
                <w:t>SkyRC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аккумуляторовАА, ААА, С, D, Li-ION, LiFePO4, Li-Po, Pb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Ток заряда, mА0,1А - 6АЖК дисплей: 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Подсветка дисплея:да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Функция разряд: 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Функция восстановление: 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Тестирование реальной емкости: 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Тестирование внутреннего сопротивления: 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 питания в комплекте: ANY-1205, 12V 5A;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Комплектация; зарядное устройство, кабель для подключения питания DC 5.5 + крокодилы, кабель с разъемами T-Plug + бананы, кабель с разъемами T-Plug + крокодилы, кабель с разъемами T-Plug + Futaba connector, кабель с разъемами T-Plug + JST connector, кабель с разъемами T-Plug + XT60 connector, блок питания 12V 5А, сумка для хранения.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Извещатель пожарный дымовой ИП212-141М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Извещатель пожарный дымовой точечный; двухпроводный; индикация дежурного режима; U-шс.9...30 В, I-деж.40 мкА; IP40,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t-раб.-45...+55°C, D94х44 мм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Извещатель пожарный дымовой ИП212-149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Извещатель пожарный дымовой ИП212-44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Извещатель пожарный дымовой ИП212-45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Измеритель-регулятор  универсальный восьмиканальный ТРМ138-Р.Щ7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Инвертор DC/AC А-302-150-F3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Индуктивный датчик AR-LM18-3008NC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Карта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памяти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 Compact Flash 2 Gb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Катушка электромагнитная Danfoss BB230AS (018F7351)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 xml:space="preserve">Соединение: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DIN43650;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 xml:space="preserve">Максимальная температура окружающей среды, °C: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80;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 xml:space="preserve">Маркировка: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BB230AS;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 xml:space="preserve">Частота тока, Гц: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50;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 xml:space="preserve">Напряжение, В: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230;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 xml:space="preserve">L (без штекера DIN43650), мм: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62;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 xml:space="preserve">L (с защитной крышкой), мм: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77;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 xml:space="preserve">L (со штекером DIN43650), мм: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85;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 xml:space="preserve">Диаметр отверстия, мм: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13,5;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 xml:space="preserve">Мощность, Вт: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 xml:space="preserve">Класс защиты: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IP00;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монтажного отверстия, мм: 13,5.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48" w:hRule="atLeast"/>
        </w:trPr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Конвертер ICP DAS -I-7520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Концевой выключатель Telemecanique ZCMD21 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Коробка DKC ответвительная с кабельными вводами, IP55, 150х110х70мм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Цвет: Серый;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Ширина, мм:165;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Глубина, мм:84;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Длина, мм: 124;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Материал: Пластик;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Количество вводов: 10;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Взрывобезопасное исполнение: 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Крепление крышки: Винтовое;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 экранированием: 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Степень защиты (IP): IP55;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Ввод с тыльной стороны: 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Форма: Прямоугольная;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Для трубы диаметром: 25 мм.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Красящая лента риббон в касетах для принтера  PT1010. Оригинальный картридж PT-10BK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изделия: риббон;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Совместимость с принтером: PT1010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Ширина (мм): 12;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Код производителя: PT-10BK;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Длина (м): 80;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Материал: смола;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Цвет: черный;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Габариты (Д х Ш х В): 70 мм x 80 мм x 18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Вес с упаковкой: 0.04 кг;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Габариты с упаковкой (Д х Ш х В): 105 мм x 90 мм x 20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Лента ламинированная для принтера Brother Tze-231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Тип изделия ламинированная лента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Цвет ленты белый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Цвет текстачерный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Клейкость перманентные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Ширина12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Длина8 м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Ленты самоклеящиеся в касетах: PT-309W 9mm* по 8m белая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Используется с Letаtwin, Puty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Тип лента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Ширина 9 мм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Длина 8000 мм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Высота 35 мм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Цвет печати черный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Материал полиэтилентерефталат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Вес нетто 0.049 кг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Габариты без упаковки 64х59х35 мм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Микро ПК Неттоп MSI Cubi 5 12M-012XRU Core i7-1255U/16Gb/512Gb SSD/Intel UHD Graphics/Без ОС, Черный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MB110-220.16ДН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OMRON  DRT2-TSO4P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OMRON GRT1-AD2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OMRON GRT1-DA2C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OMRON GRT1-DRT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OMRON GRT1-ID4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OMRON GRT1-OD4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интерфейсный Omron GRT1-DRT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преобразователя RS-232/422/485 в многомодовое оптоволокно TCF-142-M-ST-RM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входного интерфейса RS-232/422/485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разъема DB9 'мама' 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выходного интерфейса Многомодовое оптоволокно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разъемаРазъем ST 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Рабочая температура, °C0 ~ +60 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Габаритные размеры, мм86.8 x 136.5 x 21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Модуль распределённого  УСО ADAM 4051 (или эквтвалент)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Сторожевой таймер: Есть</w:t>
              <w:br/>
              <w:t>Напряжение (Логический 0): 0...1 В (дискретный ввод)</w:t>
              <w:br/>
              <w:t>Напряжение (Логический 1): 3.5...30 В (дискретный ввод)</w:t>
              <w:br/>
              <w:t>Индикация: 1 светодиод на каждый канал.</w:t>
              <w:br/>
              <w:t>Сопротивление: 3 кОм (0.5 Вт), входное</w:t>
              <w:br/>
              <w:t>Гальваническая изоляция: 5000 В (дискретный ввод)</w:t>
              <w:br/>
              <w:t>Максимальная длина линии связи: 1200 м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none"/>
                <w:lang w:val="ru-RU" w:eastAsia="ru-RU" w:bidi="ar-SA"/>
              </w:rPr>
              <w:t>Контроллер программируемый Dunfos тип MCX модель MCX06D RU код 080G0122 RU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Аналоговые входы (AI): 4 шт;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Аналоговые выводы (AO): 3 шт;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Тип соединения: Canbus, Modbus, RS485;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Цифровые вводы (DI): 8 шт;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Цифровые выводы (DO): 6 шт;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Функция: программируемый контроллер;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Напряжение питания: 24В.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none"/>
                <w:lang w:val="ru-RU" w:eastAsia="ru-RU" w:bidi="ar-SA"/>
              </w:rPr>
              <w:t>Обозначение типа: MCX06D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Разделители сигналов - MINI MCR-SL-UI-2I-NC - PHOENIX CONTACT 2864176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Разделительные усилители - MINI MCR-2-UI-UI-PT - PHOENIX CONTACT 2902040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Резервный модуль MeanWell DRDN20-24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Phoenix Contact  PLC-RSC-230UC/21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Phoenix Contact  PLC-RSC-24UC/21HC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Phoenix Contact EMD-FL-3V-400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1276" w:leader="none"/>
                <w:tab w:val="right" w:pos="9360" w:leader="none"/>
                <w:tab w:val="right" w:pos="10065" w:leader="none"/>
              </w:tabs>
              <w:snapToGrid w:val="tru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none"/>
                <w:lang w:val="ru-RU" w:eastAsia="ru-RU" w:bidi="ar-SA"/>
              </w:rPr>
              <w:t xml:space="preserve">Реле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Schneider Electric RM35JA32MW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Способ монтажа: DIN рейка;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Напряжение питание: 24-240-24 AC/DС;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Выходные контакты: NO/NC 2 шт;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Максимальный коммутируемый ток: 5А;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Контроль максимального трехфазного тока: 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Контроль минимального трехфазного тока: 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Максимальная задержка на включение, с: 20;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Максимальная задержка на отключение, с: 30;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Минимальная задержка на включение, с: 1;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Минимальная задержка на отключение, с: 0,3;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Механическая износостойкость, циклы: 30000000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Электрическая износостойкость, циклы: 100000;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Ширина: 35 мм.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1276" w:leader="none"/>
                <w:tab w:val="right" w:pos="9360" w:leader="none"/>
                <w:tab w:val="right" w:pos="10065" w:leader="none"/>
              </w:tabs>
              <w:snapToGrid w:val="tru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none"/>
                <w:lang w:val="ru-RU" w:eastAsia="ru-RU" w:bidi="ar-SA"/>
              </w:rPr>
              <w:t xml:space="preserve">Реле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Schneider Electric RM22TR33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Способ монтажа: DIN рейка;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Котролируемое напряжение: 380...480 VAC, 3 фазы;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Выходные контакты: NO/NC 2 шт;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Время задержки: 0,1...30 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Индикация состояния реле: LED светодиод;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Индикация ошибки: LED светодиод;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Номинальный ток: 8А;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Порядок чередования фаз: 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Обнаружение обрыва фазы: 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Ширина: 22,5 мм.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времени Modulo TM M1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времени Omron H3DS-MLC, 8 режимный, монтаж на невинтовые клеммы, механизм интеллектуальной блокировки, напряжение питания 24..230 V AC/24..48 V DC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промежуточное РПУ-2М212-6440 220В 50Гц закрытое под винт ток контактов 6А 4з+4р+0п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РП18-93 (катушка 220В АС)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РЭВ-201М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с розеткой  RELPOL  GZT4 R4-2014-23-1024-WTL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с розеткой  RELPOL GZT4 R4-2014-23-1220-WTL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с розеткой OMRON  G2R-2-SN 240 VAC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с розеткой OMRON  MY4N-24V DC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с розеткой RELPOL  GZT4 R3-2013-23-5230-WTL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с розеткой RELPOL  RM84-2012-35-1048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токовое РЭ-12-4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электромагнитное Takamisawa js5n-k 10A, 30VDC/250V AC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Релейный модуль "Wago" 10 mA, 24V тип 859-304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Релейный модуль "Wago" 5,2 mA, 60V тип 859-306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Стальной роликовый плунжер  Telemecanique ZCEF2 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Термостат нормально замкнутый ТК24-00-1-130-3% 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Напряжение коммутируемой цепи, не более, В ~250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Номинальный ток при cos ф=1.0 не более, А 16 Коммутируемый ток при cosф=0.6, не более, А 10 Число срабатываний при макс. токе 16А и cos ф=1,0 не менее, (циклов) 30000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Число срабатываний при макс. токе 25 А и cos ф=1.0 не менее, (циклов) 2500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Температура срабатывания, °С 130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Погрешность температуры срабатывания, % но не более, соответственно, °С ±3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Температура возврата ниже точки настройки °С 15 ± 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Переходное сопротивление не более, Ом 0,05 Электрическая прочность не менее, В 1500 Сопротивление изоляции не менее, Мом 50 Степень защиты термоограничителя IP4x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Фотореле модульное с фотоэлементом 011.02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(или эквивалент)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Фотореле модульное с фотоэлементом 011.02;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монтаж на рейку 35мм;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настройка чувствит. 1…80люкс, 30…1000люкс; 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ru-RU" w:bidi="ar-SA"/>
              </w:rPr>
              <w:t>номинал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ru-RU" w:eastAsia="ru-RU" w:bidi="ar-SA"/>
              </w:rPr>
              <w:t>ьное напряжение питания: 24 В переменного или постоянного тока (AC/DC);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ru-RU" w:eastAsia="ru-RU" w:bidi="ar-SA"/>
              </w:rPr>
              <w:t>максимальный коммутируемый ток: 16 А (до 4000 Вт при 24 В);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10"/>
              <w:ind w:left="0" w:hanging="0"/>
              <w:rPr>
                <w:color w:val="auto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тип контакта: 1 нормально открытый (1NO);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10"/>
              <w:ind w:left="0" w:hanging="0"/>
              <w:rPr>
                <w:color w:val="auto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диапазон регулировки чувствительности: 1–100 люкс;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10"/>
              <w:ind w:left="0" w:hanging="0"/>
              <w:rPr>
                <w:color w:val="auto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задержка включения: 15 секунд (исключает ложные срабатывания при кратковременных изменениях света);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10"/>
              <w:ind w:left="0" w:hanging="0"/>
              <w:rPr>
                <w:color w:val="auto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задержка выключения: 30 секунд (обеспечивает плавное отключение);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10"/>
              <w:ind w:left="0" w:hanging="0"/>
              <w:rPr>
                <w:color w:val="auto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рабочий температурный диапазон: от –20 °C до +50 °C;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10"/>
              <w:ind w:left="0" w:hanging="0"/>
              <w:rPr>
                <w:color w:val="auto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степень защиты корпуса: IP20 (защита от прикосновений и ограниченной пыли);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10"/>
              <w:ind w:left="0" w:hanging="0"/>
              <w:rPr>
                <w:color w:val="auto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степень защиты фотоэлемента: IP54 (защита от пыли и брызг воды);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10"/>
              <w:ind w:left="0" w:hanging="0"/>
              <w:rPr>
                <w:color w:val="auto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ширина модуля: 17,5 мм.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Электроклапан Danfoss BO024D (артикул 018Z6596)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Электромагнит МТ5201 КУ3 5мм ПВ 100% 220в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Электромагнит ЭМ34-51224-00-У3 1Р20 5мм ПВ 100% ⁓220в</w:t>
            </w:r>
          </w:p>
        </w:tc>
        <w:tc>
          <w:tcPr>
            <w:tcW w:w="4904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технической документацией)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false"/>
              <w:spacing w:before="60" w:after="6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4278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гарантии</w:t>
            </w:r>
          </w:p>
        </w:tc>
        <w:tc>
          <w:tcPr>
            <w:tcW w:w="49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Гарантийный срок на поставляемый Товар должен быть равен сроку, установленному заводом - изготовителем и начинает течь с даты подписания Сторонами накладной ТОРГ-12 (или УПД). Гарантийный срок может быть продлен в соответствии с условиями Договора. 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Предложение по сроку гарантии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false"/>
              <w:spacing w:before="60" w:after="6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4278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49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Поставщик обязан одновременно с передачей товара передать Покупателю относящиеся к нему документы (если таковые предусмотрены), оформленные надлежащим образом: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товарную накладную унифицированной формы ТОРГ-12 в 2 экз.;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счет-фактура в 1 экз. или УПД в 2 экз.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Поставщик должен предоставить указанные документы на этапе поставки МТР на склад Заказчика</w:t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false"/>
              <w:spacing w:before="60" w:after="6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8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Требование к поставке МТР</w:t>
            </w:r>
          </w:p>
        </w:tc>
        <w:tc>
          <w:tcPr>
            <w:tcW w:w="49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Исполнитель обязан обеспечить поставку указанных ТМЦ на складские помещения Покупателя: 676730, Амурская область, Бурейский МО, п. Талакан, База флота, склад ТМЦ Бурейской ГЭС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fals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1427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457" w:hanging="43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5.1.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Сведения о новизне</w:t>
            </w:r>
          </w:p>
        </w:tc>
        <w:tc>
          <w:tcPr>
            <w:tcW w:w="490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По качеству и комплектности должна соответствовать действующим на момент поставки ТУ или ГОСТ, указанным в соответствующих сертификатах.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/>
        <w:tc>
          <w:tcPr>
            <w:tcW w:w="8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457" w:hanging="43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5.2.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49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Для продукции, в отношении которой подлежит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информация и документы, подтверждающие страну происхождения, должны соответствовать требованиям п. 3 ПП №1785 от 23.12.2024.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в соответствии с требованиями п.3 ПП 1875 РФ от 23.12.2024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6" w:name="_Toc157586522"/>
      <w:bookmarkStart w:id="37" w:name="_Toc188625747"/>
      <w:bookmarkStart w:id="38" w:name="_Toc53393312"/>
      <w:r>
        <w:rPr>
          <w:lang w:val="ru-RU"/>
        </w:rPr>
        <w:t>Требования к документации по ценообразованию</w:t>
      </w:r>
      <w:bookmarkEnd w:id="38"/>
      <w:r>
        <w:rPr>
          <w:lang w:val="ru-RU"/>
        </w:rPr>
        <w:t xml:space="preserve"> на этапе закупки</w:t>
      </w:r>
      <w:bookmarkEnd w:id="36"/>
      <w:bookmarkEnd w:id="37"/>
    </w:p>
    <w:p>
      <w:pPr>
        <w:pStyle w:val="Normal"/>
        <w:numPr>
          <w:ilvl w:val="1"/>
          <w:numId w:val="10"/>
        </w:numPr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9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9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numPr>
          <w:ilvl w:val="1"/>
          <w:numId w:val="10"/>
        </w:numPr>
        <w:spacing w:before="0" w:after="120"/>
        <w:jc w:val="both"/>
        <w:rPr>
          <w:bCs/>
          <w:iCs/>
          <w:sz w:val="24"/>
          <w:szCs w:val="24"/>
          <w:lang w:eastAsia="x-none"/>
        </w:rPr>
      </w:pPr>
      <w:bookmarkStart w:id="40" w:name="_Toc51339699"/>
      <w:bookmarkStart w:id="41" w:name="_Toc46743519"/>
      <w:r>
        <w:rPr>
          <w:rFonts w:eastAsia="Calibri"/>
          <w:bCs/>
          <w:sz w:val="24"/>
          <w:szCs w:val="24"/>
        </w:rPr>
        <w:t>Дополнительные документы по ценообразованию (сметная документация) в состав заявки Учас</w:t>
      </w:r>
      <w:bookmarkEnd w:id="40"/>
      <w:bookmarkEnd w:id="41"/>
      <w:r>
        <w:rPr>
          <w:rFonts w:eastAsia="Calibri"/>
          <w:bCs/>
          <w:sz w:val="24"/>
          <w:szCs w:val="24"/>
        </w:rPr>
        <w:t>тника не включаются</w:t>
      </w:r>
      <w:r>
        <w:rPr>
          <w:bCs/>
          <w:iCs/>
          <w:sz w:val="24"/>
          <w:szCs w:val="24"/>
          <w:lang w:eastAsia="x-none"/>
        </w:rPr>
        <w:t>.</w:t>
      </w:r>
    </w:p>
    <w:p>
      <w:pPr>
        <w:pStyle w:val="ListParagraph"/>
        <w:numPr>
          <w:ilvl w:val="0"/>
          <w:numId w:val="10"/>
        </w:numPr>
        <w:shd w:val="clear" w:color="auto" w:fill="FFFFFF" w:themeFill="background1"/>
        <w:spacing w:before="40" w:after="120"/>
        <w:ind w:left="1080" w:right="-28" w:hanging="360"/>
        <w:contextualSpacing/>
        <w:jc w:val="center"/>
        <w:rPr>
          <w:rStyle w:val="Style8"/>
          <w:rFonts w:eastAsia="Calibri" w:eastAsiaTheme="minorHAnsi"/>
          <w:i w:val="false"/>
          <w:i w:val="false"/>
          <w:iCs/>
          <w:sz w:val="28"/>
          <w:szCs w:val="22"/>
          <w:lang w:val="en-US"/>
        </w:rPr>
      </w:pPr>
      <w:r>
        <w:rPr>
          <w:rStyle w:val="Style8"/>
          <w:rFonts w:eastAsia="Calibri" w:eastAsiaTheme="minorHAnsi"/>
          <w:i w:val="false"/>
          <w:iCs/>
          <w:sz w:val="28"/>
          <w:szCs w:val="22"/>
          <w:shd w:fill="FFFFFF" w:val="clear"/>
          <w:lang w:val="en-US"/>
        </w:rPr>
        <w:t>Требования к участнику</w:t>
      </w:r>
    </w:p>
    <w:p>
      <w:pPr>
        <w:pStyle w:val="ListParagraph"/>
        <w:shd w:val="clear" w:color="auto" w:fill="FFFFFF" w:themeFill="background1"/>
        <w:spacing w:before="40" w:after="120"/>
        <w:ind w:left="1080" w:right="-28" w:hanging="0"/>
        <w:contextualSpacing/>
        <w:rPr>
          <w:rFonts w:eastAsia="Calibri" w:eastAsiaTheme="minorHAnsi"/>
          <w:iCs/>
          <w:lang w:val="en-US"/>
        </w:rPr>
      </w:pPr>
      <w:r>
        <w:rPr>
          <w:rFonts w:eastAsia="Calibri" w:eastAsiaTheme="minorHAnsi"/>
          <w:iCs/>
          <w:lang w:val="en-US"/>
        </w:rPr>
      </w:r>
    </w:p>
    <w:p>
      <w:pPr>
        <w:pStyle w:val="ListParagraph"/>
        <w:keepNext w:val="true"/>
        <w:numPr>
          <w:ilvl w:val="1"/>
          <w:numId w:val="10"/>
        </w:numPr>
        <w:spacing w:before="60" w:after="240"/>
        <w:contextualSpacing/>
        <w:rPr>
          <w:b/>
          <w:bCs/>
        </w:rPr>
      </w:pPr>
      <w:r>
        <w:rPr>
          <w:b/>
          <w:bCs/>
        </w:rPr>
        <w:t>Квалификационные требования</w:t>
      </w:r>
    </w:p>
    <w:p>
      <w:pPr>
        <w:pStyle w:val="Normal"/>
        <w:keepNext w:val="true"/>
        <w:spacing w:before="60" w:after="12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 3.1. Перечень квалификационных требований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4478"/>
        <w:gridCol w:w="4878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contextualSpacing/>
              <w:jc w:val="both"/>
              <w:rPr>
                <w:rFonts w:eastAsia="Calibri"/>
                <w:i/>
                <w:i/>
                <w:iCs/>
                <w:spacing w:val="-6"/>
                <w:sz w:val="24"/>
                <w:szCs w:val="24"/>
              </w:rPr>
            </w:pPr>
            <w:r>
              <w:rPr>
                <w:rFonts w:eastAsia="Calibri"/>
                <w:i/>
                <w:iCs/>
                <w:spacing w:val="-6"/>
                <w:sz w:val="24"/>
                <w:szCs w:val="24"/>
              </w:rPr>
              <w:t xml:space="preserve">Требования к </w:t>
            </w:r>
            <w:r>
              <w:rPr>
                <w:rFonts w:eastAsia="Calibri"/>
                <w:b/>
                <w:bCs/>
                <w:i/>
                <w:iCs/>
                <w:spacing w:val="-6"/>
                <w:sz w:val="24"/>
                <w:szCs w:val="24"/>
              </w:rPr>
              <w:t>опыту</w:t>
            </w:r>
            <w:r>
              <w:rPr>
                <w:rFonts w:eastAsia="Calibri"/>
                <w:i/>
                <w:iCs/>
                <w:spacing w:val="-6"/>
                <w:sz w:val="24"/>
                <w:szCs w:val="24"/>
              </w:rPr>
              <w:t xml:space="preserve"> (поставка продукции; оценка объема исполненных обязательств по договорам)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before="60" w:after="0"/>
              <w:ind w:left="284" w:hanging="295"/>
              <w:contextualSpacing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4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наличию опыта: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240"/>
              <w:contextualSpacing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Участнику закупки в качестве повышения предпочтительности своей заявки </w:t>
            </w:r>
            <w:r>
              <w:rPr>
                <w:b/>
                <w:sz w:val="24"/>
                <w:szCs w:val="24"/>
              </w:rPr>
              <w:t>рекомендуется предоставить</w:t>
            </w:r>
            <w:r>
              <w:rPr>
                <w:sz w:val="24"/>
                <w:szCs w:val="24"/>
              </w:rPr>
              <w:t xml:space="preserve"> сведения для оценки Участника по неценовому критерию: н</w:t>
            </w:r>
            <w:r>
              <w:rPr>
                <w:color w:val="000000" w:themeColor="text1"/>
                <w:sz w:val="24"/>
                <w:szCs w:val="24"/>
              </w:rPr>
              <w:t xml:space="preserve">аличие опыта поставки продукции, соответствующей профилю лота, а именно: </w:t>
            </w:r>
            <w:r>
              <w:rPr>
                <w:rFonts w:eastAsia="Calibri"/>
                <w:i/>
                <w:iCs/>
                <w:sz w:val="24"/>
                <w:szCs w:val="24"/>
              </w:rPr>
              <w:t xml:space="preserve">поставка </w:t>
            </w:r>
            <w:r>
              <w:rPr>
                <w:rFonts w:eastAsia="Calibri"/>
                <w:i/>
                <w:sz w:val="24"/>
                <w:szCs w:val="24"/>
                <w:lang w:eastAsia="x-none"/>
              </w:rPr>
              <w:t>комплектующих для систем автоматики и возбуждения,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при этом участником должны быть исполнены обязательства в общем (совокупном) объеме не менее 50 % от НМЦ лота за последние 5 (пять) лет, предшествующих дате подачи заявок. </w:t>
            </w:r>
          </w:p>
        </w:tc>
        <w:tc>
          <w:tcPr>
            <w:tcW w:w="4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0" w:after="60"/>
              <w:contextualSpacing/>
              <w:jc w:val="both"/>
              <w:rPr>
                <w:rStyle w:val="Style8"/>
                <w:rFonts w:eastAsia="Calibri"/>
              </w:rPr>
            </w:pPr>
            <w:r>
              <w:rPr>
                <w:rFonts w:eastAsia="Calibri"/>
                <w:iCs/>
                <w:sz w:val="24"/>
                <w:szCs w:val="24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before="0" w:after="60"/>
              <w:ind w:left="312" w:hanging="284"/>
              <w:contextualSpacing/>
              <w:jc w:val="both"/>
              <w:rPr/>
            </w:pPr>
            <w:r>
              <w:rPr>
                <w:iCs/>
              </w:rPr>
              <w:t>копии договоров, подписанных с обеих сторон;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before="0" w:after="60"/>
              <w:ind w:left="312" w:hanging="284"/>
              <w:contextualSpacing/>
              <w:rPr>
                <w:iCs/>
                <w:shd w:fill="FFFF99" w:val="clear"/>
              </w:rPr>
            </w:pPr>
            <w:r>
              <w:rPr>
                <w:iCs/>
              </w:rPr>
              <w:t>копии товарных накладных по форме ТОРГ-12 или УПД (Универсальный передаточный документ), подписанных с обеих сторон.</w:t>
            </w:r>
          </w:p>
          <w:p>
            <w:pPr>
              <w:pStyle w:val="ListParagraph"/>
              <w:widowControl w:val="false"/>
              <w:spacing w:before="0" w:after="60"/>
              <w:ind w:left="312" w:hanging="0"/>
              <w:contextualSpacing/>
              <w:jc w:val="both"/>
              <w:rPr>
                <w:iCs/>
                <w:shd w:fill="FFFF99" w:val="clear"/>
              </w:rPr>
            </w:pPr>
            <w:r>
              <w:rPr>
                <w:iCs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</w:tbl>
    <w:p>
      <w:pPr>
        <w:pStyle w:val="Normal"/>
        <w:spacing w:before="40" w:after="120"/>
        <w:ind w:left="720" w:right="-28" w:hanging="0"/>
        <w:contextualSpacing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left="720" w:right="-28" w:hanging="0"/>
        <w:contextualSpacing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uppressAutoHyphens w:val="false"/>
        <w:ind w:left="720" w:firstLine="709"/>
        <w:rPr>
          <w:sz w:val="24"/>
          <w:szCs w:val="24"/>
        </w:rPr>
      </w:pPr>
      <w:r>
        <w:rPr/>
      </w:r>
    </w:p>
    <w:sectPr>
      <w:headerReference w:type="default" r:id="rId11"/>
      <w:headerReference w:type="first" r:id="rId12"/>
      <w:footerReference w:type="default" r:id="rId13"/>
      <w:footerReference w:type="first" r:id="rId14"/>
      <w:type w:val="nextPage"/>
      <w:pgSz w:w="11906" w:h="16838"/>
      <w:pgMar w:left="851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0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i/>
        <w:iCs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e62dbe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Нижний колонтитул Знак"/>
    <w:basedOn w:val="DefaultParagraphFont"/>
    <w:uiPriority w:val="99"/>
    <w:qFormat/>
    <w:rsid w:val="00de6639"/>
    <w:rPr>
      <w:sz w:val="28"/>
      <w:szCs w:val="28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Style17">
    <w:name w:val="Основной шрифт абзаца"/>
    <w:qFormat/>
    <w:rPr/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e6639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ListBul2" w:customStyle="1">
    <w:name w:val="ListBul2"/>
    <w:basedOn w:val="Normal"/>
    <w:qFormat/>
    <w:rsid w:val="001467a7"/>
    <w:pPr>
      <w:numPr>
        <w:ilvl w:val="0"/>
        <w:numId w:val="9"/>
      </w:numPr>
      <w:tabs>
        <w:tab w:val="clear" w:pos="708"/>
        <w:tab w:val="left" w:pos="567" w:leader="none"/>
      </w:tabs>
      <w:jc w:val="both"/>
    </w:pPr>
    <w:rPr>
      <w:sz w:val="22"/>
      <w:szCs w:val="24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Style40">
    <w:name w:val="Заголовок списка"/>
    <w:basedOn w:val="Normal"/>
    <w:next w:val="Style41"/>
    <w:qFormat/>
    <w:pPr>
      <w:ind w:hanging="0"/>
    </w:pPr>
    <w:rPr/>
  </w:style>
  <w:style w:type="paragraph" w:styleId="Style41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7273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5"/>
    <w:uiPriority w:val="39"/>
    <w:rsid w:val="00540db8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yperlink" Target="https://magzaryada.ru/skyrc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D781-3D68-4173-A87B-B723070E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Application>AlterOffice/2025.3.0.0$Linux_X86_64 LibreOffice_project/4ba31b6a4271509a884f95065d0a726e9cb2bdbb</Application>
  <AppVersion>15.0000</AppVersion>
  <Pages>34</Pages>
  <Words>6628</Words>
  <Characters>45774</Characters>
  <CharactersWithSpaces>51368</CharactersWithSpaces>
  <Paragraphs>1137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2025-03-31T23:46:00Z</dcterms:created>
  <dc:creator>Быстров Олег Геннадьевич</dc:creator>
  <dc:description/>
  <dc:language>ru-RU</dc:language>
  <cp:lastModifiedBy>osadchayaem@corp.gidroogk.com</cp:lastModifiedBy>
  <cp:lastPrinted>2026-06-19T15:34:02Z</cp:lastPrinted>
  <dcterms:modified xsi:type="dcterms:W3CDTF">2026-07-16T10:56:52Z</dcterms:modified>
  <cp:revision>40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