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spacing w:before="240" w:after="0"/>
        <w:contextualSpacing/>
        <w:jc w:val="right"/>
        <w:rPr/>
      </w:pPr>
      <w:r>
        <w:rPr/>
        <w:t>Приложение № 2 к Документации о закупке</w:t>
      </w:r>
    </w:p>
    <w:p>
      <w:pPr>
        <w:pStyle w:val="ListParagraph"/>
        <w:spacing w:before="240" w:after="0"/>
        <w:contextualSpacing/>
        <w:jc w:val="right"/>
        <w:rPr/>
      </w:pPr>
      <w:r>
        <w:rPr/>
        <w:t>Лот № 40</w:t>
      </w:r>
      <w:r>
        <w:rPr/>
        <w:t>37</w:t>
      </w:r>
      <w:r>
        <w:rPr/>
        <w:t>-ЭКСП ПРОД-202</w:t>
      </w:r>
      <w:r>
        <w:rPr/>
        <w:t>7</w:t>
      </w:r>
      <w:r>
        <w:rPr/>
        <w:t>-ТК-СШФ</w:t>
      </w:r>
      <w:bookmarkStart w:id="0" w:name="_GoBack"/>
      <w:bookmarkEnd w:id="0"/>
    </w:p>
    <w:p>
      <w:pPr>
        <w:pStyle w:val="Normal"/>
        <w:jc w:val="center"/>
        <w:rPr>
          <w:b/>
          <w:lang w:val="ru-RU"/>
        </w:rPr>
      </w:pPr>
      <w:r>
        <w:rPr>
          <w:b/>
          <w:lang w:val="ru-RU"/>
        </w:rPr>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______________ </w:t>
      </w:r>
      <w:bookmarkStart w:id="1" w:name="OLE_LINK1"/>
      <w:bookmarkStart w:id="2" w:name="OLE_LINK2"/>
      <w:r>
        <w:rPr>
          <w:lang w:val="ru-RU"/>
        </w:rPr>
        <w:tab/>
        <w:tab/>
        <w:tab/>
        <w:tab/>
        <w:tab/>
        <w:tab/>
        <w:tab/>
      </w:r>
      <w:bookmarkEnd w:id="1"/>
      <w:bookmarkEnd w:id="2"/>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pacing w:val="2"/>
          <w:sz w:val="24"/>
          <w:szCs w:val="24"/>
          <w:lang w:val="ru-RU"/>
        </w:rPr>
        <w:t xml:space="preserve">Акционерное общество «Транспортная компания РусГидро» (АО «ТК РусГидро») </w:t>
      </w:r>
      <w:r>
        <w:rPr>
          <w:spacing w:val="2"/>
          <w:sz w:val="24"/>
          <w:szCs w:val="24"/>
          <w:lang w:val="ru-RU"/>
        </w:rPr>
        <w:t xml:space="preserve">, (далее – </w:t>
      </w:r>
      <w:r>
        <w:rPr>
          <w:sz w:val="24"/>
          <w:szCs w:val="24"/>
          <w:lang w:val="ru-RU"/>
        </w:rPr>
        <w:t>«Покупатель»), в лице директора Саяно-Шушенского филиала АО «ТК_РусГидро» Кяри Валерия Артуровича</w:t>
      </w:r>
      <w:r>
        <w:rPr>
          <w:spacing w:val="4"/>
          <w:sz w:val="24"/>
          <w:szCs w:val="24"/>
          <w:lang w:val="ru-RU"/>
        </w:rPr>
        <w:t>, действующего на основании машиночитаемой доверенности от 23.10.2024 №_8</w:t>
      </w:r>
      <w:r>
        <w:rPr>
          <w:spacing w:val="4"/>
          <w:sz w:val="24"/>
          <w:szCs w:val="24"/>
        </w:rPr>
        <w:t>a</w:t>
      </w:r>
      <w:r>
        <w:rPr>
          <w:spacing w:val="4"/>
          <w:sz w:val="24"/>
          <w:szCs w:val="24"/>
          <w:lang w:val="ru-RU"/>
        </w:rPr>
        <w:t>118</w:t>
      </w:r>
      <w:r>
        <w:rPr>
          <w:spacing w:val="4"/>
          <w:sz w:val="24"/>
          <w:szCs w:val="24"/>
        </w:rPr>
        <w:t>c</w:t>
      </w:r>
      <w:r>
        <w:rPr>
          <w:spacing w:val="4"/>
          <w:sz w:val="24"/>
          <w:szCs w:val="24"/>
          <w:lang w:val="ru-RU"/>
        </w:rPr>
        <w:t>00-</w:t>
      </w:r>
      <w:r>
        <w:rPr>
          <w:spacing w:val="4"/>
          <w:sz w:val="24"/>
          <w:szCs w:val="24"/>
        </w:rPr>
        <w:t>be</w:t>
      </w:r>
      <w:r>
        <w:rPr>
          <w:spacing w:val="4"/>
          <w:sz w:val="24"/>
          <w:szCs w:val="24"/>
          <w:lang w:val="ru-RU"/>
        </w:rPr>
        <w:t>49-4</w:t>
      </w:r>
      <w:r>
        <w:rPr>
          <w:spacing w:val="4"/>
          <w:sz w:val="24"/>
          <w:szCs w:val="24"/>
        </w:rPr>
        <w:t>c</w:t>
      </w:r>
      <w:r>
        <w:rPr>
          <w:spacing w:val="4"/>
          <w:sz w:val="24"/>
          <w:szCs w:val="24"/>
          <w:lang w:val="ru-RU"/>
        </w:rPr>
        <w:t>3</w:t>
      </w:r>
      <w:r>
        <w:rPr>
          <w:spacing w:val="4"/>
          <w:sz w:val="24"/>
          <w:szCs w:val="24"/>
        </w:rPr>
        <w:t>e</w:t>
      </w:r>
      <w:r>
        <w:rPr>
          <w:spacing w:val="4"/>
          <w:sz w:val="24"/>
          <w:szCs w:val="24"/>
          <w:lang w:val="ru-RU"/>
        </w:rPr>
        <w:t>-</w:t>
      </w:r>
      <w:r>
        <w:rPr>
          <w:spacing w:val="4"/>
          <w:sz w:val="24"/>
          <w:szCs w:val="24"/>
        </w:rPr>
        <w:t>b</w:t>
      </w:r>
      <w:r>
        <w:rPr>
          <w:spacing w:val="4"/>
          <w:sz w:val="24"/>
          <w:szCs w:val="24"/>
          <w:lang w:val="ru-RU"/>
        </w:rPr>
        <w:t>905-</w:t>
      </w:r>
      <w:r>
        <w:rPr>
          <w:spacing w:val="4"/>
          <w:sz w:val="24"/>
          <w:szCs w:val="24"/>
        </w:rPr>
        <w:t>bba</w:t>
      </w:r>
      <w:r>
        <w:rPr>
          <w:spacing w:val="4"/>
          <w:sz w:val="24"/>
          <w:szCs w:val="24"/>
          <w:lang w:val="ru-RU"/>
        </w:rPr>
        <w:t>532767750, с одной стороны,</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 4055-ЭКСП ПРОД-2026-ТК-СШФ</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услуги по проведению предрейсового и послерейсового медицинского осмотра (с применением телемедицины аренда оборудования) для нужд Саяно-Шушенского филиала АО "ТК РусГидро"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Саяно-Шушенского филиала АО «ТК РусГидро»</w:t>
      </w:r>
      <w:r>
        <w:rPr>
          <w:lang w:val="ru-RU"/>
        </w:rPr>
        <w:t>.</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bCs/>
          <w:lang w:val="ru-RU"/>
        </w:rPr>
        <w:t>655619, Республика Хакасия,  город Саяногорск, рабочий поселок Черёмушки. д. 101</w:t>
      </w:r>
      <w:r>
        <w:rPr>
          <w:lang w:val="ru-RU"/>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 xml:space="preserve">Начало оказания Услуг: </w:t>
      </w:r>
      <w:r>
        <w:rPr>
          <w:bCs/>
          <w:highlight w:val="lightGray"/>
          <w:lang w:val="ru-RU"/>
        </w:rPr>
        <w:t>«</w:t>
      </w:r>
      <w:r>
        <w:rPr>
          <w:bCs/>
          <w:highlight w:val="lightGray"/>
          <w:lang w:val="ru-RU"/>
        </w:rPr>
        <w:t>01</w:t>
      </w:r>
      <w:r>
        <w:rPr>
          <w:bCs/>
          <w:highlight w:val="lightGray"/>
          <w:lang w:val="ru-RU"/>
        </w:rPr>
        <w:t xml:space="preserve">» </w:t>
      </w:r>
      <w:r>
        <w:rPr>
          <w:bCs/>
          <w:highlight w:val="lightGray"/>
          <w:lang w:val="ru-RU"/>
        </w:rPr>
        <w:t>янва</w:t>
      </w:r>
      <w:r>
        <w:rPr>
          <w:bCs/>
          <w:highlight w:val="lightGray"/>
          <w:lang w:val="ru-RU"/>
        </w:rPr>
        <w:t>ря 202</w:t>
      </w:r>
      <w:r>
        <w:rPr>
          <w:bCs/>
          <w:highlight w:val="lightGray"/>
          <w:lang w:val="ru-RU"/>
        </w:rPr>
        <w:t>7</w:t>
      </w:r>
      <w:r>
        <w:rPr>
          <w:bCs/>
          <w:lang w:val="ru-RU"/>
        </w:rPr>
        <w:t xml:space="preserve"> 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 xml:space="preserve">Окончание оказания Услуг: </w:t>
      </w:r>
      <w:r>
        <w:rPr>
          <w:bCs/>
          <w:highlight w:val="lightGray"/>
          <w:lang w:val="ru-RU"/>
        </w:rPr>
        <w:t>«31» декабря 202</w:t>
      </w:r>
      <w:r>
        <w:rPr>
          <w:bCs/>
          <w:highlight w:val="lightGray"/>
          <w:lang w:val="ru-RU"/>
        </w:rPr>
        <w:t>9</w:t>
      </w:r>
      <w:r>
        <w:rPr>
          <w:bCs/>
          <w:lang w:val="ru-RU"/>
        </w:rPr>
        <w:t xml:space="preserve"> г.</w:t>
      </w:r>
    </w:p>
    <w:p>
      <w:pPr>
        <w:pStyle w:val="Normal"/>
        <w:widowControl w:val="false"/>
        <w:numPr>
          <w:ilvl w:val="1"/>
          <w:numId w:val="3"/>
        </w:numPr>
        <w:shd w:val="clear" w:color="auto" w:fill="FFFFFF"/>
        <w:tabs>
          <w:tab w:val="clear" w:pos="708"/>
          <w:tab w:val="left" w:pos="1134" w:leader="none"/>
          <w:tab w:val="left" w:pos="1708" w:leader="none"/>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8"/>
          <w:tab w:val="left" w:pos="1134" w:leader="none"/>
        </w:tabs>
        <w:ind w:left="0" w:firstLine="709"/>
        <w:rPr/>
      </w:pPr>
      <w:r>
        <w:rPr/>
      </w:r>
    </w:p>
    <w:p>
      <w:pPr>
        <w:pStyle w:val="ListParagraph"/>
        <w:numPr>
          <w:ilvl w:val="0"/>
          <w:numId w:val="3"/>
        </w:numPr>
        <w:shd w:val="clear" w:color="auto" w:fill="FFFFFF"/>
        <w:tabs>
          <w:tab w:val="clear" w:pos="708"/>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3"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3"/>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3"/>
        </w:numPr>
        <w:shd w:val="clear" w:color="auto" w:fill="FFFFFF"/>
        <w:tabs>
          <w:tab w:val="clear" w:pos="708"/>
          <w:tab w:val="left" w:pos="1418" w:leader="none"/>
        </w:tabs>
        <w:ind w:left="0" w:firstLine="709"/>
        <w:jc w:val="both"/>
        <w:rPr/>
      </w:pPr>
      <w:bookmarkStart w:id="5" w:name="_Ref361319348"/>
      <w:bookmarkEnd w:id="4"/>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3"/>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3"/>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shd w:val="clear" w:color="auto" w:fill="FFFFFF"/>
        <w:tabs>
          <w:tab w:val="clear" w:pos="708"/>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3"/>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pPr>
        <w:pStyle w:val="ListParagraph"/>
        <w:numPr>
          <w:ilvl w:val="2"/>
          <w:numId w:val="1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3"/>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3"/>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3"/>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8"/>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134" w:leader="none"/>
        </w:tabs>
        <w:jc w:val="both"/>
        <w:rPr/>
      </w:pPr>
      <w:r>
        <w:rPr/>
      </w:r>
    </w:p>
    <w:p>
      <w:pPr>
        <w:pStyle w:val="ListParagraph"/>
        <w:numPr>
          <w:ilvl w:val="0"/>
          <w:numId w:val="14"/>
        </w:numPr>
        <w:shd w:val="clear" w:color="auto" w:fill="FFFFFF"/>
        <w:tabs>
          <w:tab w:val="clear" w:pos="708"/>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3.1. 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auto"/>
          <w:u w:val="none"/>
          <w:lang w:val="ru-RU"/>
        </w:rPr>
        <w:t>_____________________________________</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 услуг по Заявке сообщает Исполнителю по электронному адресу: </w:t>
      </w:r>
      <w:r>
        <w:rPr>
          <w:rStyle w:val="Hyperlink"/>
          <w:color w:val="auto"/>
          <w:u w:val="none"/>
          <w:lang w:val="ru-RU"/>
        </w:rPr>
        <w:t>_____________________________</w:t>
      </w:r>
      <w:r>
        <w:rP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lang w:val="ru-RU"/>
        </w:rPr>
        <w:t xml:space="preserve">3.1.4. При получении сообщения Заказчика о согласии с Расчетом стоимости услуг по Заявке Исполнитель в течение </w:t>
      </w:r>
      <w:r>
        <w:rPr>
          <w:highlight w:val="lightGray"/>
          <w:lang w:val="ru-RU"/>
        </w:rPr>
        <w:t>3 (трех) рабочих дней</w:t>
      </w:r>
      <w:r>
        <w:rPr>
          <w:lang w:val="ru-RU"/>
        </w:rPr>
        <w:t xml:space="preserve"> подписывает Заявку Заказчика и Расчет стоимости услуг по Заявке, направляет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w:t>
      </w:r>
      <w:r>
        <w:rPr>
          <w:highlight w:val="lightGray"/>
          <w:lang w:val="ru-RU"/>
        </w:rPr>
        <w:t>1 (одного) рабочего</w:t>
      </w:r>
      <w:r>
        <w:rPr>
          <w:lang w:val="ru-RU"/>
        </w:rPr>
        <w:t xml:space="preserve"> дня с даты получения Заявки на электронный адрес в соответствии с пунктом 3.1.1 Договора. </w:t>
      </w:r>
    </w:p>
    <w:p>
      <w:pPr>
        <w:pStyle w:val="Normal"/>
        <w:ind w:firstLine="709"/>
        <w:jc w:val="both"/>
        <w:rPr>
          <w:lang w:val="ru-RU"/>
        </w:rPr>
      </w:pPr>
      <w:r>
        <w:rPr>
          <w:lang w:val="ru-RU"/>
        </w:rPr>
        <w:t>В этом случае Заказчик вправе по своему усмотрению:</w:t>
      </w:r>
    </w:p>
    <w:p>
      <w:pPr>
        <w:pStyle w:val="ListParagraph"/>
        <w:numPr>
          <w:ilvl w:val="0"/>
          <w:numId w:val="18"/>
        </w:numPr>
        <w:tabs>
          <w:tab w:val="clear" w:pos="708"/>
          <w:tab w:val="left" w:pos="1134" w:leader="none"/>
        </w:tabs>
        <w:ind w:left="0" w:firstLine="709"/>
        <w:jc w:val="both"/>
        <w:rPr/>
      </w:pPr>
      <w:r>
        <w:rPr/>
        <w:t>заявить Отказ от Договора и потребовать возмещения убытков, и/или</w:t>
      </w:r>
    </w:p>
    <w:p>
      <w:pPr>
        <w:pStyle w:val="ListParagraph"/>
        <w:numPr>
          <w:ilvl w:val="0"/>
          <w:numId w:val="18"/>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8"/>
          <w:tab w:val="left" w:pos="1134" w:leader="none"/>
        </w:tabs>
        <w:ind w:left="0" w:firstLine="709"/>
        <w:jc w:val="both"/>
        <w:rPr/>
      </w:pPr>
      <w:r>
        <w:rPr/>
        <w:t xml:space="preserve">3.2. По окончании оказания Услуг по Заявке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а также документы в соответствии с требованиями Технического задания (Приложение № 1 к Договору). </w:t>
      </w:r>
    </w:p>
    <w:p>
      <w:pPr>
        <w:pStyle w:val="ListParagraph"/>
        <w:numPr>
          <w:ilvl w:val="1"/>
          <w:numId w:val="14"/>
        </w:numPr>
        <w:shd w:val="clear" w:color="auto" w:fill="FFFFFF"/>
        <w:tabs>
          <w:tab w:val="clear" w:pos="708"/>
          <w:tab w:val="left" w:pos="1134" w:leader="none"/>
        </w:tabs>
        <w:ind w:left="0" w:firstLine="709"/>
        <w:jc w:val="both"/>
        <w:rPr/>
      </w:pPr>
      <w:bookmarkStart w:id="8"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r>
        <w:rPr/>
        <w:t xml:space="preserve"> </w:t>
      </w:r>
    </w:p>
    <w:p>
      <w:pPr>
        <w:pStyle w:val="ListParagraph"/>
        <w:numPr>
          <w:ilvl w:val="1"/>
          <w:numId w:val="14"/>
        </w:numPr>
        <w:shd w:val="clear" w:color="auto" w:fill="FFFFFF"/>
        <w:tabs>
          <w:tab w:val="clear" w:pos="708"/>
          <w:tab w:val="left" w:pos="1134" w:leader="none"/>
        </w:tabs>
        <w:ind w:left="0" w:firstLine="709"/>
        <w:jc w:val="both"/>
        <w:rPr/>
      </w:pPr>
      <w:bookmarkStart w:id="9"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9"/>
      <w:r>
        <w:rPr/>
        <w:t xml:space="preserve"> </w:t>
      </w:r>
    </w:p>
    <w:p>
      <w:pPr>
        <w:pStyle w:val="Normal"/>
        <w:numPr>
          <w:ilvl w:val="1"/>
          <w:numId w:val="14"/>
        </w:numPr>
        <w:tabs>
          <w:tab w:val="clear" w:pos="708"/>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
        <w:numPr>
          <w:ilvl w:val="1"/>
          <w:numId w:val="14"/>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4"/>
        </w:numPr>
        <w:shd w:val="clear" w:color="auto" w:fill="FFFFFF"/>
        <w:tabs>
          <w:tab w:val="clear" w:pos="708"/>
          <w:tab w:val="left" w:pos="1134" w:leader="none"/>
        </w:tabs>
        <w:ind w:left="0" w:firstLine="709"/>
        <w:jc w:val="both"/>
        <w:rPr/>
      </w:pPr>
      <w:bookmarkStart w:id="10"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0"/>
    </w:p>
    <w:p>
      <w:pPr>
        <w:pStyle w:val="ListParagraph"/>
        <w:shd w:val="clear" w:color="auto" w:fill="FFFFFF"/>
        <w:tabs>
          <w:tab w:val="clear" w:pos="708"/>
          <w:tab w:val="left" w:pos="1134" w:leader="none"/>
        </w:tabs>
        <w:ind w:left="709" w:hanging="0"/>
        <w:jc w:val="both"/>
        <w:rPr/>
      </w:pPr>
      <w:r>
        <w:rPr/>
      </w:r>
    </w:p>
    <w:p>
      <w:pPr>
        <w:pStyle w:val="ListParagraph"/>
        <w:numPr>
          <w:ilvl w:val="0"/>
          <w:numId w:val="14"/>
        </w:numPr>
        <w:shd w:val="clear" w:color="auto" w:fill="FFFFFF"/>
        <w:tabs>
          <w:tab w:val="clear" w:pos="708"/>
          <w:tab w:val="left" w:pos="284" w:leader="none"/>
        </w:tabs>
        <w:jc w:val="center"/>
        <w:rPr>
          <w:b/>
        </w:rPr>
      </w:pPr>
      <w:r>
        <w:rPr>
          <w:b/>
        </w:rPr>
        <w:t>Цена Договора и порядок расчетов</w:t>
      </w:r>
    </w:p>
    <w:p>
      <w:pPr>
        <w:pStyle w:val="Normal"/>
        <w:shd w:val="clear" w:color="auto" w:fill="FFFFFF"/>
        <w:tabs>
          <w:tab w:val="clear" w:pos="708"/>
          <w:tab w:val="left" w:pos="1134" w:leader="none"/>
        </w:tabs>
        <w:ind w:firstLine="709"/>
        <w:jc w:val="both"/>
        <w:rPr>
          <w:lang w:val="ru-RU"/>
        </w:rPr>
      </w:pPr>
      <w:r>
        <w:rPr>
          <w:lang w:val="ru-RU"/>
        </w:rPr>
        <w:t xml:space="preserve">4.1.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2"/>
      </w:r>
      <w:r>
        <w:rPr>
          <w:lang w:val="ru-RU"/>
        </w:rPr>
        <w:t xml:space="preserve"> </w:t>
      </w:r>
      <w:r>
        <w:rPr>
          <w:bCs/>
          <w:lang w:val="ru-RU"/>
        </w:rPr>
        <w:t xml:space="preserve">является предельной </w:t>
      </w:r>
      <w:r>
        <w:rPr>
          <w:lang w:val="ru-RU"/>
        </w:rPr>
        <w:t xml:space="preserve">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567"/>
        <w:jc w:val="both"/>
        <w:rPr>
          <w:bCs/>
          <w:color w:val="000000"/>
          <w:lang w:val="ru-RU"/>
        </w:rPr>
      </w:pPr>
      <w:r>
        <w:rPr>
          <w:highlight w:val="lightGray"/>
          <w:lang w:val="ru-RU"/>
        </w:rPr>
        <w:t>Расчет стоимости услуг по Заявке производится в соответствии с</w:t>
      </w:r>
      <w:r>
        <w:rPr>
          <w:lang w:val="ru-RU"/>
        </w:rPr>
        <w:t xml:space="preserve"> </w:t>
      </w:r>
      <w:r>
        <w:rPr>
          <w:highlight w:val="lightGray"/>
          <w:lang w:val="ru-RU"/>
        </w:rPr>
        <w:t>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4"/>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14"/>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6"/>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6"/>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8"/>
          <w:tab w:val="left" w:pos="709" w:leader="none"/>
        </w:tabs>
        <w:ind w:left="0" w:firstLine="709"/>
        <w:jc w:val="both"/>
        <w:rPr/>
      </w:pPr>
      <w:r>
        <w:rPr/>
        <w:t xml:space="preserve">4.4.1. Платеж по Заявке в размере  100 % выплачивается в течение  </w:t>
      </w:r>
      <w:r>
        <w:rPr>
          <w:sz w:val="20"/>
          <w:szCs w:val="20"/>
        </w:rPr>
        <w:t xml:space="preserve"> </w:t>
      </w:r>
      <w:r>
        <w:rPr>
          <w:szCs w:val="20"/>
          <w:highlight w:val="yellow"/>
        </w:rPr>
        <w:t>20 (двадцати) календарных дней</w:t>
      </w:r>
      <w:r>
        <w:rPr>
          <w:rStyle w:val="FootnoteReference"/>
          <w:szCs w:val="20"/>
          <w:highlight w:val="yellow"/>
        </w:rPr>
        <w:footnoteReference w:id="3"/>
      </w:r>
      <w:r>
        <w:rPr>
          <w:szCs w:val="20"/>
          <w:highlight w:val="yellow"/>
        </w:rPr>
        <w:t xml:space="preserve"> / 45 (сорока пяти) календарных дней</w:t>
      </w:r>
      <w:r>
        <w:rPr>
          <w:rStyle w:val="FootnoteReference"/>
          <w:szCs w:val="20"/>
          <w:highlight w:val="yellow"/>
        </w:rPr>
        <w:footnoteReference w:id="4"/>
      </w:r>
      <w:r>
        <w:rPr>
          <w:szCs w:val="20"/>
          <w:highlight w:val="yellow"/>
        </w:rPr>
        <w:t xml:space="preserve"> 7 (семи) рабочих дней</w:t>
      </w:r>
      <w:r>
        <w:rPr>
          <w:rStyle w:val="FootnoteReference"/>
          <w:szCs w:val="20"/>
          <w:highlight w:val="yellow"/>
        </w:rPr>
        <w:footnoteReference w:id="5"/>
      </w:r>
      <w:r>
        <w:rPr>
          <w:szCs w:val="20"/>
          <w:highlight w:val="yellow"/>
          <w:vertAlign w:val="superscript"/>
        </w:rPr>
        <w:t xml:space="preserve"> </w:t>
      </w:r>
      <w:r>
        <w:rPr/>
        <w:t>с даты подписания Сторонами документов, указанных в пункте 3.2 Договора, на основании счета, выставленного Исполнителем, и с учетом пункта 4.4.2 Договора.</w:t>
      </w:r>
    </w:p>
    <w:p>
      <w:pPr>
        <w:pStyle w:val="ListParagraph"/>
        <w:shd w:val="clear" w:color="auto" w:fill="FFFFFF"/>
        <w:tabs>
          <w:tab w:val="clear" w:pos="708"/>
          <w:tab w:val="left" w:pos="709" w:leader="none"/>
        </w:tabs>
        <w:ind w:left="0" w:firstLine="709"/>
        <w:jc w:val="both"/>
        <w:rPr/>
      </w:pPr>
      <w:r>
        <w:rP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6"/>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6"/>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6"/>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6"/>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16"/>
        </w:numPr>
        <w:shd w:val="clear" w:color="auto" w:fill="FFFFFF"/>
        <w:tabs>
          <w:tab w:val="clear" w:pos="708"/>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shd w:val="clear" w:color="auto" w:fill="FFFFFF"/>
        <w:tabs>
          <w:tab w:val="clear" w:pos="708"/>
          <w:tab w:val="left" w:pos="1134" w:leader="none"/>
        </w:tabs>
        <w:ind w:left="0" w:hanging="0"/>
        <w:jc w:val="both"/>
        <w:rPr/>
      </w:pPr>
      <w:r>
        <w:rPr/>
      </w:r>
    </w:p>
    <w:p>
      <w:pPr>
        <w:pStyle w:val="ListParagraph"/>
        <w:numPr>
          <w:ilvl w:val="0"/>
          <w:numId w:val="16"/>
        </w:numPr>
        <w:shd w:val="clear" w:color="auto" w:fill="FFFFFF"/>
        <w:tabs>
          <w:tab w:val="clear" w:pos="708"/>
          <w:tab w:val="left" w:pos="284" w:leader="none"/>
        </w:tabs>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5.1.</w:t>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shd w:val="clear" w:color="auto" w:fill="FFFFFF"/>
        <w:tabs>
          <w:tab w:val="clear" w:pos="708"/>
          <w:tab w:val="left" w:pos="1134" w:leader="none"/>
        </w:tabs>
        <w:ind w:left="0" w:firstLine="709"/>
        <w:jc w:val="both"/>
        <w:rPr>
          <w:bCs/>
        </w:rPr>
      </w:pPr>
      <w:r>
        <w:rPr>
          <w:bCs/>
        </w:rPr>
        <w:t>5.2.</w:t>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shd w:val="clear" w:color="auto" w:fill="FFFFFF"/>
        <w:tabs>
          <w:tab w:val="clear" w:pos="708"/>
          <w:tab w:val="left" w:pos="1134" w:leader="none"/>
        </w:tabs>
        <w:ind w:left="0" w:firstLine="709"/>
        <w:jc w:val="both"/>
        <w:rPr>
          <w:bCs/>
        </w:rPr>
      </w:pPr>
      <w:r>
        <w:rPr>
          <w:bCs/>
        </w:rPr>
        <w:t>5.3.</w:t>
        <w:ta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bCs/>
          <w:color w:val="FF0000"/>
        </w:rPr>
        <w:t>но не более 5 %  от несвоевременно оплаченной суммы</w:t>
      </w:r>
      <w:r>
        <w:rPr>
          <w:bCs/>
        </w:rPr>
        <w:t>.</w:t>
      </w:r>
    </w:p>
    <w:p>
      <w:pPr>
        <w:pStyle w:val="ListParagraph"/>
        <w:shd w:val="clear" w:color="auto" w:fill="FFFFFF"/>
        <w:tabs>
          <w:tab w:val="clear" w:pos="708"/>
          <w:tab w:val="left" w:pos="1134" w:leader="none"/>
        </w:tabs>
        <w:ind w:left="0" w:firstLine="709"/>
        <w:jc w:val="both"/>
        <w:rPr>
          <w:bCs/>
        </w:rPr>
      </w:pPr>
      <w:r>
        <w:rPr>
          <w:bCs/>
        </w:rPr>
        <w:t>5.4.</w:t>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shd w:val="clear" w:color="auto" w:fill="FFFFFF"/>
        <w:tabs>
          <w:tab w:val="clear" w:pos="708"/>
          <w:tab w:val="left" w:pos="1134" w:leader="none"/>
        </w:tabs>
        <w:ind w:left="0" w:firstLine="709"/>
        <w:jc w:val="both"/>
        <w:rPr>
          <w:bCs/>
        </w:rPr>
      </w:pPr>
      <w:r>
        <w:rPr>
          <w:bCs/>
        </w:rPr>
        <w:t>5.5.</w:t>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shd w:val="clear" w:color="auto" w:fill="FFFFFF"/>
        <w:tabs>
          <w:tab w:val="clear" w:pos="708"/>
          <w:tab w:val="left" w:pos="1134" w:leader="none"/>
        </w:tabs>
        <w:ind w:left="0" w:firstLine="709"/>
        <w:jc w:val="both"/>
        <w:rPr>
          <w:bCs/>
        </w:rPr>
      </w:pPr>
      <w:r>
        <w:rPr>
          <w:bCs/>
        </w:rPr>
        <w:t>5.6.</w:t>
        <w:tab/>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shd w:val="clear" w:color="auto" w:fill="FFFFFF"/>
        <w:tabs>
          <w:tab w:val="clear" w:pos="708"/>
          <w:tab w:val="left" w:pos="1134" w:leader="none"/>
        </w:tabs>
        <w:ind w:left="0" w:firstLine="709"/>
        <w:jc w:val="both"/>
        <w:rPr>
          <w:bCs/>
        </w:rPr>
      </w:pPr>
      <w:r>
        <w:rPr>
          <w:bCs/>
        </w:rPr>
        <w:t>5.7.</w:t>
        <w:tab/>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4.7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shd w:val="clear" w:color="auto" w:fill="FFFFFF"/>
        <w:tabs>
          <w:tab w:val="clear" w:pos="708"/>
          <w:tab w:val="left" w:pos="1134" w:leader="none"/>
        </w:tabs>
        <w:ind w:left="0" w:firstLine="709"/>
        <w:jc w:val="both"/>
        <w:rPr>
          <w:bCs/>
        </w:rPr>
      </w:pPr>
      <w:r>
        <w:rPr>
          <w:bCs/>
        </w:rPr>
        <w:t>5.8.</w:t>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shd w:val="clear" w:color="auto" w:fill="FFFFFF"/>
        <w:tabs>
          <w:tab w:val="clear" w:pos="708"/>
          <w:tab w:val="left" w:pos="1134" w:leader="none"/>
        </w:tabs>
        <w:ind w:left="0" w:firstLine="709"/>
        <w:jc w:val="both"/>
        <w:rPr>
          <w:bCs/>
        </w:rPr>
      </w:pPr>
      <w:r>
        <w:rPr>
          <w:bCs/>
        </w:rPr>
        <w:t>5.9.</w:t>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shd w:val="clear" w:color="auto" w:fill="FFFFFF"/>
        <w:tabs>
          <w:tab w:val="clear" w:pos="708"/>
          <w:tab w:val="left" w:pos="1134" w:leader="none"/>
        </w:tabs>
        <w:ind w:left="0" w:firstLine="709"/>
        <w:jc w:val="both"/>
        <w:rPr>
          <w:bCs/>
        </w:rPr>
      </w:pPr>
      <w:r>
        <w:rPr>
          <w:bCs/>
        </w:rPr>
        <w:t>5.10.</w:t>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shd w:val="clear" w:color="auto" w:fill="FFFFFF"/>
        <w:tabs>
          <w:tab w:val="clear" w:pos="708"/>
          <w:tab w:val="left" w:pos="1134" w:leader="none"/>
        </w:tabs>
        <w:ind w:left="0" w:firstLine="709"/>
        <w:jc w:val="both"/>
        <w:rPr>
          <w:bCs/>
        </w:rPr>
      </w:pPr>
      <w:r>
        <w:rPr>
          <w:bCs/>
        </w:rPr>
        <w:t>5.11.</w:t>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shd w:val="clear" w:color="auto" w:fill="FFFFFF"/>
        <w:tabs>
          <w:tab w:val="clear" w:pos="708"/>
          <w:tab w:val="left" w:pos="1134" w:leader="none"/>
        </w:tabs>
        <w:ind w:left="0" w:firstLine="709"/>
        <w:jc w:val="both"/>
        <w:rPr>
          <w:bCs/>
        </w:rPr>
      </w:pPr>
      <w:r>
        <w:rPr>
          <w:bCs/>
        </w:rPr>
        <w:t>5.12.</w:t>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709"/>
        <w:jc w:val="both"/>
        <w:rPr>
          <w:bCs/>
        </w:rPr>
      </w:pPr>
      <w:r>
        <w:rPr>
          <w:bCs/>
        </w:rPr>
      </w:r>
    </w:p>
    <w:p>
      <w:pPr>
        <w:pStyle w:val="Normal"/>
        <w:shd w:val="clear" w:color="auto" w:fill="FFFFFF"/>
        <w:tabs>
          <w:tab w:val="clear" w:pos="708"/>
          <w:tab w:val="left" w:pos="426" w:leader="none"/>
        </w:tabs>
        <w:jc w:val="center"/>
        <w:rPr>
          <w:bCs/>
          <w:lang w:val="ru-RU"/>
        </w:rPr>
      </w:pPr>
      <w:r>
        <w:rPr>
          <w:b/>
          <w:bCs/>
          <w:lang w:val="ru-RU"/>
        </w:rPr>
        <w:t>6. Разрешение споров</w:t>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 w:val="left" w:pos="1418" w:leader="none"/>
        </w:tabs>
        <w:ind w:left="0" w:firstLine="709"/>
        <w:jc w:val="both"/>
        <w:rPr>
          <w:bCs/>
        </w:rPr>
      </w:pPr>
      <w:r>
        <w:rPr>
          <w:bCs/>
        </w:rPr>
      </w:r>
    </w:p>
    <w:p>
      <w:pPr>
        <w:pStyle w:val="ListParagraph"/>
        <w:shd w:val="clear" w:color="auto" w:fill="FFFFFF"/>
        <w:tabs>
          <w:tab w:val="clear" w:pos="708"/>
          <w:tab w:val="left" w:pos="284" w:leader="none"/>
        </w:tabs>
        <w:ind w:left="540" w:hanging="0"/>
        <w:rPr>
          <w:b/>
        </w:rPr>
      </w:pPr>
      <w:r>
        <w:rPr>
          <w:b/>
        </w:rPr>
      </w:r>
    </w:p>
    <w:p>
      <w:pPr>
        <w:pStyle w:val="Normal"/>
        <w:shd w:val="clear" w:color="auto" w:fill="FFFFFF"/>
        <w:tabs>
          <w:tab w:val="clear" w:pos="708"/>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8"/>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5"/>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5"/>
        </w:numPr>
        <w:shd w:val="clear" w:color="auto" w:fill="FFFFFF"/>
        <w:tabs>
          <w:tab w:val="clear" w:pos="708"/>
          <w:tab w:val="left" w:pos="426" w:leader="none"/>
        </w:tabs>
        <w:jc w:val="center"/>
        <w:rPr>
          <w:b/>
          <w:bCs/>
        </w:rPr>
      </w:pPr>
      <w:r>
        <w:rPr>
          <w:b/>
          <w:bCs/>
        </w:rPr>
        <w:t>Конфиденциальность</w:t>
      </w:r>
    </w:p>
    <w:p>
      <w:pPr>
        <w:pStyle w:val="ListParagraph"/>
        <w:shd w:val="clear" w:color="auto" w:fill="FFFFFF"/>
        <w:tabs>
          <w:tab w:val="clear" w:pos="708"/>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bCs/>
        </w:rPr>
      </w:pPr>
      <w:bookmarkStart w:id="11"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1"/>
      <w:r>
        <w:rPr>
          <w:bCs/>
        </w:rPr>
        <w:t xml:space="preserve"> </w:t>
      </w:r>
    </w:p>
    <w:p>
      <w:pPr>
        <w:pStyle w:val="ListParagraph"/>
        <w:shd w:val="clear" w:color="auto" w:fill="FFFFFF"/>
        <w:tabs>
          <w:tab w:val="clear" w:pos="708"/>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bCs/>
        </w:rPr>
      </w:pPr>
      <w:bookmarkStart w:id="12"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pPr>
        <w:pStyle w:val="ListParagraph"/>
        <w:shd w:val="clear" w:color="auto" w:fill="FFFFFF"/>
        <w:tabs>
          <w:tab w:val="clear" w:pos="708"/>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bCs/>
        </w:rPr>
      </w:pPr>
      <w:bookmarkStart w:id="13"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pPr>
        <w:pStyle w:val="ListParagraph"/>
        <w:shd w:val="clear" w:color="auto" w:fill="FFFFFF"/>
        <w:tabs>
          <w:tab w:val="clear" w:pos="708"/>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1134" w:leader="none"/>
        </w:tabs>
        <w:ind w:left="0" w:firstLine="709"/>
        <w:jc w:val="both"/>
        <w:rPr>
          <w:bCs/>
        </w:rPr>
      </w:pPr>
      <w:r>
        <w:rPr>
          <w:bCs/>
        </w:rPr>
        <w:t xml:space="preserve">8.10. </w:t>
      </w:r>
      <w:r>
        <w:rPr>
          <w:shd w:fill="FFFFFF" w:val="clear"/>
        </w:rPr>
        <w:t xml:space="preserve">Исполнитель обязуется </w:t>
      </w:r>
      <w:r>
        <w:rPr>
          <w:spacing w:val="-2"/>
          <w:shd w:fill="FFFFFF" w:val="clea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rPr>
          <w:lang w:val="ru-RU"/>
        </w:rPr>
      </w:pPr>
      <w:r>
        <w:rPr/>
        <w:t>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5"/>
        </w:numPr>
        <w:shd w:val="clear" w:color="auto" w:fill="FFFFFF"/>
        <w:tabs>
          <w:tab w:val="clear" w:pos="708"/>
          <w:tab w:val="left" w:pos="426" w:leader="none"/>
        </w:tabs>
        <w:jc w:val="center"/>
        <w:rPr>
          <w:b/>
          <w:bCs/>
        </w:rPr>
      </w:pPr>
      <w:r>
        <w:rPr>
          <w:b/>
          <w:bCs/>
        </w:rPr>
        <w:t>Антикоррупционная оговорка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pPr>
      <w:r>
        <w:rPr/>
        <w:t xml:space="preserve">Каналы связи Линия доверия Группы РусГидро: </w:t>
      </w:r>
    </w:p>
    <w:p>
      <w:pPr>
        <w:pStyle w:val="ListParagraph"/>
        <w:shd w:val="clear" w:color="auto" w:fill="FFFFFF"/>
        <w:tabs>
          <w:tab w:val="clear" w:pos="708"/>
          <w:tab w:val="left" w:pos="1418" w:leader="none"/>
        </w:tabs>
        <w:ind w:left="0" w:firstLine="709"/>
        <w:jc w:val="both"/>
        <w:rPr/>
      </w:pPr>
      <w:r>
        <w:rPr/>
        <w:t xml:space="preserve">Электронная почта: </w:t>
      </w:r>
      <w:hyperlink r:id="rId2">
        <w:r>
          <w:rPr>
            <w:rStyle w:val="Hyperlink"/>
            <w:color w:val="auto"/>
          </w:rPr>
          <w:t>ld@rushydro.ru</w:t>
        </w:r>
      </w:hyperlink>
      <w:r>
        <w:rPr/>
        <w:t>.</w:t>
      </w:r>
    </w:p>
    <w:p>
      <w:pPr>
        <w:pStyle w:val="ListParagraph"/>
        <w:shd w:val="clear" w:color="auto" w:fill="FFFFFF"/>
        <w:tabs>
          <w:tab w:val="clear" w:pos="708"/>
          <w:tab w:val="left" w:pos="1418" w:leader="none"/>
        </w:tabs>
        <w:ind w:left="0" w:firstLine="709"/>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1418"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ind w:left="0" w:hanging="0"/>
        <w:rPr>
          <w:b/>
          <w:bCs/>
        </w:rPr>
      </w:pPr>
      <w:r>
        <w:rPr>
          <w:b/>
          <w:bCs/>
        </w:rPr>
      </w:r>
    </w:p>
    <w:p>
      <w:pPr>
        <w:pStyle w:val="Normal"/>
        <w:tabs>
          <w:tab w:val="clear" w:pos="708"/>
          <w:tab w:val="left" w:pos="709" w:leader="none"/>
        </w:tabs>
        <w:rPr>
          <w:b/>
          <w:lang w:val="ru-RU"/>
        </w:rPr>
      </w:pPr>
      <w:r>
        <w:rPr>
          <w:b/>
          <w:lang w:val="ru-RU"/>
        </w:rPr>
      </w:r>
    </w:p>
    <w:p>
      <w:pPr>
        <w:pStyle w:val="ListParagraph"/>
        <w:numPr>
          <w:ilvl w:val="0"/>
          <w:numId w:val="19"/>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p>
    <w:p>
      <w:pPr>
        <w:pStyle w:val="Normal"/>
        <w:rPr>
          <w:lang w:val="ru-RU"/>
        </w:rPr>
      </w:pPr>
      <w:r>
        <w:rPr>
          <w:lang w:val="ru-RU"/>
        </w:rPr>
      </w:r>
    </w:p>
    <w:p>
      <w:pPr>
        <w:pStyle w:val="ListParagraph"/>
        <w:numPr>
          <w:ilvl w:val="0"/>
          <w:numId w:val="19"/>
        </w:numPr>
        <w:shd w:val="clear" w:color="auto" w:fill="FFFFFF"/>
        <w:tabs>
          <w:tab w:val="clear" w:pos="708"/>
          <w:tab w:val="left" w:pos="426" w:leader="none"/>
        </w:tabs>
        <w:jc w:val="center"/>
        <w:rPr>
          <w:b/>
          <w:bCs/>
        </w:rPr>
      </w:pPr>
      <w:r>
        <w:rPr>
          <w:b/>
          <w:bCs/>
        </w:rPr>
        <w:t>Особые положения</w:t>
      </w:r>
    </w:p>
    <w:p>
      <w:pPr>
        <w:pStyle w:val="ListParagraph"/>
        <w:shd w:val="clear" w:color="auto" w:fill="FFFFFF"/>
        <w:tabs>
          <w:tab w:val="clear" w:pos="708"/>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bCs/>
        </w:rPr>
      </w:pPr>
      <w:bookmarkStart w:id="14"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4"/>
    </w:p>
    <w:p>
      <w:pPr>
        <w:pStyle w:val="ListParagraph"/>
        <w:shd w:val="clear" w:color="auto" w:fill="FFFFFF"/>
        <w:tabs>
          <w:tab w:val="clear" w:pos="708"/>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9"/>
        </w:numPr>
        <w:shd w:val="clear" w:color="auto" w:fill="FFFFFF"/>
        <w:tabs>
          <w:tab w:val="clear" w:pos="708"/>
          <w:tab w:val="left" w:pos="426" w:leader="none"/>
        </w:tabs>
        <w:jc w:val="center"/>
        <w:rPr>
          <w:b/>
        </w:rPr>
      </w:pPr>
      <w:r>
        <w:rPr>
          <w:b/>
          <w:bCs/>
        </w:rPr>
        <w:t>Заверения</w:t>
      </w:r>
      <w:r>
        <w:rPr>
          <w:b/>
        </w:rPr>
        <w:t xml:space="preserve"> Сторон</w:t>
      </w:r>
    </w:p>
    <w:p>
      <w:pPr>
        <w:pStyle w:val="ListParagraph"/>
        <w:shd w:val="clear" w:color="auto" w:fill="FFFFFF"/>
        <w:tabs>
          <w:tab w:val="clear" w:pos="708"/>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rPr>
      </w:pPr>
      <w:r>
        <w:rPr>
          <w:b/>
        </w:rPr>
      </w:r>
    </w:p>
    <w:p>
      <w:pPr>
        <w:pStyle w:val="ListParagraph"/>
        <w:numPr>
          <w:ilvl w:val="0"/>
          <w:numId w:val="19"/>
        </w:numPr>
        <w:shd w:val="clear" w:color="auto" w:fill="FFFFFF"/>
        <w:tabs>
          <w:tab w:val="clear" w:pos="708"/>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8"/>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right="23"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 без письменного согласования   Заказчика</w:t>
      </w:r>
      <w:r>
        <w:rPr>
          <w:highlight w:val="lightGray"/>
        </w:rPr>
        <w:t>;</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540" w:hanging="0"/>
        <w:jc w:val="both"/>
        <w:rPr/>
      </w:pPr>
      <w:r>
        <w:rPr/>
      </w:r>
    </w:p>
    <w:p>
      <w:pPr>
        <w:pStyle w:val="ListParagraph"/>
        <w:numPr>
          <w:ilvl w:val="0"/>
          <w:numId w:val="19"/>
        </w:numPr>
        <w:shd w:val="clear" w:color="auto" w:fill="FFFFFF"/>
        <w:tabs>
          <w:tab w:val="clear" w:pos="708"/>
          <w:tab w:val="left" w:pos="426" w:leader="none"/>
        </w:tabs>
        <w:jc w:val="center"/>
        <w:rPr>
          <w:b/>
          <w:bCs/>
        </w:rPr>
      </w:pPr>
      <w:r>
        <w:rPr>
          <w:b/>
          <w:bCs/>
        </w:rPr>
        <w:t>Заключительные положения</w:t>
      </w:r>
    </w:p>
    <w:p>
      <w:pPr>
        <w:pStyle w:val="ListParagraph"/>
        <w:shd w:val="clear" w:color="auto" w:fill="FFFFFF"/>
        <w:tabs>
          <w:tab w:val="clear" w:pos="708"/>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8"/>
          <w:tab w:val="left" w:pos="1134" w:leader="none"/>
        </w:tabs>
        <w:ind w:left="0" w:firstLine="709"/>
        <w:jc w:val="both"/>
        <w:rPr/>
      </w:pPr>
      <w:r>
        <w:rP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shd w:val="clear" w:color="auto" w:fill="FFFFFF"/>
        <w:tabs>
          <w:tab w:val="clear" w:pos="708"/>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Normal"/>
        <w:shd w:val="clear" w:color="auto" w:fill="FFFFFF"/>
        <w:tabs>
          <w:tab w:val="clear" w:pos="708"/>
          <w:tab w:val="left" w:pos="0" w:leader="none"/>
          <w:tab w:val="left" w:pos="1560" w:leader="none"/>
          <w:tab w:val="left" w:pos="1708" w:leader="none"/>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14.7.1.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5" w:name="_Ref361338032"/>
      <w:r>
        <w:rPr>
          <w:bCs/>
        </w:rPr>
        <w:t xml:space="preserve">14.7.3. </w:t>
      </w:r>
      <w:bookmarkEnd w:id="15"/>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8"/>
          <w:tab w:val="left" w:pos="1134" w:leader="none"/>
        </w:tabs>
        <w:ind w:left="0" w:firstLine="709"/>
        <w:jc w:val="both"/>
        <w:rPr>
          <w:bCs/>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bCs/>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8"/>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9"/>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8"/>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 xml:space="preserve">Приложение № 3 – </w:t>
      </w:r>
      <w:r>
        <w:rPr>
          <w:lang w:val="ru-RU" w:eastAsia="en-US"/>
        </w:rPr>
        <w:t>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ListParagraph"/>
        <w:numPr>
          <w:ilvl w:val="0"/>
          <w:numId w:val="19"/>
        </w:numPr>
        <w:shd w:val="clear" w:color="auto" w:fill="FFFFFF"/>
        <w:tabs>
          <w:tab w:val="clear" w:pos="708"/>
          <w:tab w:val="left" w:pos="426" w:leader="none"/>
        </w:tabs>
        <w:jc w:val="center"/>
        <w:rPr>
          <w:b/>
          <w:bCs/>
        </w:rPr>
      </w:pPr>
      <w:r>
        <w:rPr>
          <w:b/>
          <w:bCs/>
        </w:rPr>
        <w:t>Адреса и платежные реквизиты Сторон</w:t>
      </w:r>
    </w:p>
    <w:p>
      <w:pPr>
        <w:pStyle w:val="Normal"/>
        <w:jc w:val="right"/>
        <w:rPr>
          <w:lang w:val="ru-RU"/>
        </w:rPr>
      </w:pPr>
      <w:r>
        <w:rPr>
          <w:lang w:val="ru-RU"/>
        </w:rPr>
      </w:r>
    </w:p>
    <w:tbl>
      <w:tblPr>
        <w:tblStyle w:val="affd"/>
        <w:tblW w:w="9287" w:type="dxa"/>
        <w:jc w:val="left"/>
        <w:tblInd w:w="0" w:type="dxa"/>
        <w:tblLayout w:type="fixed"/>
        <w:tblCellMar>
          <w:top w:w="0" w:type="dxa"/>
          <w:left w:w="108" w:type="dxa"/>
          <w:bottom w:w="0" w:type="dxa"/>
          <w:right w:w="108" w:type="dxa"/>
        </w:tblCellMar>
        <w:tblLook w:val="04a0" w:noVBand="1" w:noHBand="0" w:firstRow="1" w:lastRow="0" w:firstColumn="1" w:lastColumn="0"/>
      </w:tblPr>
      <w:tblGrid>
        <w:gridCol w:w="4643"/>
        <w:gridCol w:w="4643"/>
      </w:tblGrid>
      <w:tr>
        <w:trPr/>
        <w:tc>
          <w:tcPr>
            <w:tcW w:w="4643" w:type="dxa"/>
            <w:tcBorders/>
          </w:tcPr>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eastAsia="ru-RU" w:bidi="ar-SA"/>
              </w:rPr>
              <w:t xml:space="preserve">Исполнитель: </w:t>
            </w:r>
          </w:p>
          <w:p>
            <w:pPr>
              <w:pStyle w:val="Normal"/>
              <w:widowControl/>
              <w:shd w:val="clear" w:color="auto" w:fill="F2F2F2" w:themeFill="background1" w:themeFillShade="f2"/>
              <w:suppressAutoHyphens w:val="true"/>
              <w:spacing w:before="0" w:after="0"/>
              <w:jc w:val="left"/>
              <w:rPr>
                <w:lang w:val="en-US"/>
              </w:rPr>
            </w:pPr>
            <w:r>
              <w:rPr>
                <w:rFonts w:eastAsia="Times New Roman" w:cs="Times New Roman"/>
                <w:kern w:val="0"/>
                <w:lang w:val="en-US" w:eastAsia="ru-RU" w:bidi="ar-SA"/>
              </w:rPr>
            </w:r>
          </w:p>
        </w:tc>
        <w:tc>
          <w:tcPr>
            <w:tcW w:w="4643" w:type="dxa"/>
            <w:tcBorders/>
          </w:tcPr>
          <w:p>
            <w:pPr>
              <w:pStyle w:val="Normal"/>
              <w:widowControl/>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Заказчик:</w:t>
            </w:r>
          </w:p>
          <w:p>
            <w:pPr>
              <w:pStyle w:val="Normal"/>
              <w:widowControl/>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Акционерное общество</w:t>
            </w:r>
          </w:p>
          <w:p>
            <w:pPr>
              <w:pStyle w:val="Normal"/>
              <w:widowControl/>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 xml:space="preserve"> </w:t>
            </w:r>
            <w:r>
              <w:rPr>
                <w:rFonts w:eastAsia="Times New Roman" w:cs="Times New Roman"/>
                <w:b/>
                <w:kern w:val="0"/>
                <w:lang w:val="ru-RU" w:eastAsia="ru-RU" w:bidi="ar-SA"/>
              </w:rPr>
              <w:t xml:space="preserve">"Транспортная компания РусГидро" </w:t>
            </w:r>
          </w:p>
          <w:p>
            <w:pPr>
              <w:pStyle w:val="Normal"/>
              <w:widowControl/>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(АО «ТК РусГидро»)</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Место нахождения: 655619, Республика Хакасия, город Саяногорск, рабочий поселок Черёмушки, дом 101.</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Расчетный счет: 40702810240020015573</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Корреспондентский счет: 30101810400000000225</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Банк: ПАО «Сбербанк России» г. Москва  БИК: 044525225</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ОГРН: 1031900676356 ИНН:1902018248 КПП:  190201001</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 xml:space="preserve">Саяно-Шушенский филиал АО "ТК РусГидро", </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Место нахождения: 655619, Республика Хакасия,  город Саяногорск, рабочий поселок Черёмушки.</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ОГРН 1031900676356  ИНН 1902018248 КПП 190243001</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Расчетный счет: 40702810871000095068</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Корреспондентский счет: 30101810500000000608</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Банк: Абаканское отделение  № 8602 ПАО СБЕРБАНК г. Абакан БИК 049514608</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Факс: (39042)  3-13-94,  телефон: (39042)  3-13-94</w:t>
            </w:r>
          </w:p>
          <w:p>
            <w:pPr>
              <w:pStyle w:val="Normal"/>
              <w:widowControl/>
              <w:shd w:val="clear" w:color="auto" w:fill="F2F2F2" w:themeFill="background1" w:themeFillShade="f2"/>
              <w:suppressAutoHyphens w:val="true"/>
              <w:spacing w:before="0" w:after="0"/>
              <w:jc w:val="left"/>
              <w:rPr>
                <w:lang w:val="ru-RU"/>
              </w:rPr>
            </w:pPr>
            <w:r>
              <w:rPr>
                <w:rFonts w:eastAsia="Times New Roman" w:cs="Times New Roman"/>
                <w:kern w:val="0"/>
                <w:lang w:eastAsia="ru-RU" w:bidi="ar-SA"/>
              </w:rPr>
              <w:t>E</w:t>
            </w:r>
            <w:r>
              <w:rPr>
                <w:rFonts w:eastAsia="Times New Roman" w:cs="Times New Roman"/>
                <w:kern w:val="0"/>
                <w:lang w:val="ru-RU" w:eastAsia="ru-RU" w:bidi="ar-SA"/>
              </w:rPr>
              <w:t>-</w:t>
            </w:r>
            <w:r>
              <w:rPr>
                <w:rFonts w:eastAsia="Times New Roman" w:cs="Times New Roman"/>
                <w:kern w:val="0"/>
                <w:lang w:eastAsia="ru-RU" w:bidi="ar-SA"/>
              </w:rPr>
              <w:t>mail</w:t>
            </w:r>
            <w:r>
              <w:rPr>
                <w:rFonts w:eastAsia="Times New Roman" w:cs="Times New Roman"/>
                <w:kern w:val="0"/>
                <w:lang w:val="ru-RU" w:eastAsia="ru-RU" w:bidi="ar-SA"/>
              </w:rPr>
              <w:t xml:space="preserve">:  </w:t>
            </w:r>
            <w:r>
              <w:rPr>
                <w:rFonts w:eastAsia="Times New Roman" w:cs="Times New Roman"/>
                <w:kern w:val="0"/>
                <w:lang w:eastAsia="ru-RU" w:bidi="ar-SA"/>
              </w:rPr>
              <w:t>office</w:t>
            </w:r>
            <w:r>
              <w:rPr>
                <w:rFonts w:eastAsia="Times New Roman" w:cs="Times New Roman"/>
                <w:kern w:val="0"/>
                <w:lang w:val="ru-RU" w:eastAsia="ru-RU" w:bidi="ar-SA"/>
              </w:rPr>
              <w:t>_</w:t>
            </w:r>
            <w:r>
              <w:rPr>
                <w:rFonts w:eastAsia="Times New Roman" w:cs="Times New Roman"/>
                <w:kern w:val="0"/>
                <w:lang w:eastAsia="ru-RU" w:bidi="ar-SA"/>
              </w:rPr>
              <w:t>ssh</w:t>
            </w:r>
            <w:r>
              <w:rPr>
                <w:rFonts w:eastAsia="Times New Roman" w:cs="Times New Roman"/>
                <w:kern w:val="0"/>
                <w:lang w:val="ru-RU" w:eastAsia="ru-RU" w:bidi="ar-SA"/>
              </w:rPr>
              <w:t>_</w:t>
            </w:r>
            <w:r>
              <w:rPr>
                <w:rFonts w:eastAsia="Times New Roman" w:cs="Times New Roman"/>
                <w:kern w:val="0"/>
                <w:lang w:eastAsia="ru-RU" w:bidi="ar-SA"/>
              </w:rPr>
              <w:t>TK</w:t>
            </w:r>
            <w:r>
              <w:rPr>
                <w:rFonts w:eastAsia="Times New Roman" w:cs="Times New Roman"/>
                <w:kern w:val="0"/>
                <w:lang w:val="ru-RU" w:eastAsia="ru-RU" w:bidi="ar-SA"/>
              </w:rPr>
              <w:t>@</w:t>
            </w:r>
            <w:r>
              <w:rPr>
                <w:rFonts w:eastAsia="Times New Roman" w:cs="Times New Roman"/>
                <w:kern w:val="0"/>
                <w:lang w:eastAsia="ru-RU" w:bidi="ar-SA"/>
              </w:rPr>
              <w:t>rushydro</w:t>
            </w:r>
            <w:r>
              <w:rPr>
                <w:rFonts w:eastAsia="Times New Roman" w:cs="Times New Roman"/>
                <w:kern w:val="0"/>
                <w:lang w:val="ru-RU" w:eastAsia="ru-RU" w:bidi="ar-SA"/>
              </w:rPr>
              <w:t>.</w:t>
            </w:r>
            <w:r>
              <w:rPr>
                <w:rFonts w:eastAsia="Times New Roman" w:cs="Times New Roman"/>
                <w:kern w:val="0"/>
                <w:lang w:eastAsia="ru-RU" w:bidi="ar-SA"/>
              </w:rPr>
              <w:t>ru</w:t>
            </w:r>
          </w:p>
          <w:p>
            <w:pPr>
              <w:pStyle w:val="Normal"/>
              <w:widowControl/>
              <w:shd w:val="clear" w:color="auto" w:fill="F2F2F2" w:themeFill="background1" w:themeFillShade="f2"/>
              <w:suppressAutoHyphens w:val="true"/>
              <w:spacing w:before="0" w:after="0"/>
              <w:jc w:val="center"/>
              <w:rPr>
                <w:b/>
                <w:lang w:val="ru-RU"/>
              </w:rPr>
            </w:pPr>
            <w:r>
              <w:rPr>
                <w:rFonts w:eastAsia="Times New Roman" w:cs="Times New Roman"/>
                <w:b/>
                <w:kern w:val="0"/>
                <w:lang w:val="ru-RU" w:eastAsia="ru-RU" w:bidi="ar-SA"/>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shd w:val="clear" w:color="auto" w:fill="F2F2F2" w:themeFill="background1" w:themeFillShade="f2"/>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left="4820" w:hanging="0"/>
        <w:rPr>
          <w:sz w:val="22"/>
          <w:szCs w:val="22"/>
          <w:lang w:val="ru-RU"/>
        </w:rPr>
      </w:pPr>
      <w:r>
        <w:rPr>
          <w:sz w:val="22"/>
          <w:szCs w:val="22"/>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lang w:val="ru-RU"/>
        </w:rPr>
      </w:pPr>
      <w:r>
        <w:rPr>
          <w:b/>
          <w:lang w:val="ru-RU"/>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8"/>
          <w:tab w:val="left" w:pos="2700" w:leader="none"/>
        </w:tabs>
        <w:jc w:val="center"/>
        <w:rPr/>
      </w:pPr>
      <w:r>
        <w:rPr/>
      </w:r>
    </w:p>
    <w:p>
      <w:pPr>
        <w:pStyle w:val="Normal"/>
        <w:tabs>
          <w:tab w:val="clear" w:pos="708"/>
          <w:tab w:val="left" w:pos="2700" w:leader="none"/>
        </w:tabs>
        <w:jc w:val="center"/>
        <w:rPr/>
      </w:pPr>
      <w:r>
        <w:rPr/>
      </w:r>
    </w:p>
    <w:p>
      <w:pPr>
        <w:pStyle w:val="Normal"/>
        <w:tabs>
          <w:tab w:val="clear" w:pos="708"/>
          <w:tab w:val="left" w:pos="2700" w:leader="none"/>
        </w:tabs>
        <w:jc w:val="center"/>
        <w:rPr>
          <w:b/>
          <w:lang w:val="ru-RU"/>
        </w:rPr>
      </w:pPr>
      <w:r>
        <w:rPr>
          <w:b/>
          <w:lang w:val="ru-RU"/>
        </w:rPr>
        <w:t>ЗАЯВКА № ______</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7"/>
        </w:numPr>
        <w:rPr/>
      </w:pPr>
      <w:r>
        <w:rPr/>
        <w:t>Виды услуг:</w:t>
      </w:r>
    </w:p>
    <w:p>
      <w:pPr>
        <w:pStyle w:val="ListParagraph"/>
        <w:numPr>
          <w:ilvl w:val="0"/>
          <w:numId w:val="17"/>
        </w:numPr>
        <w:rPr/>
      </w:pPr>
      <w:r>
        <w:rPr/>
        <w:t>Характеристика:</w:t>
        <w:tab/>
      </w:r>
    </w:p>
    <w:p>
      <w:pPr>
        <w:pStyle w:val="ListParagraph"/>
        <w:numPr>
          <w:ilvl w:val="0"/>
          <w:numId w:val="17"/>
        </w:numPr>
        <w:rPr>
          <w:highlight w:val="lightGray"/>
        </w:rPr>
      </w:pPr>
      <w:r>
        <w:rPr>
          <w:highlight w:val="lightGray"/>
        </w:rPr>
        <w:t xml:space="preserve">Объем: </w:t>
      </w:r>
    </w:p>
    <w:p>
      <w:pPr>
        <w:pStyle w:val="ListParagraph"/>
        <w:numPr>
          <w:ilvl w:val="0"/>
          <w:numId w:val="17"/>
        </w:numPr>
        <w:rPr>
          <w:highlight w:val="lightGray"/>
        </w:rPr>
      </w:pPr>
      <w:r>
        <w:rPr>
          <w:highlight w:val="lightGray"/>
        </w:rPr>
        <w:t>Качество:</w:t>
      </w:r>
    </w:p>
    <w:p>
      <w:pPr>
        <w:pStyle w:val="ListParagraph"/>
        <w:numPr>
          <w:ilvl w:val="0"/>
          <w:numId w:val="17"/>
        </w:numPr>
        <w:rPr>
          <w:highlight w:val="lightGray"/>
        </w:rPr>
      </w:pPr>
      <w:r>
        <w:rPr>
          <w:highlight w:val="lightGray"/>
        </w:rPr>
        <w:t>Дополнительные параметры (при наличии):</w:t>
      </w:r>
    </w:p>
    <w:p>
      <w:pPr>
        <w:pStyle w:val="ListParagraph"/>
        <w:numPr>
          <w:ilvl w:val="0"/>
          <w:numId w:val="17"/>
        </w:numPr>
        <w:rPr/>
      </w:pPr>
      <w:r>
        <w:rPr/>
        <w:t>Срок оказания:</w:t>
      </w:r>
    </w:p>
    <w:p>
      <w:pPr>
        <w:pStyle w:val="Normal"/>
        <w:tabs>
          <w:tab w:val="clear" w:pos="708"/>
          <w:tab w:val="left" w:pos="0" w:leader="none"/>
        </w:tabs>
        <w:ind w:firstLine="567"/>
        <w:rPr>
          <w:lang w:val="ru-RU"/>
        </w:rPr>
      </w:pPr>
      <w:r>
        <w:rPr>
          <w:lang w:val="ru-RU"/>
        </w:rPr>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8"/>
          <w:tab w:val="left" w:pos="2700" w:leader="none"/>
        </w:tabs>
        <w:jc w:val="center"/>
        <w:rPr>
          <w:lang w:val="ru-RU"/>
        </w:rPr>
      </w:pPr>
      <w:r>
        <w:rPr>
          <w:lang w:val="ru-RU"/>
        </w:rPr>
      </w:r>
    </w:p>
    <w:p>
      <w:pPr>
        <w:pStyle w:val="Normal"/>
        <w:tabs>
          <w:tab w:val="clear" w:pos="708"/>
          <w:tab w:val="left" w:pos="0" w:leader="none"/>
        </w:tabs>
        <w:ind w:left="372" w:hanging="0"/>
        <w:jc w:val="center"/>
        <w:rPr>
          <w:b/>
          <w:lang w:val="ru-RU"/>
        </w:rPr>
      </w:pPr>
      <w:r>
        <w:rPr>
          <w:b/>
          <w:lang w:val="ru-RU"/>
        </w:rPr>
      </w:r>
    </w:p>
    <w:p>
      <w:pPr>
        <w:pStyle w:val="Normal"/>
        <w:tabs>
          <w:tab w:val="clear" w:pos="708"/>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8"/>
          <w:tab w:val="left" w:pos="0" w:leader="none"/>
        </w:tabs>
        <w:ind w:left="372" w:hanging="0"/>
        <w:jc w:val="center"/>
        <w:rPr>
          <w:lang w:val="ru-RU"/>
        </w:rPr>
      </w:pPr>
      <w:r>
        <w:rPr>
          <w:lang w:val="ru-RU"/>
        </w:rPr>
      </w:r>
    </w:p>
    <w:p>
      <w:pPr>
        <w:pStyle w:val="Normal"/>
        <w:tabs>
          <w:tab w:val="clear" w:pos="708"/>
          <w:tab w:val="left" w:pos="0" w:leader="none"/>
        </w:tabs>
        <w:ind w:left="372" w:hanging="0"/>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816"/>
        <w:gridCol w:w="741"/>
        <w:gridCol w:w="1385"/>
        <w:gridCol w:w="1559"/>
        <w:gridCol w:w="1461"/>
        <w:gridCol w:w="2367"/>
        <w:gridCol w:w="800"/>
      </w:tblGrid>
      <w:tr>
        <w:trPr/>
        <w:tc>
          <w:tcPr>
            <w:tcW w:w="19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 xml:space="preserve">Стоимость </w:t>
            </w:r>
          </w:p>
          <w:p>
            <w:pPr>
              <w:pStyle w:val="Normal"/>
              <w:widowControl w:val="false"/>
              <w:tabs>
                <w:tab w:val="clear" w:pos="708"/>
                <w:tab w:val="left" w:pos="2700" w:leader="none"/>
              </w:tabs>
              <w:jc w:val="center"/>
              <w:rPr>
                <w:lang w:val="ru-RU"/>
              </w:rPr>
            </w:pPr>
            <w:r>
              <w:rPr>
                <w:lang w:val="ru-RU"/>
              </w:rPr>
              <w:t>в руб. с учетом НДС</w:t>
            </w:r>
          </w:p>
        </w:tc>
        <w:tc>
          <w:tcPr>
            <w:tcW w:w="800" w:type="dxa"/>
            <w:tcBorders/>
          </w:tcPr>
          <w:p>
            <w:pPr>
              <w:pStyle w:val="Normal"/>
              <w:widowControl w:val="false"/>
              <w:rPr>
                <w:lang w:val="ru-RU"/>
              </w:rPr>
            </w:pPr>
            <w:r>
              <w:rPr>
                <w:lang w:val="ru-RU"/>
              </w:rPr>
            </w:r>
          </w:p>
        </w:tc>
      </w:tr>
      <w:tr>
        <w:trPr/>
        <w:tc>
          <w:tcPr>
            <w:tcW w:w="19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0" w:type="dxa"/>
            <w:tcBorders/>
          </w:tcPr>
          <w:p>
            <w:pPr>
              <w:pStyle w:val="Normal"/>
              <w:widowControl w:val="false"/>
              <w:rPr>
                <w:lang w:val="ru-RU"/>
              </w:rPr>
            </w:pPr>
            <w:r>
              <w:rPr>
                <w:lang w:val="ru-RU"/>
              </w:rPr>
            </w:r>
          </w:p>
        </w:tc>
      </w:tr>
      <w:tr>
        <w:trPr/>
        <w:tc>
          <w:tcPr>
            <w:tcW w:w="19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0" w:type="dxa"/>
            <w:tcBorders/>
          </w:tcPr>
          <w:p>
            <w:pPr>
              <w:pStyle w:val="Normal"/>
              <w:widowControl w:val="false"/>
              <w:rPr>
                <w:lang w:val="ru-RU"/>
              </w:rPr>
            </w:pPr>
            <w:r>
              <w:rPr>
                <w:lang w:val="ru-RU"/>
              </w:rPr>
            </w:r>
          </w:p>
        </w:tc>
      </w:tr>
      <w:tr>
        <w:trPr/>
        <w:tc>
          <w:tcPr>
            <w:tcW w:w="19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0" w:type="dxa"/>
            <w:tcBorders/>
          </w:tcPr>
          <w:p>
            <w:pPr>
              <w:pStyle w:val="Normal"/>
              <w:widowControl w:val="false"/>
              <w:rPr>
                <w:lang w:val="ru-RU"/>
              </w:rPr>
            </w:pPr>
            <w:r>
              <w:rPr>
                <w:lang w:val="ru-RU"/>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557" w:type="dxa"/>
            <w:gridSpan w:val="2"/>
            <w:tcBorders>
              <w:top w:val="single" w:sz="4" w:space="0" w:color="000000"/>
            </w:tcBorders>
          </w:tcPr>
          <w:p>
            <w:pPr>
              <w:pStyle w:val="Normal"/>
              <w:widowControl w:val="false"/>
              <w:rPr>
                <w:b/>
                <w:lang w:val="ru-RU"/>
              </w:rPr>
            </w:pPr>
            <w:r>
              <w:rPr>
                <w:b/>
                <w:lang w:val="ru-RU"/>
              </w:rPr>
            </w:r>
          </w:p>
        </w:tc>
        <w:tc>
          <w:tcPr>
            <w:tcW w:w="7572"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76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highlight w:val="lightGray"/>
                <w:lang w:val="ru-RU"/>
              </w:rPr>
            </w:pPr>
            <w:r>
              <w:rPr>
                <w:highlight w:val="lightGray"/>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sectPr>
          <w:footerReference w:type="default" r:id="rId6"/>
          <w:footnotePr>
            <w:numFmt w:val="decimal"/>
          </w:footnotePr>
          <w:type w:val="nextPage"/>
          <w:pgSz w:w="11906" w:h="16838"/>
          <w:pgMar w:left="1418" w:right="709" w:gutter="0" w:header="0" w:top="1134" w:footer="709" w:bottom="2268"/>
          <w:pgNumType w:fmt="decimal"/>
          <w:formProt w:val="false"/>
          <w:textDirection w:val="lrTb"/>
          <w:docGrid w:type="default" w:linePitch="360" w:charSpace="0"/>
        </w:sectPr>
      </w:pPr>
    </w:p>
    <w:p>
      <w:pPr>
        <w:pStyle w:val="Normal"/>
        <w:rPr>
          <w:i/>
          <w:i/>
          <w:color w:val="FF0000"/>
          <w:lang w:val="ru-RU"/>
        </w:rPr>
      </w:pPr>
      <w:r>
        <w:rPr/>
      </w:r>
    </w:p>
    <w:sectPr>
      <w:footerReference w:type="default" r:id="rId7"/>
      <w:footerReference w:type="first" r:id="rId8"/>
      <w:footnotePr>
        <w:numFmt w:val="decimal"/>
      </w:footnotePr>
      <w:type w:val="nextPage"/>
      <w:pgSz w:w="11906" w:h="16838"/>
      <w:pgMar w:left="992" w:right="1985" w:gutter="0" w:header="0"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4">
    <w:p>
      <w:pPr>
        <w:pStyle w:val="FootnoteText"/>
        <w:jc w:val="both"/>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5">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7">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750e"/>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spacing w:before="0" w:after="0"/>
      <w:jc w:val="both"/>
      <w:textAlignment w:val="baseline"/>
    </w:pPr>
    <w:rPr>
      <w:rFonts w:ascii="Times New Roman" w:hAnsi="Times New Roman"/>
      <w:color w:val="auto"/>
      <w:lang w:val="x-none"/>
    </w:rPr>
  </w:style>
  <w:style w:type="paragraph" w:styleId="ConsPlusNonformat" w:customStyle="1">
    <w:name w:val="ConsPlusNonformat"/>
    <w:qFormat/>
    <w:rsid w:val="0042750e"/>
    <w:pPr>
      <w:widowControl w:val="false"/>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NormalWeb">
    <w:name w:val="Normal (Web)"/>
    <w:basedOn w:val="Normal"/>
    <w:uiPriority w:val="99"/>
    <w:unhideWhenUsed/>
    <w:qFormat/>
    <w:rsid w:val="00c901c8"/>
    <w:pPr>
      <w:spacing w:beforeAutospacing="1" w:afterAutospacing="1"/>
    </w:pPr>
    <w:rPr>
      <w:rFonts w:eastAsia="Calibri" w:eastAsiaTheme="minorHAnsi"/>
      <w:lang w:val="ru-RU"/>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d">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7F7C56-48E2-42FA-985D-93BC99A652E5}">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B24179-CDA3-4CF5-8C41-D3F6B1ED505F}">
  <ds:schemaRefs>
    <ds:schemaRef ds:uri="http://schemas.openxmlformats.org/officeDocument/2006/bibliography"/>
  </ds:schemaRefs>
</ds:datastoreItem>
</file>

<file path=customXml/itemProps6.xml><?xml version="1.0" encoding="utf-8"?>
<ds:datastoreItem xmlns:ds="http://schemas.openxmlformats.org/officeDocument/2006/customXml" ds:itemID="{7B895845-AEEC-49AE-BD01-78312F005851}">
  <ds:schemaRefs>
    <ds:schemaRef ds:uri="http://schemas.openxmlformats.org/officeDocument/2006/bibliography"/>
  </ds:schemaRefs>
</ds:datastoreItem>
</file>

<file path=customXml/itemProps7.xml><?xml version="1.0" encoding="utf-8"?>
<ds:datastoreItem xmlns:ds="http://schemas.openxmlformats.org/officeDocument/2006/customXml" ds:itemID="{CAFBCB45-2392-4EDB-B53C-5507C83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AlterOffice/3.4.0.9$Linux_X86_64 LibreOffice_project/b8daf9e823b1a5463a2f48435ddc2e8696e7d4fc</Application>
  <AppVersion>15.0000</AppVersion>
  <Pages>26</Pages>
  <Words>7502</Words>
  <Characters>52898</Characters>
  <CharactersWithSpaces>60271</CharactersWithSpaces>
  <Paragraphs>355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2020-01-23T06:47:00Z</dcterms:created>
  <dc:creator>UK VoHEC</dc:creator>
  <dc:description/>
  <dc:language>ru-RU</dc:language>
  <cp:lastModifiedBy>sulekovaa@corp.gidroogk.com</cp:lastModifiedBy>
  <cp:lastPrinted>2016-12-15T13:00:00Z</cp:lastPrinted>
  <dcterms:modified xsi:type="dcterms:W3CDTF">2026-07-15T14:45:02Z</dcterms:modified>
  <cp:revision>42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