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«УТВЕРЖДАЮ»</w:t>
      </w:r>
    </w:p>
    <w:p>
      <w:pPr>
        <w:pStyle w:val="Style25"/>
        <w:spacing w:before="0"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Директор</w:t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Саяно-Шушенского филиала </w:t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АО «ТК РусГидро»</w:t>
      </w:r>
    </w:p>
    <w:p>
      <w:pPr>
        <w:pStyle w:val="ListParagraph"/>
        <w:spacing w:before="240" w:after="0"/>
        <w:contextualSpacing/>
        <w:jc w:val="right"/>
        <w:rPr/>
      </w:pPr>
      <w:r>
        <w:rPr/>
        <w:t xml:space="preserve">        </w:t>
      </w:r>
      <w:r>
        <w:rPr/>
        <w:t>_______________В.А. Кяри</w:t>
      </w:r>
    </w:p>
    <w:p>
      <w:pPr>
        <w:pStyle w:val="ListParagraph"/>
        <w:spacing w:before="240" w:after="0"/>
        <w:contextualSpacing/>
        <w:jc w:val="right"/>
        <w:rPr/>
      </w:pPr>
      <w:r>
        <w:rPr/>
        <w:t>«____»________________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ListParagraph"/>
        <w:widowControl w:val="false"/>
        <w:ind w:left="0" w:hanging="0"/>
        <w:jc w:val="center"/>
        <w:rPr/>
      </w:pPr>
      <w:r>
        <w:rPr>
          <w:i/>
          <w:iCs/>
          <w:sz w:val="28"/>
          <w:szCs w:val="28"/>
        </w:rPr>
        <w:t>ОКПД2 86.10.19.000. 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iCs/>
        </w:rPr>
      </w:pPr>
      <w:r>
        <w:rPr>
          <w:rFonts w:eastAsia="Calibri"/>
          <w:i/>
          <w:iCs/>
        </w:rPr>
        <w:t>Лот № 40</w:t>
      </w:r>
      <w:r>
        <w:rPr>
          <w:rFonts w:eastAsia="Calibri"/>
          <w:i/>
          <w:iCs/>
        </w:rPr>
        <w:t>37</w:t>
      </w:r>
      <w:r>
        <w:rPr>
          <w:rFonts w:eastAsia="Calibri"/>
          <w:i/>
          <w:iCs/>
        </w:rPr>
        <w:t>-ЭКСП ПРОД-202</w:t>
      </w:r>
      <w:r>
        <w:rPr>
          <w:rFonts w:eastAsia="Calibri"/>
          <w:i/>
          <w:iCs/>
        </w:rPr>
        <w:t>7</w:t>
      </w:r>
      <w:r>
        <w:rPr>
          <w:rFonts w:eastAsia="Calibri"/>
          <w:i/>
          <w:iCs/>
        </w:rPr>
        <w:t>-ТК-СШФ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iCs/>
                <w:vanish w:val="false"/>
              </w:rPr>
              <w:t>1.1.                 Обозначения и сокращения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1.3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Иные требования и сведения общего характера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</w:hyperlink>
          <w:r>
            <w:rPr/>
            <w:t>3</w:t>
          </w:r>
          <w:r>
            <w:rPr/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r>
        <w:br w:type="page"/>
      </w:r>
      <w:bookmarkStart w:id="0" w:name="_Toc135150390"/>
      <w:bookmarkStart w:id="1" w:name="_Toc54643694"/>
      <w:r>
        <w:rPr/>
        <w:t>Общие сведени</w:t>
      </w:r>
      <w:bookmarkStart w:id="2" w:name="_Toc46743506"/>
      <w:bookmarkEnd w:id="0"/>
      <w:bookmarkEnd w:id="1"/>
      <w:r>
        <w:rPr/>
        <w:t>я</w:t>
      </w:r>
    </w:p>
    <w:p>
      <w:pPr>
        <w:pStyle w:val="Heading4"/>
        <w:numPr>
          <w:ilvl w:val="1"/>
          <w:numId w:val="3"/>
        </w:numPr>
        <w:ind w:left="0" w:firstLine="57"/>
        <w:rPr/>
      </w:pPr>
      <w:bookmarkStart w:id="3" w:name="_Toc46743505"/>
      <w:bookmarkStart w:id="4" w:name="_Toc75446567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5" w:name="_Toc54643696"/>
      <w:bookmarkStart w:id="6" w:name="_Toc135150391"/>
      <w:r>
        <w:rPr/>
        <w:t>Наименование закупаемой продукции</w:t>
      </w:r>
      <w:bookmarkEnd w:id="2"/>
      <w:bookmarkEnd w:id="5"/>
      <w:bookmarkEnd w:id="6"/>
    </w:p>
    <w:p>
      <w:pPr>
        <w:pStyle w:val="ListParagraph"/>
        <w:widowControl w:val="false"/>
        <w:ind w:left="0" w:hanging="0"/>
        <w:rPr/>
      </w:pPr>
      <w:r>
        <w:rPr/>
        <w:t>ОКПД2 86.10.19.000. 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РусГидро".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Toc54643697"/>
      <w:bookmarkStart w:id="9" w:name="_Toc135150392"/>
      <w:r>
        <w:rPr/>
        <w:t xml:space="preserve">Цель </w:t>
      </w:r>
      <w:bookmarkEnd w:id="7"/>
      <w:r>
        <w:rPr/>
        <w:t>оказания услуг</w:t>
      </w:r>
      <w:bookmarkEnd w:id="9"/>
      <w:r>
        <w:rPr/>
        <w:t xml:space="preserve"> 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10" w:name="_Toc54643698"/>
      <w:bookmarkStart w:id="11" w:name="_Toc46743508"/>
      <w:bookmarkEnd w:id="10"/>
      <w:bookmarkEnd w:id="11"/>
      <w:r>
        <w:rPr>
          <w:sz w:val="24"/>
          <w:szCs w:val="24"/>
        </w:rPr>
        <w:t>Целью предрейсовых и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0" w:hanging="6"/>
        <w:rPr>
          <w:rStyle w:val="Style8"/>
          <w:b/>
          <w:lang w:val="ru-RU"/>
        </w:rPr>
      </w:pPr>
      <w:bookmarkStart w:id="12" w:name="_Toc54643700"/>
      <w:bookmarkStart w:id="13" w:name="_Toc135150393"/>
      <w:bookmarkStart w:id="14" w:name="_Toc46743509"/>
      <w:bookmarkStart w:id="15" w:name="_Hlk49857604"/>
      <w:bookmarkStart w:id="16" w:name="_Toc46743508_Копия_1"/>
      <w:bookmarkStart w:id="17" w:name="_Toc54643698_Копия_1"/>
      <w:bookmarkEnd w:id="16"/>
      <w:bookmarkEnd w:id="17"/>
      <w:r>
        <w:rPr/>
        <w:t xml:space="preserve">Информация в отношении исполнения договора, </w:t>
      </w:r>
      <w:bookmarkStart w:id="18" w:name="_Hlk46492347"/>
      <w:r>
        <w:rPr/>
        <w:t>которая должна быть учтена при</w:t>
      </w:r>
      <w:r>
        <w:rPr>
          <w:lang w:val="ru-RU"/>
        </w:rPr>
        <w:t xml:space="preserve"> </w:t>
      </w:r>
      <w:r>
        <w:rPr/>
        <w:t xml:space="preserve">подготовке заявки </w:t>
      </w:r>
      <w:bookmarkEnd w:id="1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3"/>
      <w:bookmarkEnd w:id="14"/>
      <w:bookmarkEnd w:id="15"/>
      <w:r>
        <w:rPr>
          <w:lang w:val="ru-RU"/>
        </w:rPr>
        <w:t xml:space="preserve"> </w:t>
      </w:r>
      <w:bookmarkStart w:id="19" w:name="_Hlk48209761"/>
      <w:bookmarkEnd w:id="12"/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</w:t>
      </w:r>
      <w:r>
        <w:rPr>
          <w:color w:val="22272F"/>
          <w:sz w:val="24"/>
          <w:szCs w:val="24"/>
          <w:shd w:fill="FFFFFF" w:val="clear"/>
        </w:rPr>
        <w:t>Порядком и периодичностью</w:t>
      </w:r>
      <w:r>
        <w:rPr>
          <w:color w:val="22272F"/>
          <w:sz w:val="24"/>
          <w:szCs w:val="24"/>
        </w:rPr>
        <w:t xml:space="preserve"> </w:t>
      </w:r>
      <w:r>
        <w:rPr>
          <w:color w:val="22272F"/>
          <w:sz w:val="24"/>
          <w:szCs w:val="24"/>
          <w:shd w:fill="FFFFFF" w:val="clear"/>
        </w:rPr>
        <w:t>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</w:t>
      </w:r>
      <w:r>
        <w:rPr>
          <w:sz w:val="24"/>
          <w:szCs w:val="24"/>
          <w:shd w:fill="FFFFFF" w:val="clear"/>
        </w:rPr>
        <w:t xml:space="preserve"> </w:t>
      </w:r>
      <w:hyperlink r:id="rId2">
        <w:r>
          <w:rPr>
            <w:rStyle w:val="Hyperlink"/>
            <w:color w:val="000000"/>
            <w:sz w:val="24"/>
            <w:szCs w:val="24"/>
            <w:u w:val="none"/>
            <w:shd w:fill="FFFFFF" w:val="clear"/>
          </w:rPr>
          <w:t>приказом</w:t>
        </w:r>
      </w:hyperlink>
      <w:r>
        <w:rPr>
          <w:color w:val="22272F"/>
          <w:sz w:val="24"/>
          <w:szCs w:val="24"/>
          <w:shd w:fill="FFFFFF" w:val="clear"/>
        </w:rPr>
        <w:t> Министерства</w:t>
      </w:r>
      <w:r>
        <w:rPr>
          <w:color w:val="22272F"/>
          <w:sz w:val="24"/>
          <w:szCs w:val="24"/>
        </w:rPr>
        <w:t xml:space="preserve"> </w:t>
      </w:r>
      <w:r>
        <w:rPr>
          <w:color w:val="22272F"/>
          <w:sz w:val="24"/>
          <w:szCs w:val="24"/>
          <w:shd w:fill="FFFFFF" w:val="clear"/>
        </w:rPr>
        <w:t>здравоохранения РФ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fill="FFFFFF" w:val="clear"/>
        </w:rPr>
        <w:t>от 30 мая 2023</w:t>
      </w:r>
      <w:r>
        <w:rPr>
          <w:color w:val="22272F"/>
          <w:sz w:val="24"/>
          <w:szCs w:val="24"/>
          <w:shd w:fill="FFFFFF" w:val="clear"/>
        </w:rPr>
        <w:t> г. N 266н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20" w:name="_Toc54643701"/>
      <w:bookmarkStart w:id="21" w:name="_Toc135150394"/>
      <w:bookmarkStart w:id="22" w:name="_Toc50125126"/>
      <w:bookmarkStart w:id="23" w:name="_Toc46743510"/>
      <w:bookmarkEnd w:id="19"/>
      <w:bookmarkEnd w:id="22"/>
      <w:bookmarkEnd w:id="23"/>
      <w:r>
        <w:rPr/>
        <w:t>Иные требования и сведения общего характера</w:t>
      </w:r>
      <w:bookmarkEnd w:id="21"/>
      <w:r>
        <w:rPr>
          <w:lang w:val="ru-RU"/>
        </w:rPr>
        <w:t xml:space="preserve"> </w:t>
      </w:r>
      <w:bookmarkEnd w:id="20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4" w:name="_Toc54643699"/>
      <w:bookmarkStart w:id="25" w:name="_Toc135150395"/>
      <w:bookmarkStart w:id="26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4"/>
      <w:bookmarkEnd w:id="25"/>
      <w:bookmarkEnd w:id="2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3261"/>
        <w:gridCol w:w="2693"/>
        <w:gridCol w:w="1829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hyperlink r:id="rId3">
              <w:r>
                <w:rPr/>
                <w:t xml:space="preserve">ОКПД2 86.10.19.000. </w:t>
              </w:r>
            </w:hyperlink>
            <w:r>
              <w:rPr/>
              <w:t>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будет  осуществляется по адресу: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655619, Республика Хакасия,  город Саяногорск, рабочий поселок Черёмушки. д. 101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7" w:name="_Toc135150396"/>
      <w:bookmarkStart w:id="28" w:name="_Toc54643702"/>
      <w:bookmarkStart w:id="29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7"/>
      <w:bookmarkEnd w:id="28"/>
      <w:bookmarkEnd w:id="29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0" w:name="_Toc135150397"/>
      <w:bookmarkStart w:id="31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0"/>
      <w:bookmarkEnd w:id="31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2" w:name="_Toc54643704"/>
      <w:bookmarkStart w:id="33" w:name="_Toc135150398"/>
      <w:r>
        <w:rPr/>
        <w:t>Требования к перечню и объему услуг</w:t>
      </w:r>
      <w:bookmarkEnd w:id="32"/>
      <w:bookmarkEnd w:id="33"/>
    </w:p>
    <w:p>
      <w:pPr>
        <w:pStyle w:val="Heading1"/>
        <w:tabs>
          <w:tab w:val="clear" w:pos="0"/>
        </w:tabs>
        <w:ind w:left="0" w:hanging="0"/>
        <w:rPr/>
      </w:pPr>
      <w:bookmarkStart w:id="34" w:name="_Toc135150399"/>
      <w:bookmarkStart w:id="35" w:name="_Toc54643705"/>
      <w:bookmarkStart w:id="36" w:name="_Toc51339695"/>
      <w:r>
        <w:rPr/>
        <w:t xml:space="preserve">Таблица 2. Перечень </w:t>
      </w:r>
      <w:bookmarkEnd w:id="36"/>
      <w:r>
        <w:rPr/>
        <w:t>и объем оказываемых услуг</w:t>
      </w:r>
      <w:bookmarkEnd w:id="34"/>
      <w:bookmarkEnd w:id="35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Саяно-Шушенский транспортный участок</w:t>
            </w:r>
          </w:p>
        </w:tc>
      </w:tr>
      <w:tr>
        <w:trPr/>
        <w:tc>
          <w:tcPr>
            <w:tcW w:w="9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рп. Черемушки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Проведение предрейсового и послерейсового медицинских осмотров </w:t>
            </w:r>
            <w:r>
              <w:rPr>
                <w:sz w:val="24"/>
                <w:szCs w:val="24"/>
                <w:lang w:val="en-GB"/>
              </w:rPr>
              <w:t>в 2027 году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32604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Проведение предрейсового и послерейсового медицинских осмотров </w:t>
            </w:r>
            <w:r>
              <w:rPr>
                <w:sz w:val="24"/>
                <w:szCs w:val="24"/>
                <w:lang w:val="en-GB"/>
              </w:rPr>
              <w:t>в 2028 году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32604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Проведение предрейсового и послерейсового медицинских осмотров </w:t>
            </w:r>
            <w:r>
              <w:rPr>
                <w:sz w:val="24"/>
                <w:szCs w:val="24"/>
                <w:lang w:val="en-GB"/>
              </w:rPr>
              <w:t>в 2029 году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Шт.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32604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7" w:name="_Toc135150400"/>
      <w:bookmarkStart w:id="38" w:name="_Toc54643706"/>
      <w:bookmarkStart w:id="39" w:name="_Toc51339696"/>
      <w:r>
        <w:rPr/>
        <w:t xml:space="preserve">Требования </w:t>
      </w:r>
      <w:bookmarkEnd w:id="39"/>
      <w:r>
        <w:rPr/>
        <w:t>к срокам оказания услуг</w:t>
      </w:r>
      <w:bookmarkEnd w:id="37"/>
      <w:bookmarkEnd w:id="38"/>
    </w:p>
    <w:p>
      <w:pPr>
        <w:pStyle w:val="Heading1"/>
        <w:tabs>
          <w:tab w:val="clear" w:pos="0"/>
        </w:tabs>
        <w:ind w:left="0" w:hanging="0"/>
        <w:rPr>
          <w:lang w:val="ru-RU"/>
        </w:rPr>
      </w:pPr>
      <w:bookmarkStart w:id="40" w:name="_Toc54643707"/>
      <w:bookmarkStart w:id="41" w:name="_Toc135150401"/>
      <w:bookmarkStart w:id="42" w:name="_Toc51339697"/>
      <w:bookmarkStart w:id="43" w:name="_Toc50125127"/>
      <w:bookmarkStart w:id="44" w:name="_Toc50125126_Копия_1"/>
      <w:bookmarkEnd w:id="44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5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2"/>
      <w:bookmarkEnd w:id="43"/>
      <w:bookmarkEnd w:id="45"/>
      <w:r>
        <w:rPr>
          <w:lang w:val="ru-RU"/>
        </w:rPr>
        <w:t>оказания услуг</w:t>
      </w:r>
      <w:bookmarkEnd w:id="40"/>
      <w:bookmarkEnd w:id="41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hyperlink r:id="rId4">
              <w:r>
                <w:rPr>
                  <w:sz w:val="24"/>
                  <w:szCs w:val="24"/>
                </w:rPr>
                <w:t xml:space="preserve">ОКПД2 86.10.19.000. </w:t>
              </w:r>
            </w:hyperlink>
            <w:r>
              <w:rPr>
                <w:sz w:val="24"/>
                <w:szCs w:val="24"/>
              </w:rPr>
              <w:t>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01.01.2027г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</w:t>
            </w:r>
          </w:p>
        </w:tc>
      </w:tr>
    </w:tbl>
    <w:p>
      <w:pPr>
        <w:sectPr>
          <w:headerReference w:type="even" r:id="rId5"/>
          <w:headerReference w:type="default" r:id="rId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6" w:name="_Toc54643709"/>
      <w:bookmarkStart w:id="47" w:name="_Toc51339698"/>
      <w:bookmarkStart w:id="48" w:name="_Toc135150402"/>
      <w:bookmarkStart w:id="49" w:name="_Toc54643708"/>
      <w:bookmarkStart w:id="50" w:name="_Toc46743511"/>
      <w:r>
        <w:rPr/>
        <w:t xml:space="preserve">Требования к </w:t>
      </w:r>
      <w:bookmarkEnd w:id="50"/>
      <w:r>
        <w:rPr>
          <w:lang w:val="ru-RU"/>
        </w:rPr>
        <w:t>качеству услуг</w:t>
      </w:r>
      <w:bookmarkEnd w:id="48"/>
      <w:bookmarkEnd w:id="49"/>
    </w:p>
    <w:p>
      <w:pPr>
        <w:pStyle w:val="Heading1"/>
        <w:tabs>
          <w:tab w:val="clear" w:pos="0"/>
        </w:tabs>
        <w:ind w:left="0" w:hanging="0"/>
        <w:rPr/>
      </w:pPr>
      <w:bookmarkStart w:id="51" w:name="_Toc135150403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7"/>
      <w:r>
        <w:rPr>
          <w:lang w:val="ru-RU"/>
        </w:rPr>
        <w:t>качеству услуг</w:t>
      </w:r>
      <w:bookmarkEnd w:id="46"/>
      <w:bookmarkEnd w:id="51"/>
      <w:r>
        <w:rPr/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(позиция№1, Таблицы 2): </w:t>
      </w:r>
      <w:hyperlink r:id="rId7">
        <w:r>
          <w:rPr>
            <w:rFonts w:eastAsia="Calibri"/>
            <w:b/>
            <w:bCs/>
            <w:sz w:val="24"/>
            <w:szCs w:val="24"/>
            <w:lang w:val="x-none" w:eastAsia="x-none"/>
          </w:rPr>
          <w:t xml:space="preserve">ОКПД2 86.10.19.000. </w:t>
        </w:r>
      </w:hyperlink>
      <w:r>
        <w:rPr>
          <w:rFonts w:eastAsia="Calibri"/>
          <w:b/>
          <w:bCs/>
          <w:sz w:val="24"/>
          <w:szCs w:val="24"/>
          <w:lang w:val="x-none" w:eastAsia="x-none"/>
        </w:rPr>
        <w:t xml:space="preserve">Услуги по проведению предрейсового и послерейсового медицинского осмотра (с применением телемедицины аренда оборудования) для нужд Саяно-Шушенского филиала АО "ТК РусГидро" </w:t>
      </w:r>
    </w:p>
    <w:tbl>
      <w:tblPr>
        <w:tblW w:w="1527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4717"/>
        <w:gridCol w:w="2654"/>
        <w:gridCol w:w="2128"/>
        <w:gridCol w:w="2833"/>
        <w:gridCol w:w="2091"/>
      </w:tblGrid>
      <w:tr>
        <w:trPr>
          <w:trHeight w:val="276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2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266н, Постановлением Правительства РФ от 30.05.2023 N 866 "Об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здоровья".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Доставка, настройка и тестовый запуск программно-аппаратного комплекса (ПАК) для проведения предрейсовых и послерейсовых  осмотров будет  осуществляется по адресу: 655619, Республика Хакасия,  город Саяногорск, рабочий поселок Черёмушки. д. 101 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необходимости)- круглосуточно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необходимости)- круглосуточно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Ежедневное проведение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измерение температуры тела;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 проведении медицинских осмотров с использованием медицинских изделий Исполнителем должна быть обеспечена идентификация личности работника, проходящего медицинский осмотр, исключающая прохождение медицинского осмотра с пользованием медицинских изделий иным лицом.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 допуске работника к работе по здоровью сообщить об этом Заказчику в течение не более 30 (тридцати) минут, сформировать электронное «Направление к участковому терапевту по месту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жительства» и отправить по электронной почте Заказчику по адресу: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Style w:val="Hyperlink"/>
                <w:sz w:val="24"/>
                <w:szCs w:val="24"/>
              </w:rPr>
              <w:t>SulekovAA@rushydro.ru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Оборудование должно пройти регистрацию в соответствии с Правилами государственной регистрации медицинских изделий, утвержденными постановлением Правительства Российской Федерации  </w:t>
            </w:r>
            <w:r>
              <w:rPr>
                <w:b w:val="false"/>
                <w:i w:val="false"/>
                <w:sz w:val="24"/>
              </w:rPr>
              <w:t xml:space="preserve">от 30 ноября 2024 г. N </w:t>
            </w:r>
            <w:r>
              <w:rPr>
                <w:sz w:val="24"/>
              </w:rPr>
              <w:t xml:space="preserve">1684 </w:t>
            </w:r>
            <w:r>
              <w:rPr>
                <w:sz w:val="24"/>
                <w:szCs w:val="24"/>
              </w:rPr>
              <w:t>"Об утверждении Правил государственной регистрации медицинских изделий", или регистрацию в соответствии с международными договорами и актами, составляющими право Евразийского экономического союза;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изделие имеет функцию автоматизированной дистанционной передачи данных и (или) имеет в составе программное обеспечение и (или) иные технические средства, обеспечивающие дистанционную передачу информации о состоянии здоровья работников и дистанционный контроль состояния их здоровья, в том числе оформление медицинским работником медицинских заключений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изделие обладает техническими характеристиками, обеспечивающими возможность визуального осмотра медицинским работником, проводящим медицинский осмотр, работника, проходящего медицинский осмотр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1.4.6.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медицинских осмотров с использованием медицинских изделий медицинской организацией или иной организацией, осуществляющей медицинскую деятельность, обеспечивается: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запись средствами видеофиксации процессов проведения идентификации личности работника и измерений с согласия работника, проходящего медицинский осмотр;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выполнение требований эксплуатационной документации на медицинское изделие;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хранение не менее 30 суток информации о результатах проведенных измерений с использованием медицинского изделия, а также результатах медицинского осмотра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 xml:space="preserve">в) в соответствии с </w:t>
            </w:r>
            <w:r>
              <w:rPr>
                <w:color w:val="0000FF"/>
                <w:sz w:val="24"/>
                <w:szCs w:val="24"/>
              </w:rPr>
              <w:t>подпунктом "г" пункта 13</w:t>
            </w:r>
            <w:r>
              <w:rPr>
                <w:sz w:val="24"/>
                <w:szCs w:val="24"/>
              </w:rPr>
              <w:t xml:space="preserve"> особенностей проведения медицинских осмотров с использованием медицинских изделий, обеспечить автоматизированную дистанционную передачу информации о состоянии здоровья работников и дистанционный контроль состояния их здоровья, утвержденных постановлением Правительства Российской Федерации от 30 мая 2023 г. N 866, с учетом согласия открытого акционерного общества "Научно-исследовательский институт автомобильного транспорта" (письмо от 16 августа 2023 г. N 0132-03/262) и согласования Федеральной антимонопольной службы (письмо от 3 августа 2023 г. На основании </w:t>
            </w:r>
            <w:r>
              <w:rPr>
                <w:color w:val="000000"/>
                <w:sz w:val="24"/>
                <w:szCs w:val="24"/>
              </w:rPr>
              <w:t>Распоряжения Минтранса России от 18.08.2023 N ВС-171-Р "Об определении уполномоченной организации, осуществляющей прием сведений об оформленных в отношении водителей транспортных средств медицинских заключениях и условиях применения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здоровья".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1.4.7.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Постановления Правительства РФ от 30 мая 2023 г. N 866 “Об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здоровья” исполнитель должен предоставить подлинные документы или заверенные копии: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-свидетельство о государственной регистрации программы для ПАК;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 соответствия на ПАК;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-регистрационное удостоверение на анализатор паров этанола в выдыхаемом воздухе: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-регистрационное удостоверение на автоматический измеритель артериального давления и частоты пульса;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-регистрационное удостоверение на термометр инфракрасный бесконтактный медицинский;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-документы о поверке приборов.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скан копии в формате PortableDocumentFormat (*.pdf)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1.4.8.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обеспечение бесперебойной работы аппарата для проведения дистанционного медицинского осмотра, обеспечить наличие технической поддержки для устранения неполадок аппарата.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1.4.9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ПАК, за исключением манжеты тонометра, должен быть встроен в единый антивандальный корпус для предотвращения механических повреждений и оснащен: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прибором для измерения давления и пульса;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манжетой (максимальный обхват руки не менее 42 см, допустимая погрешность при измерении давления не более 3 мм рт. ст., диапазон измерений пульса не менее 40 и не более 180 ударов в минуту);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прибором для регистрации паров алкоголя (бесконтактный алкотестер, способ измерения;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 выдыхания воздуха в технологическое отверстие на приборе, тип датчика -электрохимический);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прибором для измерения температуры тела;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принтером для печати наклейки с результатами осмотра в соответствии с нормативными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 (метод печати — термопечать);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видеокамерой высокого разрешения;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основным экраном с инструкциями.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1.4.10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 с помощью телемедицинских технологий Исполнителем должна быть обеспечена: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обязательная фотофиксация каждого этапа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пропускная способность ПАК не менее 30 (тридцати) человек в час;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обязательная идентификация работника при прохождении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ведение электронного журнала прохождения медицинского осмотра с возможностью распечатки его за любой период времени;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выдача наклейки с заключением по медицинского осмотру в соответствии с нормативными актами РФ, регламентирующими данный вид деятельности;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круглосуточная, без выходных и праздничных дней, техническая поддержка и возможность замены неисправного ПАК – в течении 5 рабочих дней с даты передачи информации о неисправности ПАК от Заказчика.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1.4.11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</w:rPr>
              <w:t>Подключение ПАК к сети интернет осуществляется Исполнителем собственными силами за свой счет. Интернет сети Заказчик не предоставляет Исполнителю.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02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  <w:highlight w:val="yellow"/>
                <w:lang w:val="x-none"/>
              </w:rPr>
            </w:pPr>
            <w:r>
              <w:rPr>
                <w:sz w:val="24"/>
                <w:szCs w:val="24"/>
              </w:rPr>
              <w:t>Участник должен обладать действующей лицензией на осуществление медицинской деятельности в соответствии с Федеральным законом от 04.05.2011 N 99-ФЗ "О лицензировании отдельных видов деятельности".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скан копии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предрейсовых и послерейсовых медицинских осмотров вносятся в Журнал регистрации предрейсовых, медицинских осмотров и Журнал регистрации послерейсовых, медицинских осмотров. Внесенные сведения заверяются усиленной квалифицированной электронной подписью медицинского работника Исполнителя.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/>
            </w:pPr>
            <w:r>
              <w:rPr/>
              <w:t>2.2.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Сбор, хранение и передача персональных данных по защищенным каналам связи осуществляются в соответствии с законодательством Российской Федерации в области персональных данных с соблюдением врачебной тайны.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 регистрации предрейсовьгх и послерейсовых медицинских осмотров (далее - Журнал), в котором указывается следующая информация о работнике: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-фамилия, имя, отчество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-дата рождения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-идентификатор УКЭП медицинского работника.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в форме электронной таблицы в течение всего периода оказания услуг по настоящему Договору, с учетом требований законодательства о персональных данных и обязательной возможностью распечатки страницы.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сведения заверяются усиленной квалифицированной электронной подписью медицинского работника Исполнителя.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Медицинское заключение по результатам медицинского осмотра, проведенного с использованием медицинского изделия, оформляется медицинским работником, проводящим медицинский осмотр,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работника, проходящего медицинский осмотр.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2.5.3.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Трудовым кодексом Российской Федерации, другими федеральными законами и иными нормативными правовыми актами Российской Федерации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качество проведенного предрейсового и послерейсового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цену договора должны быть включены все расходы на оказание медицинских услуг (в том числе предоставление в пользование ПАК на период действия договора): стоимость расходных материалов, инвентаря, других средств, необходимых для выполнения полного объема услуг, технического обслуживания оборудования для проведения медицинских осмотров с применением телемедицинских технологий, а также замена такого оборудования в случае выхода из строя (при проведении медосмотров с применением телемедицинских технологий), расходы на уплату налогов, сборов, пошлин, других обязательных платежей; транспортные, командировочные, погрузочно-разгрузочные расходы; а также другие расходы, необходимые для качественного оказания услуг по договору.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Срок доставки, установки и программирования ПАК, а также тестовый запуск: с даты подписания Договора в течение 10 календарных дней но не более 1 месяца, конкретный срок обговаривается в Договоре.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4"/>
          <w:szCs w:val="24"/>
        </w:rPr>
      </w:pPr>
      <w:bookmarkStart w:id="53" w:name="_Toc54643710"/>
      <w:bookmarkStart w:id="54" w:name="_Toc135150404"/>
      <w:bookmarkStart w:id="55" w:name="_Toc53393312"/>
      <w:bookmarkStart w:id="56" w:name="_Toc53395937"/>
      <w:bookmarkStart w:id="57" w:name="_Toc51339699"/>
      <w:bookmarkStart w:id="58" w:name="_Toc46743519"/>
      <w:bookmarkEnd w:id="57"/>
      <w:bookmarkEnd w:id="58"/>
      <w:r>
        <w:rPr>
          <w:sz w:val="24"/>
          <w:szCs w:val="24"/>
        </w:rPr>
        <w:t>Требования к документации по ценообразованию</w:t>
      </w:r>
      <w:bookmarkEnd w:id="55"/>
      <w:bookmarkEnd w:id="56"/>
      <w:r>
        <w:rPr>
          <w:sz w:val="24"/>
          <w:szCs w:val="24"/>
        </w:rPr>
        <w:t xml:space="preserve"> на этапе закупки</w:t>
      </w:r>
      <w:bookmarkEnd w:id="53"/>
      <w:bookmarkEnd w:id="54"/>
    </w:p>
    <w:p>
      <w:pPr>
        <w:pStyle w:val="Normal"/>
        <w:suppressAutoHyphens w:val="false"/>
        <w:spacing w:before="60" w:after="0"/>
        <w:ind w:left="426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uppressAutoHyphens w:val="false"/>
        <w:spacing w:before="60" w:after="0"/>
        <w:ind w:left="426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 </w:t>
      </w:r>
      <w:r>
        <w:rPr>
          <w:bCs/>
          <w:iCs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Heading1"/>
        <w:tabs>
          <w:tab w:val="clear" w:pos="0"/>
        </w:tabs>
        <w:ind w:left="4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spacing w:lineRule="auto" w:line="240"/>
        <w:jc w:val="both"/>
        <w:rPr>
          <w:b/>
          <w:i/>
          <w:i/>
        </w:rPr>
      </w:pPr>
      <w:r>
        <w:rPr/>
        <w:t>Куратор договора</w:t>
      </w:r>
    </w:p>
    <w:p>
      <w:pPr>
        <w:pStyle w:val="NoSpacing"/>
        <w:spacing w:lineRule="auto" w:line="240"/>
        <w:jc w:val="both"/>
        <w:rPr>
          <w:b/>
          <w:i/>
          <w:i/>
        </w:rPr>
      </w:pPr>
      <w:r>
        <w:rPr/>
        <w:t>Старший мастер СШТУ</w:t>
      </w:r>
    </w:p>
    <w:p>
      <w:pPr>
        <w:pStyle w:val="NoSpacing"/>
        <w:spacing w:lineRule="auto" w:line="240"/>
        <w:jc w:val="both"/>
        <w:rPr>
          <w:b/>
          <w:i/>
          <w:i/>
        </w:rPr>
      </w:pPr>
      <w:r>
        <w:rPr/>
        <w:t>Сулеков А.А.                        ________________</w:t>
      </w:r>
    </w:p>
    <w:p>
      <w:pPr>
        <w:pStyle w:val="NoSpacing"/>
        <w:jc w:val="both"/>
        <w:rPr>
          <w:b/>
          <w:i/>
          <w:i/>
        </w:rPr>
      </w:pPr>
      <w:r>
        <w:rPr/>
      </w:r>
    </w:p>
    <w:sectPr>
      <w:headerReference w:type="default" r:id="rId10"/>
      <w:headerReference w:type="first" r:id="rId11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tabs>
        <w:tab w:val="clear" w:pos="708"/>
        <w:tab w:val="left" w:pos="0" w:leader="none"/>
      </w:tabs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13" w:customStyle="1">
    <w:name w:val="Название объекта1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e.garant.ru/70980038/" TargetMode="External"/><Relationship Id="rId3" Type="http://schemas.openxmlformats.org/officeDocument/2006/relationships/hyperlink" Target="https://nbt.rushydro.ru/Planning/Program/View/272582?returnUrl=%2FPlanning%2FProgram%2FIndex_all%3Fnotnull%3DTrue%26page%3D1%26pageSize%3D50%26Filter.Index%3D4019%26Filter.UserOrganizationType%3D4%26Filter.ExtendedFilterOpened%3DFalse%26Filter.UserOrganizationType%3D4" TargetMode="External"/><Relationship Id="rId4" Type="http://schemas.openxmlformats.org/officeDocument/2006/relationships/hyperlink" Target="https://nbt.rushydro.ru/Planning/Program/View/272582?returnUrl=%2FPlanning%2FProgram%2FIndex_all%3Fnotnull%3DTrue%26page%3D1%26pageSize%3D50%26Filter.Index%3D4019%26Filter.UserOrganizationType%3D4%26Filter.ExtendedFilterOpened%3DFalse%26Filter.UserOrganizationType%3D4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https://nbt.rushydro.ru/Planning/Program/View/272582?returnUrl=%2FPlanning%2FProgram%2FIndex_all%3Fnotnull%3DTrue%26page%3D1%26pageSize%3D50%26Filter.Index%3D4019%26Filter.UserOrganizationType%3D4%26Filter.ExtendedFilterOpened%3DFalse%26Filter.UserOrganizationType%3D4" TargetMode="Externa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4F9B-8233-480B-A491-F3B5F811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4141</TotalTime>
  <Application>AlterOffice/3.4.0.9$Linux_X86_64 LibreOffice_project/b8daf9e823b1a5463a2f48435ddc2e8696e7d4fc</Application>
  <AppVersion>15.0000</AppVersion>
  <Pages>14</Pages>
  <Words>2502</Words>
  <Characters>17684</Characters>
  <CharactersWithSpaces>19881</CharactersWithSpaces>
  <Paragraphs>362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sulekovaa@corp.gidroogk.com</cp:lastModifiedBy>
  <cp:lastPrinted>2025-02-20T16:08:00Z</cp:lastPrinted>
  <dcterms:modified xsi:type="dcterms:W3CDTF">2026-07-15T14:41:51Z</dcterms:modified>
  <cp:revision>160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