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-Жиг/пос-26</w:t>
      </w:r>
    </w:p>
    <w:p>
      <w:pPr>
        <w:pStyle w:val="Normal"/>
        <w:shd w:val="clear" w:color="auto" w:fill="FFFFFF"/>
        <w:spacing w:before="0" w:after="120"/>
        <w:rPr>
          <w:sz w:val="24"/>
          <w:szCs w:val="24"/>
        </w:rPr>
      </w:pPr>
      <w:r>
        <w:rPr>
          <w:sz w:val="24"/>
          <w:szCs w:val="24"/>
        </w:rPr>
        <w:t>г. Жигулевск</w:t>
        <w:tab/>
        <w:t xml:space="preserve"> </w:t>
        <w:tab/>
        <w:t xml:space="preserve">                                                                            «___» __________ 2026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xml:space="preserve">», в </w:t>
      </w:r>
      <w:r>
        <w:rPr>
          <w:sz w:val="24"/>
          <w:szCs w:val="24"/>
          <w:lang w:eastAsia="zh-CN"/>
        </w:rPr>
        <w:t xml:space="preserve">в лице директора Жигулевского филиала АО «Гидроремонт-ВКК» в г. Жигулевск Голубцова Игоря Алексеевича, действующего на основании доверенности № 633 от 02.09.2025 г., </w:t>
      </w:r>
      <w:r>
        <w:rPr>
          <w:sz w:val="24"/>
          <w:szCs w:val="24"/>
        </w:rPr>
        <w:t>с одной стороны, и</w:t>
      </w:r>
    </w:p>
    <w:p>
      <w:pPr>
        <w:pStyle w:val="Normal"/>
        <w:spacing w:before="0" w:after="120"/>
        <w:ind w:firstLine="567"/>
        <w:jc w:val="both"/>
        <w:rPr>
          <w:sz w:val="24"/>
          <w:szCs w:val="24"/>
        </w:rPr>
      </w:pPr>
      <w:r>
        <w:rPr>
          <w:b/>
          <w:sz w:val="24"/>
          <w:szCs w:val="24"/>
        </w:rPr>
        <w:t>____________________________________ (______),</w:t>
      </w:r>
      <w:r>
        <w:rPr>
          <w:sz w:val="24"/>
          <w:szCs w:val="24"/>
        </w:rPr>
        <w:t xml:space="preserve"> именуемое в дальнейшем </w:t>
      </w:r>
      <w:r>
        <w:rPr>
          <w:b w:val="false"/>
          <w:bCs w:val="false"/>
          <w:sz w:val="24"/>
          <w:szCs w:val="24"/>
        </w:rPr>
        <w:t xml:space="preserve">«Поставщик», </w:t>
      </w:r>
      <w:r>
        <w:rPr>
          <w:sz w:val="24"/>
          <w:szCs w:val="24"/>
        </w:rPr>
        <w:t xml:space="preserve">в лице ______________, действующего на основании ________________,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highlight w:val="none"/>
          <w:shd w:fill="auto" w:val="clear"/>
        </w:rPr>
      </w:pPr>
      <w:r>
        <w:rPr>
          <w:bCs/>
          <w:sz w:val="24"/>
          <w:szCs w:val="24"/>
          <w:shd w:fill="auto" w:val="clear"/>
        </w:rPr>
        <w:t>по результатам нерегламентированной закупки, что подтверждается аналитической запиской о результатах анализа предложений, представленных в отношении нерегламентированной закупки от  ____.2026,</w:t>
      </w:r>
      <w:r>
        <w:rPr>
          <w:sz w:val="24"/>
          <w:szCs w:val="24"/>
          <w:shd w:fill="auto" w:val="clear"/>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 xml:space="preserve">Поставщик обязуется передать </w:t>
      </w:r>
      <w:r>
        <w:rPr>
          <w:b/>
          <w:bCs/>
          <w:sz w:val="24"/>
        </w:rPr>
        <w:t>комплект водолазного оборудования</w:t>
      </w:r>
      <w:r>
        <w:rPr>
          <w:b w:val="false"/>
          <w:sz w:val="24"/>
        </w:rPr>
        <w:t xml:space="preserve">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w:t>
      </w:r>
      <w:r>
        <w:rPr>
          <w:sz w:val="24"/>
        </w:rPr>
        <w:t xml:space="preserve"> </w:t>
      </w:r>
      <w:r>
        <w:rPr>
          <w:b w:val="false"/>
          <w:sz w:val="24"/>
        </w:rPr>
        <w:t>и</w:t>
      </w:r>
      <w:r>
        <w:rPr>
          <w:sz w:val="24"/>
        </w:rPr>
        <w:t xml:space="preserve"> </w:t>
      </w:r>
      <w:r>
        <w:rPr>
          <w:b w:val="false"/>
          <w:sz w:val="24"/>
        </w:rPr>
        <w:t>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Жигулевского филиала АО «Гидроремонт-ВКК» в г. Жигулевск.</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445351, Самарская область, г. Жигулевск, территория Жигулевская ГЭС (далее – «Место поставки»).</w:t>
      </w:r>
    </w:p>
    <w:p>
      <w:pPr>
        <w:pStyle w:val="ListParagraph"/>
        <w:numPr>
          <w:ilvl w:val="1"/>
          <w:numId w:val="6"/>
        </w:numPr>
        <w:shd w:val="clear" w:color="auto" w:fill="FFFFFF"/>
        <w:tabs>
          <w:tab w:val="clear" w:pos="720"/>
          <w:tab w:val="left" w:pos="540" w:leader="none"/>
          <w:tab w:val="left" w:pos="1134" w:leader="none"/>
        </w:tabs>
        <w:spacing w:before="0" w:after="120"/>
        <w:ind w:left="0" w:firstLine="567"/>
        <w:contextualSpacing w:val="false"/>
        <w:jc w:val="both"/>
        <w:rPr>
          <w:highlight w:val="none"/>
          <w:shd w:fill="auto" w:val="clear"/>
        </w:rPr>
      </w:pPr>
      <w:r>
        <w:rPr>
          <w:sz w:val="24"/>
          <w:szCs w:val="24"/>
          <w:shd w:fill="auto" w:val="clear"/>
        </w:rPr>
        <w:t xml:space="preserve">Срок поставки Продукции по Договору: В течение </w:t>
      </w:r>
      <w:r>
        <w:rPr>
          <w:sz w:val="24"/>
          <w:szCs w:val="24"/>
          <w:shd w:fill="auto" w:val="clear"/>
        </w:rPr>
        <w:t>6</w:t>
      </w:r>
      <w:r>
        <w:rPr>
          <w:sz w:val="24"/>
          <w:szCs w:val="24"/>
          <w:shd w:fill="auto" w:val="clear"/>
        </w:rPr>
        <w:t>0 (</w:t>
      </w:r>
      <w:r>
        <w:rPr>
          <w:sz w:val="24"/>
          <w:szCs w:val="24"/>
          <w:shd w:fill="auto" w:val="clear"/>
        </w:rPr>
        <w:t>шестьдесят</w:t>
      </w:r>
      <w:r>
        <w:rPr>
          <w:sz w:val="24"/>
          <w:szCs w:val="24"/>
          <w:shd w:fill="auto" w:val="clear"/>
        </w:rPr>
        <w:t>) календарных дней с даты заключения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b w:val="false"/>
          <w:bCs w:val="false"/>
        </w:rPr>
      </w:pPr>
      <w:r>
        <w:rPr>
          <w:b w:val="false"/>
          <w:bCs w:val="false"/>
          <w:sz w:val="24"/>
          <w:szCs w:val="24"/>
        </w:rPr>
        <w:t>Предельная стоимость Продукции (далее – «Цена Договора») по Договору составляет _____________ (_________________) рубля __ копеек без учёта НДС, в том числе НДС (22 %) в размере ___________ (_______________) рублей __ копеек.</w:t>
      </w:r>
      <w:r>
        <w:rPr>
          <w:b w:val="false"/>
          <w:bCs w:val="false"/>
          <w:szCs w:val="28"/>
        </w:rPr>
        <w:t xml:space="preserve">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color w:val="000000"/>
          <w:sz w:val="24"/>
          <w:szCs w:val="24"/>
        </w:rPr>
        <w:t>Стоимость Продукции.</w:t>
      </w:r>
    </w:p>
    <w:p>
      <w:pPr>
        <w:pStyle w:val="Normal"/>
        <w:tabs>
          <w:tab w:val="clear" w:pos="720"/>
          <w:tab w:val="left" w:pos="0" w:leader="none"/>
          <w:tab w:val="left" w:pos="851" w:leader="none"/>
        </w:tabs>
        <w:spacing w:before="0" w:after="120"/>
        <w:jc w:val="both"/>
        <w:rPr>
          <w:sz w:val="24"/>
          <w:szCs w:val="24"/>
        </w:rPr>
      </w:pPr>
      <w:r>
        <w:rPr>
          <w:bCs/>
          <w:sz w:val="24"/>
          <w:szCs w:val="24"/>
        </w:rPr>
        <w:tab/>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u w:val="single"/>
        </w:rPr>
      </w:pPr>
      <w:r>
        <w:rPr>
          <w:sz w:val="24"/>
          <w:szCs w:val="24"/>
          <w:u w:val="single"/>
        </w:rPr>
        <w:t xml:space="preserve">Оплата в соответствии с Договором осуществляется следующим образом: </w:t>
      </w:r>
    </w:p>
    <w:p>
      <w:pPr>
        <w:pStyle w:val="ListParagraph"/>
        <w:numPr>
          <w:ilvl w:val="2"/>
          <w:numId w:val="6"/>
        </w:numPr>
        <w:shd w:val="clear" w:color="auto" w:fill="FFFFFF"/>
        <w:tabs>
          <w:tab w:val="clear" w:pos="720"/>
          <w:tab w:val="left" w:pos="567" w:leader="none"/>
        </w:tabs>
        <w:spacing w:before="0" w:after="120"/>
        <w:ind w:left="0" w:firstLine="567"/>
        <w:contextualSpacing/>
        <w:jc w:val="both"/>
        <w:rPr>
          <w:sz w:val="24"/>
          <w:szCs w:val="24"/>
        </w:rPr>
      </w:pPr>
      <w:r>
        <w:rPr>
          <w:sz w:val="24"/>
          <w:szCs w:val="24"/>
        </w:rPr>
        <w:t xml:space="preserve">Платеж в размере 100% (Сто процентов) </w:t>
      </w:r>
      <w:r>
        <w:rPr>
          <w:bCs/>
          <w:sz w:val="24"/>
          <w:szCs w:val="24"/>
        </w:rPr>
        <w:t>от стоимости Продукции выплачивается</w:t>
      </w:r>
      <w:r>
        <w:rPr>
          <w:sz w:val="24"/>
          <w:szCs w:val="24"/>
        </w:rPr>
        <w:t xml:space="preserve"> в течение 7 (семи) рабочих дней / 30 (тридцати) календарных дней с даты подписания Товарной накладной по форме ТОРГ-12 или Универсального передаточного документа (УПД) на всю Продукцию, подлежащую поставке по Договору, при условии получении счета, выставленного Поставщиком с учетом п. 2.6. Договора.</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lang w:eastAsia="x-none"/>
        </w:rPr>
        <w:t>сертификат</w:t>
      </w:r>
      <w:r>
        <w:rPr>
          <w:sz w:val="24"/>
          <w:szCs w:val="24"/>
          <w:lang w:val="en-US" w:eastAsia="x-none"/>
        </w:rPr>
        <w:t>ы</w:t>
      </w:r>
      <w:r>
        <w:rPr>
          <w:sz w:val="24"/>
          <w:szCs w:val="24"/>
          <w:lang w:eastAsia="x-none"/>
        </w:rPr>
        <w:t xml:space="preserve"> качества</w:t>
      </w:r>
      <w:r>
        <w:rPr>
          <w:sz w:val="24"/>
          <w:szCs w:val="24"/>
        </w:rPr>
        <w:t>;</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bCs/>
          <w:color w:val="000000"/>
          <w:sz w:val="24"/>
          <w:szCs w:val="24"/>
          <w:lang w:val="en-US"/>
        </w:rPr>
        <w:t>технический паспорт;</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bookmarkStart w:id="0" w:name="_Hlk206074549"/>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bookmarkEnd w:id="0"/>
      <w:r>
        <w:rPr>
          <w:sz w:val="24"/>
          <w:szCs w:val="24"/>
        </w:rPr>
        <w:t>;</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(ут</w:t>
      </w:r>
      <w:bookmarkStart w:id="1" w:name="_Hlk206074307"/>
      <w:r>
        <w:rPr>
          <w:sz w:val="24"/>
          <w:szCs w:val="24"/>
        </w:rPr>
        <w:t>в. Постановлением Правительства РФ от 21.12.2020 № 2200</w:t>
      </w:r>
      <w:bookmarkEnd w:id="1"/>
      <w:r>
        <w:rPr>
          <w:sz w:val="24"/>
          <w:szCs w:val="24"/>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bookmarkStart w:id="2" w:name="_Hlk206074326"/>
      <w:r>
        <w:rPr>
          <w:sz w:val="24"/>
          <w:szCs w:val="24"/>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r>
        <w:rPr>
          <w:sz w:val="24"/>
          <w:szCs w:val="24"/>
        </w:rPr>
        <w:t xml:space="preserve">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w:t>
      </w:r>
      <w:r>
        <w:rPr>
          <w:color w:val="000000"/>
          <w:sz w:val="24"/>
          <w:szCs w:val="24"/>
        </w:rPr>
        <w:t>.</w:t>
      </w:r>
      <w:bookmarkEnd w:id="2"/>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Поставщику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w:t>
      </w:r>
      <w:r>
        <w:rPr>
          <w:sz w:val="24"/>
          <w:szCs w:val="24"/>
        </w:rPr>
        <w:t xml:space="preserve"> или Железнодорожной накладной (форма № ГУ-27) в 1 экз.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Постановлением Правительства РФ от 21.12.2020 № 2200). В случае отсутствия замечаний Покупатель подписывает </w:t>
      </w:r>
      <w:r>
        <w:rPr>
          <w:color w:val="000000"/>
          <w:sz w:val="24"/>
          <w:szCs w:val="24"/>
        </w:rPr>
        <w:t>товарную накладную унифицированной формы ТОРГ-12 или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На Продукцию устанавливается гарантийный срок: Не менее </w:t>
      </w:r>
      <w:r>
        <w:rPr>
          <w:sz w:val="24"/>
          <w:szCs w:val="24"/>
        </w:rPr>
        <w:t>24</w:t>
      </w:r>
      <w:r>
        <w:rPr>
          <w:sz w:val="24"/>
          <w:szCs w:val="24"/>
        </w:rPr>
        <w:t xml:space="preserve"> (</w:t>
      </w:r>
      <w:r>
        <w:rPr>
          <w:sz w:val="24"/>
          <w:szCs w:val="24"/>
        </w:rPr>
        <w:t>двадцать четыре</w:t>
      </w:r>
      <w:r>
        <w:rPr>
          <w:sz w:val="24"/>
          <w:szCs w:val="24"/>
        </w:rPr>
        <w:t>) месяцев с даты подписания  Сторонами товарной накладной по форме ТОРГ-12 или Универсального передаточного документа (УПД)</w:t>
      </w:r>
      <w:r>
        <w:rPr>
          <w:rFonts w:eastAsia="Times New Roman"/>
          <w:color w:val="000000"/>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3" w:name="OLE_LINK6"/>
      <w:bookmarkStart w:id="4" w:name="OLE_LINK5"/>
      <w:r>
        <w:rPr>
          <w:sz w:val="24"/>
          <w:szCs w:val="24"/>
        </w:rPr>
        <w:t>Покупателем в соответствии с п. 3.14. Договора</w:t>
      </w:r>
      <w:bookmarkEnd w:id="3"/>
      <w:bookmarkEnd w:id="4"/>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bookmarkStart w:id="5" w:name="_Hlk130023773"/>
      <w:r>
        <w:rPr>
          <w:sz w:val="24"/>
          <w:szCs w:val="24"/>
        </w:rPr>
        <w:t xml:space="preserve">В случае </w:t>
      </w:r>
      <w:bookmarkStart w:id="6" w:name="_Hlk130023740"/>
      <w:r>
        <w:rPr>
          <w:sz w:val="24"/>
          <w:szCs w:val="24"/>
        </w:rPr>
        <w:t xml:space="preserve">нарушения </w:t>
      </w:r>
      <w:bookmarkEnd w:id="6"/>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5"/>
      <w:r>
        <w:rPr>
          <w:sz w:val="24"/>
          <w:szCs w:val="24"/>
        </w:rPr>
        <w:t xml:space="preserve">. </w:t>
      </w:r>
    </w:p>
    <w:p>
      <w:pPr>
        <w:pStyle w:val="Normal"/>
        <w:tabs>
          <w:tab w:val="clear" w:pos="720"/>
          <w:tab w:val="left" w:pos="1701" w:leader="none"/>
        </w:tabs>
        <w:jc w:val="both"/>
        <w:rPr>
          <w:sz w:val="24"/>
          <w:szCs w:val="24"/>
        </w:rPr>
      </w:pPr>
      <w:r>
        <w:rPr>
          <w:sz w:val="24"/>
          <w:szCs w:val="24"/>
        </w:rPr>
        <w:tab/>
      </w:r>
      <w:bookmarkStart w:id="7"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7"/>
      <w:r>
        <w:rPr>
          <w:rFonts w:eastAsia="Calibri"/>
          <w:bCs/>
          <w:sz w:val="24"/>
          <w:szCs w:val="24"/>
        </w:rPr>
        <w:t>.</w:t>
      </w:r>
      <w:r>
        <w:rPr>
          <w:sz w:val="24"/>
          <w:szCs w:val="24"/>
        </w:rPr>
        <w:t xml:space="preserve">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9"/>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color w:val="000000"/>
          <w:sz w:val="24"/>
          <w:szCs w:val="24"/>
        </w:rPr>
      </w:pPr>
      <w:r>
        <w:rPr>
          <w:color w:val="000000"/>
          <w:sz w:val="24"/>
          <w:szCs w:val="24"/>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numPr>
          <w:ilvl w:val="0"/>
          <w:numId w:val="0"/>
        </w:numPr>
        <w:tabs>
          <w:tab w:val="clear" w:pos="720"/>
          <w:tab w:val="left" w:pos="567" w:leader="none"/>
        </w:tabs>
        <w:spacing w:before="0" w:after="120"/>
        <w:ind w:left="0" w:firstLine="567"/>
        <w:jc w:val="both"/>
        <w:outlineLvl w:val="0"/>
        <w:rPr>
          <w:sz w:val="24"/>
          <w:szCs w:val="24"/>
        </w:rPr>
      </w:pPr>
      <w:r>
        <w:rPr>
          <w:sz w:val="24"/>
          <w:szCs w:val="24"/>
        </w:rPr>
        <w:t>6.13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продукцию.</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8" w:name="Par2"/>
      <w:bookmarkEnd w:id="8"/>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города Москвы.</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1"/>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3"/>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2"/>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true"/>
        <w:spacing w:before="0" w:after="120"/>
        <w:ind w:left="567" w:hanging="0"/>
        <w:jc w:val="both"/>
        <w:textAlignment w:val="baseline"/>
        <w:rPr>
          <w:b w:val="false"/>
          <w:sz w:val="24"/>
          <w:szCs w:val="24"/>
        </w:rPr>
      </w:pPr>
      <w:r>
        <w:rPr>
          <w:b w:val="false"/>
          <w:sz w:val="24"/>
          <w:szCs w:val="24"/>
        </w:rPr>
        <w:t>- Приложение № 1 – Спецификация;</w:t>
      </w:r>
    </w:p>
    <w:p>
      <w:pPr>
        <w:pStyle w:val="Heading3"/>
        <w:keepNext w:val="false"/>
        <w:tabs>
          <w:tab w:val="clear" w:pos="0"/>
        </w:tabs>
        <w:overflowPunct w:val="true"/>
        <w:spacing w:before="0" w:after="120"/>
        <w:ind w:left="567" w:hanging="0"/>
        <w:jc w:val="both"/>
        <w:textAlignment w:val="baseline"/>
        <w:rPr>
          <w:b w:val="false"/>
          <w:sz w:val="24"/>
          <w:szCs w:val="24"/>
        </w:rPr>
      </w:pPr>
      <w:bookmarkStart w:id="9" w:name="sub_1"/>
      <w:r>
        <w:rPr>
          <w:b w:val="false"/>
          <w:sz w:val="24"/>
          <w:szCs w:val="24"/>
        </w:rPr>
        <w:t>- Приложение № 2 – Технические требования.</w:t>
      </w:r>
      <w:bookmarkEnd w:id="9"/>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786"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Акционерное общество</w:t>
            </w:r>
          </w:p>
          <w:p>
            <w:pPr>
              <w:pStyle w:val="Normal"/>
              <w:widowControl w:val="false"/>
              <w:rPr>
                <w:b/>
                <w:sz w:val="24"/>
                <w:szCs w:val="24"/>
              </w:rPr>
            </w:pPr>
            <w:r>
              <w:rPr>
                <w:b/>
                <w:sz w:val="24"/>
                <w:szCs w:val="24"/>
              </w:rPr>
              <w:t>«Гидроремонт-ВКК» (АО «Гидроремонт-ВКК»)</w:t>
            </w:r>
          </w:p>
          <w:p>
            <w:pPr>
              <w:pStyle w:val="Normal"/>
              <w:widowControl w:val="false"/>
              <w:rPr>
                <w:sz w:val="24"/>
                <w:szCs w:val="24"/>
                <w:lang w:val="x-none"/>
              </w:rPr>
            </w:pPr>
            <w:r>
              <w:rPr>
                <w:sz w:val="24"/>
                <w:szCs w:val="24"/>
                <w:lang w:val="x-none"/>
              </w:rPr>
              <w:t>Юридический адрес: 603140,Нижегородская обл., г.о. город Нижний Новгород, пер. Мотальный, д.8 помещ. ВП31,офис С1А</w:t>
            </w:r>
          </w:p>
          <w:p>
            <w:pPr>
              <w:pStyle w:val="Normal"/>
              <w:widowControl w:val="false"/>
              <w:rPr>
                <w:sz w:val="24"/>
                <w:szCs w:val="24"/>
                <w:lang w:val="x-none"/>
              </w:rPr>
            </w:pPr>
            <w:r>
              <w:rPr>
                <w:sz w:val="24"/>
                <w:szCs w:val="24"/>
                <w:lang w:val="x-none"/>
              </w:rPr>
              <w:t>Почтовый адрес: 445350, РФ, Самарская область, г. Жигулевск, а/я 44.</w:t>
            </w:r>
          </w:p>
          <w:p>
            <w:pPr>
              <w:pStyle w:val="Normal"/>
              <w:widowControl w:val="false"/>
              <w:rPr>
                <w:sz w:val="24"/>
                <w:szCs w:val="24"/>
                <w:lang w:val="x-none"/>
              </w:rPr>
            </w:pPr>
            <w:r>
              <w:rPr>
                <w:sz w:val="24"/>
                <w:szCs w:val="24"/>
                <w:lang w:val="x-none"/>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rPr>
                <w:sz w:val="24"/>
                <w:szCs w:val="24"/>
                <w:lang w:val="x-none"/>
              </w:rPr>
            </w:pPr>
            <w:r>
              <w:rPr>
                <w:sz w:val="24"/>
                <w:szCs w:val="24"/>
                <w:lang w:val="x-none"/>
              </w:rPr>
              <w:t>ОГРН 1036301733005</w:t>
            </w:r>
          </w:p>
          <w:p>
            <w:pPr>
              <w:pStyle w:val="Normal"/>
              <w:widowControl w:val="false"/>
              <w:rPr>
                <w:sz w:val="24"/>
                <w:szCs w:val="24"/>
                <w:lang w:val="x-none"/>
              </w:rPr>
            </w:pPr>
            <w:r>
              <w:rPr>
                <w:sz w:val="24"/>
                <w:szCs w:val="24"/>
                <w:lang w:val="x-none"/>
              </w:rPr>
              <w:t>ИНН/КПП 6345012488/634543001</w:t>
            </w:r>
          </w:p>
          <w:p>
            <w:pPr>
              <w:pStyle w:val="Normal"/>
              <w:widowControl w:val="false"/>
              <w:rPr>
                <w:sz w:val="24"/>
                <w:szCs w:val="24"/>
                <w:lang w:val="x-none"/>
              </w:rPr>
            </w:pPr>
            <w:r>
              <w:rPr>
                <w:sz w:val="24"/>
                <w:szCs w:val="24"/>
                <w:lang w:val="x-none"/>
              </w:rPr>
              <w:t>Наименование банка: Банк ГПБ (АО) г Москва</w:t>
            </w:r>
          </w:p>
          <w:p>
            <w:pPr>
              <w:pStyle w:val="Normal"/>
              <w:widowControl w:val="false"/>
              <w:rPr>
                <w:sz w:val="24"/>
                <w:szCs w:val="24"/>
                <w:lang w:val="x-none"/>
              </w:rPr>
            </w:pPr>
            <w:r>
              <w:rPr>
                <w:sz w:val="24"/>
                <w:szCs w:val="24"/>
                <w:lang w:val="x-none"/>
              </w:rPr>
              <w:t>БИК 044525823</w:t>
            </w:r>
          </w:p>
          <w:p>
            <w:pPr>
              <w:pStyle w:val="Normal"/>
              <w:widowControl w:val="false"/>
              <w:rPr>
                <w:sz w:val="24"/>
                <w:szCs w:val="24"/>
                <w:lang w:val="x-none"/>
              </w:rPr>
            </w:pPr>
            <w:r>
              <w:rPr>
                <w:sz w:val="24"/>
                <w:szCs w:val="24"/>
                <w:lang w:val="x-none"/>
              </w:rPr>
              <w:t xml:space="preserve">К/с № 30101810200000000823 </w:t>
            </w:r>
          </w:p>
          <w:p>
            <w:pPr>
              <w:pStyle w:val="Normal"/>
              <w:widowControl w:val="false"/>
              <w:rPr>
                <w:sz w:val="24"/>
                <w:szCs w:val="24"/>
                <w:lang w:val="x-none"/>
              </w:rPr>
            </w:pPr>
            <w:r>
              <w:rPr>
                <w:sz w:val="24"/>
                <w:szCs w:val="24"/>
                <w:lang w:val="x-none"/>
              </w:rPr>
              <w:t>Расчетный счет № 40702810200000046755</w:t>
            </w:r>
          </w:p>
          <w:p>
            <w:pPr>
              <w:pStyle w:val="Normal"/>
              <w:widowControl w:val="false"/>
              <w:rPr>
                <w:sz w:val="24"/>
                <w:szCs w:val="24"/>
                <w:lang w:val="x-none"/>
              </w:rPr>
            </w:pPr>
            <w:r>
              <w:rPr>
                <w:sz w:val="24"/>
                <w:szCs w:val="24"/>
                <w:lang w:val="x-none"/>
              </w:rPr>
              <w:t>E-mail: zhigulevsk@rushydro.ru</w:t>
            </w:r>
          </w:p>
          <w:p>
            <w:pPr>
              <w:pStyle w:val="Normal"/>
              <w:widowControl w:val="false"/>
              <w:rPr>
                <w:sz w:val="22"/>
                <w:szCs w:val="22"/>
                <w:lang w:val="en-US"/>
              </w:rPr>
            </w:pPr>
            <w:r>
              <w:rPr>
                <w:sz w:val="24"/>
                <w:szCs w:val="24"/>
                <w:lang w:val="x-none"/>
              </w:rPr>
              <w:t>Тел.: (84862) 71-6-91</w:t>
            </w:r>
          </w:p>
          <w:p>
            <w:pPr>
              <w:pStyle w:val="Normal"/>
              <w:widowControl w:val="false"/>
              <w:rPr>
                <w:sz w:val="22"/>
                <w:szCs w:val="22"/>
                <w:lang w:val="en-US"/>
              </w:rPr>
            </w:pPr>
            <w:r>
              <w:rPr>
                <w:sz w:val="22"/>
                <w:szCs w:val="22"/>
                <w:lang w:val="en-US"/>
              </w:rPr>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4786" w:type="dxa"/>
            <w:tcBorders/>
          </w:tcPr>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юридического лица)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(место нахождения)</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(почтовый адрес)</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(ОГРН)</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(ИНН/КПП)</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расчетного счета)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(наименование банка, в котором</w:t>
            </w:r>
          </w:p>
          <w:p>
            <w:pPr>
              <w:pStyle w:val="Normal"/>
              <w:widowControl w:val="false"/>
              <w:rPr>
                <w:sz w:val="22"/>
                <w:szCs w:val="22"/>
              </w:rPr>
            </w:pPr>
            <w:r>
              <w:rPr>
                <w:sz w:val="22"/>
                <w:szCs w:val="22"/>
              </w:rPr>
              <w:t>открыт расчетный счет)</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корреспондентского счета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(БИК банка)</w:t>
            </w:r>
          </w:p>
          <w:p>
            <w:pPr>
              <w:pStyle w:val="Normal"/>
              <w:widowControl w:val="false"/>
              <w:rPr>
                <w:sz w:val="22"/>
                <w:szCs w:val="22"/>
              </w:rPr>
            </w:pPr>
            <w:r>
              <w:rPr>
                <w:sz w:val="22"/>
                <w:szCs w:val="22"/>
              </w:rPr>
              <w:t>_________________________________</w:t>
            </w:r>
          </w:p>
          <w:p>
            <w:pPr>
              <w:pStyle w:val="Normal"/>
              <w:widowControl w:val="false"/>
              <w:rPr>
                <w:sz w:val="22"/>
                <w:szCs w:val="22"/>
              </w:rPr>
            </w:pPr>
            <w:r>
              <w:rPr>
                <w:sz w:val="22"/>
                <w:szCs w:val="22"/>
              </w:rPr>
              <w:t>(номер телефона/факса)</w:t>
            </w:r>
          </w:p>
          <w:p>
            <w:pPr>
              <w:pStyle w:val="Normal"/>
              <w:widowControl w:val="false"/>
              <w:rPr>
                <w:sz w:val="22"/>
                <w:szCs w:val="22"/>
              </w:rPr>
            </w:pPr>
            <w:r>
              <w:rPr>
                <w:sz w:val="22"/>
                <w:szCs w:val="22"/>
              </w:rPr>
              <w:t>_________________________________</w:t>
            </w:r>
          </w:p>
          <w:p>
            <w:pPr>
              <w:pStyle w:val="Normal"/>
              <w:widowControl w:val="false"/>
              <w:rPr/>
            </w:pPr>
            <w:r>
              <w:rPr>
                <w:sz w:val="22"/>
                <w:szCs w:val="22"/>
              </w:rPr>
              <w:t>(</w:t>
            </w:r>
            <w:r>
              <w:rPr>
                <w:sz w:val="22"/>
                <w:szCs w:val="22"/>
                <w:lang w:val="en-US"/>
              </w:rPr>
              <w:t>email</w:t>
            </w:r>
            <w:r>
              <w:rPr>
                <w:sz w:val="22"/>
                <w:szCs w:val="22"/>
              </w:rPr>
              <w:t>)</w:t>
            </w:r>
          </w:p>
          <w:p>
            <w:pPr>
              <w:pStyle w:val="Normal"/>
              <w:widowControl w:val="false"/>
              <w:rPr>
                <w:b/>
                <w:sz w:val="24"/>
                <w:szCs w:val="24"/>
              </w:rPr>
            </w:pPr>
            <w:r>
              <w:rPr>
                <w:b/>
                <w:sz w:val="24"/>
                <w:szCs w:val="24"/>
              </w:rPr>
            </w:r>
          </w:p>
        </w:tc>
      </w:tr>
      <w:tr>
        <w:trPr/>
        <w:tc>
          <w:tcPr>
            <w:tcW w:w="4927"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_______________ /Голубцов И.А. /</w:t>
            </w:r>
          </w:p>
          <w:p>
            <w:pPr>
              <w:pStyle w:val="Normal"/>
              <w:widowControl w:val="false"/>
              <w:rPr>
                <w:sz w:val="22"/>
                <w:szCs w:val="22"/>
              </w:rPr>
            </w:pPr>
            <w:r>
              <w:rPr>
                <w:sz w:val="22"/>
                <w:szCs w:val="22"/>
              </w:rPr>
              <w:t>м.п.</w:t>
            </w:r>
          </w:p>
        </w:tc>
        <w:tc>
          <w:tcPr>
            <w:tcW w:w="4786" w:type="dxa"/>
            <w:tcBorders/>
          </w:tcPr>
          <w:p>
            <w:pPr>
              <w:pStyle w:val="Normal"/>
              <w:widowControl w:val="false"/>
              <w:rPr>
                <w:sz w:val="22"/>
                <w:szCs w:val="22"/>
              </w:rPr>
            </w:pPr>
            <w:r>
              <w:rPr>
                <w:sz w:val="22"/>
                <w:szCs w:val="22"/>
              </w:rPr>
              <w:br/>
            </w:r>
          </w:p>
          <w:p>
            <w:pPr>
              <w:pStyle w:val="Normal"/>
              <w:widowControl w:val="false"/>
              <w:rPr>
                <w:sz w:val="22"/>
                <w:szCs w:val="22"/>
              </w:rPr>
            </w:pPr>
            <w:r>
              <w:rPr>
                <w:sz w:val="22"/>
                <w:szCs w:val="22"/>
              </w:rPr>
              <w:t>_______________ /_______________/</w:t>
            </w:r>
          </w:p>
          <w:p>
            <w:pPr>
              <w:pStyle w:val="Normal"/>
              <w:widowControl w:val="false"/>
              <w:rPr>
                <w:sz w:val="22"/>
                <w:szCs w:val="22"/>
              </w:rPr>
            </w:pPr>
            <w:r>
              <w:rPr>
                <w:sz w:val="22"/>
                <w:szCs w:val="22"/>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hanging="0"/>
        <w:outlineLvl w:val="0"/>
        <w:rPr>
          <w:b/>
          <w:bCs/>
          <w:sz w:val="24"/>
          <w:szCs w:val="24"/>
        </w:rPr>
      </w:pPr>
      <w:r>
        <w:rPr>
          <w:b/>
          <w:bCs/>
          <w:sz w:val="24"/>
          <w:szCs w:val="24"/>
        </w:rPr>
        <w:t xml:space="preserve">                                                                                                                            </w:t>
      </w:r>
      <w:r>
        <w:rPr>
          <w:b/>
          <w:bCs/>
          <w:sz w:val="24"/>
          <w:szCs w:val="24"/>
        </w:rPr>
        <w:t>Приложение № 1</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Normal"/>
        <w:numPr>
          <w:ilvl w:val="0"/>
          <w:numId w:val="0"/>
        </w:numPr>
        <w:spacing w:before="0" w:after="120"/>
        <w:ind w:left="0" w:right="0" w:firstLine="567"/>
        <w:jc w:val="center"/>
        <w:outlineLvl w:val="0"/>
        <w:rPr>
          <w:b/>
          <w:sz w:val="24"/>
          <w:szCs w:val="24"/>
          <w:u w:val="single"/>
        </w:rPr>
      </w:pPr>
      <w:r>
        <w:rPr>
          <w:b/>
          <w:sz w:val="24"/>
          <w:szCs w:val="24"/>
        </w:rPr>
        <w:t>Спецификация №__</w:t>
      </w:r>
    </w:p>
    <w:p>
      <w:pPr>
        <w:pStyle w:val="Normal"/>
        <w:numPr>
          <w:ilvl w:val="0"/>
          <w:numId w:val="0"/>
        </w:numPr>
        <w:spacing w:before="0" w:after="120"/>
        <w:ind w:left="0" w:right="0" w:firstLine="567"/>
        <w:jc w:val="center"/>
        <w:outlineLvl w:val="0"/>
        <w:rPr>
          <w:b/>
          <w:sz w:val="24"/>
          <w:szCs w:val="24"/>
          <w:u w:val="single"/>
        </w:rPr>
      </w:pPr>
      <w:r>
        <w:rPr/>
        <w:t>(заполняется на основании предложения, указанного в заявке участника закупки и технических требований)</w:t>
      </w:r>
    </w:p>
    <w:tbl>
      <w:tblPr>
        <w:tblW w:w="10632" w:type="dxa"/>
        <w:jc w:val="left"/>
        <w:tblInd w:w="-289" w:type="dxa"/>
        <w:tblLayout w:type="fixed"/>
        <w:tblCellMar>
          <w:top w:w="0" w:type="dxa"/>
          <w:left w:w="108" w:type="dxa"/>
          <w:bottom w:w="0" w:type="dxa"/>
          <w:right w:w="108" w:type="dxa"/>
        </w:tblCellMar>
      </w:tblPr>
      <w:tblGrid>
        <w:gridCol w:w="710"/>
        <w:gridCol w:w="848"/>
        <w:gridCol w:w="421"/>
        <w:gridCol w:w="1707"/>
        <w:gridCol w:w="1559"/>
        <w:gridCol w:w="708"/>
        <w:gridCol w:w="711"/>
        <w:gridCol w:w="849"/>
        <w:gridCol w:w="1701"/>
        <w:gridCol w:w="1417"/>
      </w:tblGrid>
      <w:tr>
        <w:trPr>
          <w:trHeight w:val="510" w:hRule="atLeast"/>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Поз. №</w:t>
            </w:r>
          </w:p>
        </w:tc>
        <w:tc>
          <w:tcPr>
            <w:tcW w:w="126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sz w:val="24"/>
                <w:szCs w:val="24"/>
              </w:rPr>
            </w:pPr>
            <w:r>
              <w:rPr>
                <w:sz w:val="24"/>
                <w:szCs w:val="24"/>
              </w:rPr>
              <w:t>Страна происхождения Продукции / цифровой код страны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Характеристики продукции</w:t>
            </w:r>
          </w:p>
        </w:tc>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Тип</w:t>
            </w:r>
          </w:p>
        </w:tc>
        <w:tc>
          <w:tcPr>
            <w:tcW w:w="7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Ед. изм.</w:t>
            </w:r>
          </w:p>
        </w:tc>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Количество</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Цена  за единицу (руб., с НДС __%/ без НДС)</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rPr>
            </w:pPr>
            <w:r>
              <w:rPr>
                <w:bCs/>
                <w:sz w:val="22"/>
                <w:szCs w:val="24"/>
              </w:rPr>
              <w:t>Сумма (руб., с НДС __%/ без НДС)</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1.</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szCs w:val="24"/>
              </w:rPr>
            </w:pPr>
            <w:r>
              <w:rPr>
                <w:sz w:val="22"/>
                <w:szCs w:val="24"/>
              </w:rPr>
              <w:t>________</w:t>
            </w:r>
          </w:p>
        </w:tc>
      </w:tr>
      <w:tr>
        <w:trPr>
          <w:trHeight w:val="523" w:hRule="atLeast"/>
        </w:trPr>
        <w:tc>
          <w:tcPr>
            <w:tcW w:w="71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2.</w:t>
            </w:r>
          </w:p>
        </w:tc>
        <w:tc>
          <w:tcPr>
            <w:tcW w:w="1269" w:type="dxa"/>
            <w:gridSpan w:val="2"/>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before="0" w:after="120"/>
              <w:jc w:val="center"/>
              <w:rPr>
                <w:sz w:val="22"/>
                <w:szCs w:val="24"/>
              </w:rPr>
            </w:pPr>
            <w:r>
              <w:rPr>
                <w:sz w:val="22"/>
                <w:szCs w:val="24"/>
              </w:rPr>
              <w:t>___________</w:t>
            </w:r>
          </w:p>
        </w:tc>
        <w:tc>
          <w:tcPr>
            <w:tcW w:w="15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___________</w:t>
            </w:r>
          </w:p>
        </w:tc>
        <w:tc>
          <w:tcPr>
            <w:tcW w:w="7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w:t>
            </w:r>
          </w:p>
        </w:tc>
        <w:tc>
          <w:tcPr>
            <w:tcW w:w="71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w:t>
            </w:r>
          </w:p>
        </w:tc>
        <w:tc>
          <w:tcPr>
            <w:tcW w:w="84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w:t>
            </w:r>
          </w:p>
        </w:tc>
        <w:tc>
          <w:tcPr>
            <w:tcW w:w="170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__________</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jc w:val="center"/>
              <w:rPr>
                <w:sz w:val="22"/>
              </w:rPr>
            </w:pPr>
            <w:r>
              <w:rPr>
                <w:sz w:val="22"/>
              </w:rPr>
              <w:t>________</w:t>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b/>
                <w:sz w:val="22"/>
                <w:szCs w:val="24"/>
              </w:rPr>
            </w:pPr>
            <w:r>
              <w:rPr>
                <w:b/>
                <w:sz w:val="22"/>
                <w:szCs w:val="24"/>
              </w:rPr>
              <w:t>ИТОГО*</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r>
        <w:trPr>
          <w:trHeight w:val="255" w:hRule="atLeast"/>
        </w:trPr>
        <w:tc>
          <w:tcPr>
            <w:tcW w:w="1558" w:type="dxa"/>
            <w:gridSpan w:val="2"/>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napToGrid w:val="false"/>
              <w:spacing w:before="0" w:after="120"/>
              <w:ind w:left="0" w:right="0" w:firstLine="567"/>
              <w:jc w:val="right"/>
              <w:rPr>
                <w:b/>
                <w:sz w:val="22"/>
                <w:szCs w:val="24"/>
              </w:rPr>
            </w:pPr>
            <w:r>
              <w:rPr>
                <w:b/>
                <w:sz w:val="22"/>
                <w:szCs w:val="24"/>
              </w:rPr>
            </w:r>
          </w:p>
        </w:tc>
        <w:tc>
          <w:tcPr>
            <w:tcW w:w="7656" w:type="dxa"/>
            <w:gridSpan w:val="7"/>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pacing w:before="0" w:after="120"/>
              <w:ind w:left="0" w:right="0" w:firstLine="567"/>
              <w:jc w:val="right"/>
              <w:rPr/>
            </w:pPr>
            <w:r>
              <w:rPr>
                <w:sz w:val="22"/>
                <w:szCs w:val="24"/>
              </w:rPr>
              <w:t>Итого с учетом НДС (</w:t>
            </w:r>
            <w:r>
              <w:rPr>
                <w:i/>
                <w:sz w:val="22"/>
                <w:szCs w:val="24"/>
              </w:rPr>
              <w:t>указывается при необходимости</w:t>
            </w:r>
            <w:r>
              <w:rPr>
                <w:sz w:val="22"/>
                <w:szCs w:val="24"/>
              </w:rPr>
              <w:t>)</w:t>
            </w:r>
          </w:p>
        </w:tc>
        <w:tc>
          <w:tcPr>
            <w:tcW w:w="1417"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snapToGrid w:val="false"/>
              <w:spacing w:before="0" w:after="120"/>
              <w:ind w:left="0" w:right="0" w:firstLine="567"/>
              <w:jc w:val="center"/>
              <w:rPr>
                <w:b/>
                <w:sz w:val="22"/>
                <w:szCs w:val="24"/>
              </w:rPr>
            </w:pPr>
            <w:r>
              <w:rPr>
                <w:b/>
                <w:sz w:val="22"/>
                <w:szCs w:val="24"/>
              </w:rPr>
            </w:r>
          </w:p>
        </w:tc>
      </w:tr>
    </w:tbl>
    <w:p>
      <w:pPr>
        <w:pStyle w:val="Normal"/>
        <w:spacing w:before="0" w:after="120"/>
        <w:ind w:left="0" w:right="0" w:firstLine="567"/>
        <w:jc w:val="both"/>
        <w:rPr>
          <w:b/>
          <w:sz w:val="24"/>
          <w:szCs w:val="24"/>
          <w:u w:val="single"/>
        </w:rPr>
      </w:pPr>
      <w:r>
        <w:rPr>
          <w:b/>
          <w:sz w:val="24"/>
          <w:szCs w:val="24"/>
          <w:u w:val="single"/>
        </w:rPr>
      </w:r>
    </w:p>
    <w:p>
      <w:pPr>
        <w:pStyle w:val="Normal"/>
        <w:spacing w:before="0" w:after="120"/>
        <w:ind w:left="0" w:right="0" w:firstLine="567"/>
        <w:jc w:val="both"/>
        <w:rPr>
          <w:b/>
          <w:sz w:val="24"/>
          <w:szCs w:val="24"/>
          <w:u w:val="single"/>
        </w:rPr>
      </w:pPr>
      <w:r>
        <w:rPr>
          <w:b/>
          <w:bCs/>
          <w:i/>
          <w:sz w:val="24"/>
          <w:szCs w:val="24"/>
        </w:rPr>
        <w:t>Условия поставки:</w:t>
      </w:r>
    </w:p>
    <w:p>
      <w:pPr>
        <w:pStyle w:val="Normal"/>
        <w:widowControl w:val="false"/>
        <w:numPr>
          <w:ilvl w:val="0"/>
          <w:numId w:val="15"/>
        </w:numPr>
        <w:tabs>
          <w:tab w:val="left" w:pos="720" w:leader="none"/>
        </w:tabs>
        <w:spacing w:before="0" w:after="120"/>
        <w:ind w:left="0" w:right="0" w:firstLine="284"/>
        <w:jc w:val="both"/>
        <w:rPr>
          <w:sz w:val="24"/>
          <w:szCs w:val="24"/>
        </w:rPr>
      </w:pPr>
      <w:r>
        <w:rPr>
          <w:bCs/>
          <w:sz w:val="24"/>
          <w:szCs w:val="24"/>
        </w:rPr>
        <w:t>Общая сумма Спецификации составляет _______</w:t>
      </w:r>
      <w:r>
        <w:rPr>
          <w:b/>
          <w:sz w:val="24"/>
          <w:szCs w:val="24"/>
        </w:rPr>
        <w:t xml:space="preserve"> </w:t>
      </w:r>
      <w:r>
        <w:rPr>
          <w:sz w:val="24"/>
          <w:szCs w:val="24"/>
        </w:rPr>
        <w:t xml:space="preserve">(________), </w:t>
      </w:r>
      <w:r>
        <w:rPr>
          <w:i/>
          <w:sz w:val="24"/>
          <w:szCs w:val="24"/>
        </w:rPr>
        <w:t>в том числе НДС __%, в размере _____________ (________________)</w:t>
      </w:r>
      <w:r>
        <w:rPr>
          <w:b/>
          <w:sz w:val="24"/>
          <w:szCs w:val="24"/>
        </w:rPr>
        <w:t>.</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Наименование производителя: ______________________;</w:t>
      </w:r>
    </w:p>
    <w:p>
      <w:pPr>
        <w:pStyle w:val="Normal"/>
        <w:widowControl w:val="false"/>
        <w:numPr>
          <w:ilvl w:val="0"/>
          <w:numId w:val="16"/>
        </w:numPr>
        <w:tabs>
          <w:tab w:val="left" w:pos="720" w:leader="none"/>
        </w:tabs>
        <w:spacing w:before="0" w:after="120"/>
        <w:ind w:left="0" w:right="0" w:firstLine="284"/>
        <w:jc w:val="both"/>
        <w:rPr>
          <w:sz w:val="24"/>
          <w:szCs w:val="24"/>
        </w:rPr>
      </w:pPr>
      <w:r>
        <w:rPr>
          <w:sz w:val="24"/>
          <w:szCs w:val="24"/>
        </w:rPr>
        <w:t>Срок поставки Продукции: В течение 14 (четырнадцать) календарных дней с даты подписания договора.</w:t>
      </w:r>
    </w:p>
    <w:p>
      <w:pPr>
        <w:pStyle w:val="Normal"/>
        <w:widowControl w:val="false"/>
        <w:numPr>
          <w:ilvl w:val="0"/>
          <w:numId w:val="16"/>
        </w:numPr>
        <w:tabs>
          <w:tab w:val="left" w:pos="720" w:leader="none"/>
        </w:tabs>
        <w:spacing w:before="0" w:after="120"/>
        <w:ind w:left="0" w:right="0" w:firstLine="284"/>
        <w:jc w:val="both"/>
        <w:rPr>
          <w:b/>
          <w:sz w:val="24"/>
          <w:szCs w:val="24"/>
        </w:rPr>
      </w:pPr>
      <w:r>
        <w:rPr>
          <w:sz w:val="24"/>
          <w:szCs w:val="24"/>
        </w:rPr>
        <w:t>Иные условия, предусмотренные техническими требованиями:_________________.</w:t>
      </w:r>
    </w:p>
    <w:p>
      <w:pPr>
        <w:pStyle w:val="Normal"/>
        <w:numPr>
          <w:ilvl w:val="0"/>
        </w:numPr>
        <w:spacing w:before="0" w:after="120"/>
        <w:ind w:left="0" w:right="0" w:firstLine="567"/>
        <w:jc w:val="both"/>
        <w:rPr>
          <w:b/>
          <w:sz w:val="24"/>
          <w:szCs w:val="24"/>
        </w:rPr>
      </w:pPr>
      <w:r>
        <w:rPr>
          <w:b/>
          <w:sz w:val="24"/>
          <w:szCs w:val="24"/>
        </w:rPr>
        <w:t>*</w:t>
      </w:r>
      <w:r>
        <w:rPr>
          <w:sz w:val="24"/>
          <w:szCs w:val="24"/>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b/>
          <w:sz w:val="24"/>
          <w:szCs w:val="24"/>
        </w:rPr>
      </w:pPr>
      <w:r>
        <w:rPr>
          <w:i/>
          <w:sz w:val="24"/>
          <w:szCs w:val="24"/>
        </w:rPr>
        <w:t>[В случае поставки Продукции (в том числе оборудования/материалов) комплектом, в спецификации необходимо «разбить» его на позиции.</w:t>
      </w:r>
    </w:p>
    <w:p>
      <w:pPr>
        <w:pStyle w:val="Normal"/>
        <w:spacing w:before="0" w:after="120"/>
        <w:jc w:val="both"/>
        <w:rPr>
          <w:b w:val="false"/>
          <w:bCs w:val="false"/>
          <w:i/>
          <w:i/>
          <w:iCs/>
          <w:sz w:val="24"/>
          <w:szCs w:val="24"/>
        </w:rPr>
      </w:pPr>
      <w:r>
        <w:rPr>
          <w:b w:val="false"/>
          <w:bCs w:val="false"/>
          <w:i/>
          <w:iCs/>
          <w:sz w:val="24"/>
          <w:szCs w:val="24"/>
        </w:rPr>
        <w:t>В спецификацию при необходимости включаются требования к Продукции, таре/упаковке, перечень нормативных документов, которым должна соответствовать Продукция (ГОСТ,ТУ) и иные сведения, имеющие значение для Договора]</w:t>
      </w:r>
    </w:p>
    <w:p>
      <w:pPr>
        <w:pStyle w:val="Normal"/>
        <w:spacing w:before="0" w:after="120"/>
        <w:jc w:val="both"/>
        <w:rPr>
          <w:sz w:val="24"/>
          <w:szCs w:val="24"/>
        </w:rPr>
      </w:pPr>
      <w:r>
        <w:rPr>
          <w:sz w:val="24"/>
          <w:szCs w:val="24"/>
        </w:rPr>
      </w:r>
    </w:p>
    <w:p>
      <w:pPr>
        <w:pStyle w:val="Normal"/>
        <w:spacing w:before="0" w:after="120"/>
        <w:jc w:val="both"/>
        <w:rPr>
          <w:sz w:val="24"/>
          <w:szCs w:val="24"/>
        </w:rPr>
      </w:pPr>
      <w:r>
        <w:rPr>
          <w:sz w:val="24"/>
          <w:szCs w:val="24"/>
        </w:rPr>
      </w:r>
    </w:p>
    <w:tbl>
      <w:tblPr>
        <w:tblpPr w:vertAnchor="text" w:horzAnchor="margin" w:leftFromText="180" w:rightFromText="180" w:tblpX="0" w:tblpY="225"/>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p>
          <w:p>
            <w:pPr>
              <w:pStyle w:val="Normal"/>
              <w:widowControl w:val="false"/>
              <w:rPr>
                <w:sz w:val="24"/>
                <w:szCs w:val="24"/>
              </w:rPr>
            </w:pPr>
            <w:r>
              <w:rPr>
                <w:sz w:val="24"/>
                <w:szCs w:val="24"/>
              </w:rPr>
              <w:t xml:space="preserve">Директор Жигулевского филиала </w:t>
              <w:br/>
              <w:t xml:space="preserve">АО «Гидроремонт-ВКК» в г. Жигулевск </w:t>
            </w:r>
          </w:p>
          <w:p>
            <w:pPr>
              <w:pStyle w:val="Style18"/>
              <w:widowControl w:val="false"/>
              <w:spacing w:before="0" w:after="120"/>
              <w:ind w:left="567" w:hanging="0"/>
              <w:rPr>
                <w:rFonts w:ascii="Times New Roman" w:hAnsi="Times New Roman"/>
                <w:sz w:val="24"/>
                <w:szCs w:val="24"/>
                <w:lang w:val="ru-RU"/>
              </w:rPr>
            </w:pPr>
            <w:r>
              <w:rPr>
                <w:rFonts w:ascii="Times New Roman" w:hAnsi="Times New Roman"/>
                <w:sz w:val="24"/>
                <w:szCs w:val="24"/>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p>
          <w:p>
            <w:pPr>
              <w:pStyle w:val="Normal"/>
              <w:widowControl w:val="false"/>
              <w:rPr>
                <w:sz w:val="24"/>
                <w:szCs w:val="24"/>
              </w:rPr>
            </w:pPr>
            <w:r>
              <w:rPr>
                <w:sz w:val="24"/>
                <w:szCs w:val="24"/>
              </w:rPr>
              <w:t xml:space="preserve">      </w:t>
            </w:r>
          </w:p>
        </w:tc>
      </w:tr>
      <w:tr>
        <w:trPr/>
        <w:tc>
          <w:tcPr>
            <w:tcW w:w="4785" w:type="dxa"/>
            <w:tcBorders/>
            <w:shd w:color="auto" w:fill="FFFFFF" w:themeFill="background1" w:val="clear"/>
          </w:tcPr>
          <w:p>
            <w:pPr>
              <w:pStyle w:val="Style18"/>
              <w:widowControl w:val="false"/>
              <w:spacing w:lineRule="auto" w:line="240" w:before="0" w:after="120"/>
              <w:jc w:val="left"/>
              <w:rPr>
                <w:rFonts w:ascii="Times New Roman" w:hAnsi="Times New Roman"/>
                <w:sz w:val="24"/>
                <w:szCs w:val="24"/>
                <w:lang w:val="ru-RU"/>
              </w:rPr>
            </w:pPr>
            <w:r>
              <w:rPr>
                <w:rFonts w:ascii="Times New Roman" w:hAnsi="Times New Roman"/>
                <w:sz w:val="24"/>
                <w:szCs w:val="24"/>
                <w:lang w:val="ru-RU"/>
              </w:rPr>
              <w:t>_______________ /Голубцов И.А./</w:t>
            </w:r>
          </w:p>
          <w:p>
            <w:pPr>
              <w:pStyle w:val="Style18"/>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Normal"/>
              <w:widowControl w:val="false"/>
              <w:rPr>
                <w:sz w:val="22"/>
                <w:szCs w:val="22"/>
              </w:rPr>
            </w:pPr>
            <w:r>
              <w:rPr>
                <w:sz w:val="22"/>
                <w:szCs w:val="22"/>
              </w:rPr>
            </w:r>
          </w:p>
          <w:p>
            <w:pPr>
              <w:pStyle w:val="Normal"/>
              <w:widowControl w:val="false"/>
              <w:rPr>
                <w:sz w:val="22"/>
                <w:szCs w:val="22"/>
              </w:rPr>
            </w:pPr>
            <w:r>
              <w:rPr>
                <w:sz w:val="22"/>
                <w:szCs w:val="22"/>
              </w:rPr>
              <w:t>___________________/_______________/</w:t>
            </w:r>
          </w:p>
          <w:p>
            <w:pPr>
              <w:pStyle w:val="Normal"/>
              <w:widowControl w:val="false"/>
              <w:rPr>
                <w:sz w:val="22"/>
                <w:szCs w:val="22"/>
              </w:rPr>
            </w:pPr>
            <w:r>
              <w:rPr>
                <w:sz w:val="22"/>
                <w:szCs w:val="22"/>
              </w:rPr>
              <w:t>м.п.</w:t>
            </w:r>
          </w:p>
        </w:tc>
      </w:tr>
    </w:tbl>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hanging="0"/>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r>
    </w:p>
    <w:p>
      <w:pPr>
        <w:pStyle w:val="BodyText"/>
        <w:numPr>
          <w:ilvl w:val="0"/>
          <w:numId w:val="0"/>
        </w:numPr>
        <w:spacing w:before="0" w:after="120"/>
        <w:ind w:left="0" w:firstLine="567"/>
        <w:jc w:val="right"/>
        <w:outlineLvl w:val="0"/>
        <w:rPr>
          <w:b/>
          <w:bCs/>
          <w:sz w:val="24"/>
          <w:szCs w:val="24"/>
        </w:rPr>
      </w:pPr>
      <w:r>
        <w:rPr>
          <w:b/>
          <w:bCs/>
          <w:sz w:val="24"/>
          <w:szCs w:val="24"/>
        </w:rPr>
        <w:t>Приложение № 2</w:t>
      </w:r>
    </w:p>
    <w:p>
      <w:pPr>
        <w:pStyle w:val="BodyText"/>
        <w:spacing w:before="0" w:after="120"/>
        <w:ind w:firstLine="567"/>
        <w:jc w:val="right"/>
        <w:rPr>
          <w:bCs/>
          <w:sz w:val="24"/>
          <w:szCs w:val="24"/>
        </w:rPr>
      </w:pPr>
      <w:r>
        <w:rPr>
          <w:bCs/>
          <w:sz w:val="24"/>
          <w:szCs w:val="24"/>
        </w:rPr>
        <w:t xml:space="preserve">к договору поставки </w:t>
      </w:r>
    </w:p>
    <w:p>
      <w:pPr>
        <w:pStyle w:val="BodyText"/>
        <w:spacing w:before="0" w:after="120"/>
        <w:ind w:firstLine="567"/>
        <w:jc w:val="right"/>
        <w:rPr>
          <w:bCs/>
          <w:sz w:val="24"/>
          <w:szCs w:val="24"/>
        </w:rPr>
      </w:pPr>
      <w:r>
        <w:rPr>
          <w:bCs/>
          <w:sz w:val="24"/>
          <w:szCs w:val="24"/>
        </w:rPr>
        <w:t xml:space="preserve">№   </w:t>
      </w:r>
      <w:r>
        <w:rPr>
          <w:bCs/>
          <w:sz w:val="24"/>
          <w:szCs w:val="24"/>
        </w:rPr>
        <w:t>-Жиг/пос-26 от «___» _________ ______ г.</w:t>
      </w:r>
    </w:p>
    <w:p>
      <w:pPr>
        <w:pStyle w:val="BodyText"/>
        <w:numPr>
          <w:ilvl w:val="0"/>
          <w:numId w:val="0"/>
        </w:numPr>
        <w:spacing w:before="0" w:after="120"/>
        <w:ind w:left="0" w:hanging="0"/>
        <w:outlineLvl w:val="0"/>
        <w:rPr>
          <w:b/>
          <w:bCs/>
          <w:sz w:val="24"/>
          <w:szCs w:val="24"/>
        </w:rPr>
      </w:pPr>
      <w:r>
        <w:rPr>
          <w:b/>
          <w:bCs/>
          <w:sz w:val="24"/>
          <w:szCs w:val="24"/>
        </w:rPr>
      </w:r>
    </w:p>
    <w:p>
      <w:pPr>
        <w:pStyle w:val="Normal"/>
        <w:numPr>
          <w:ilvl w:val="0"/>
          <w:numId w:val="0"/>
        </w:numPr>
        <w:spacing w:before="0" w:after="120"/>
        <w:ind w:left="0" w:hanging="0"/>
        <w:jc w:val="center"/>
        <w:outlineLvl w:val="0"/>
        <w:rPr/>
      </w:pPr>
      <w:r>
        <w:rPr>
          <w:b/>
          <w:bCs/>
          <w:sz w:val="24"/>
          <w:szCs w:val="24"/>
        </w:rPr>
        <w:t>ТЕХНИЧЕСКИЕ ТРЕБОВАНИЯ</w:t>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Normal"/>
        <w:numPr>
          <w:ilvl w:val="0"/>
          <w:numId w:val="0"/>
        </w:numPr>
        <w:spacing w:before="0" w:after="120"/>
        <w:ind w:left="0" w:hanging="0"/>
        <w:jc w:val="both"/>
        <w:outlineLvl w:val="0"/>
        <w:rPr/>
      </w:pPr>
      <w:r>
        <w:rPr/>
      </w:r>
    </w:p>
    <w:p>
      <w:pPr>
        <w:pStyle w:val="BodyText"/>
        <w:numPr>
          <w:ilvl w:val="0"/>
          <w:numId w:val="0"/>
        </w:numPr>
        <w:spacing w:before="0" w:after="120"/>
        <w:ind w:left="0" w:right="0" w:firstLine="567"/>
        <w:jc w:val="right"/>
        <w:outlineLvl w:val="0"/>
        <w:rPr/>
      </w:pPr>
      <w:r>
        <w:rPr/>
        <mc:AlternateContent>
          <mc:Choice Requires="wps">
            <w:drawing>
              <wp:anchor behindDoc="0" distT="0" distB="0" distL="0" distR="107315" simplePos="0" locked="0" layoutInCell="0" allowOverlap="1" relativeHeight="38">
                <wp:simplePos x="0" y="0"/>
                <wp:positionH relativeFrom="margin">
                  <wp:posOffset>-68580</wp:posOffset>
                </wp:positionH>
                <wp:positionV relativeFrom="paragraph">
                  <wp:posOffset>142875</wp:posOffset>
                </wp:positionV>
                <wp:extent cx="6076315" cy="1179830"/>
                <wp:effectExtent l="0" t="0" r="0" b="0"/>
                <wp:wrapSquare wrapText="bothSides"/>
                <wp:docPr id="7" name="Врезка6"/>
                <a:graphic xmlns:a="http://schemas.openxmlformats.org/drawingml/2006/main">
                  <a:graphicData uri="http://schemas.microsoft.com/office/word/2010/wordprocessingShape">
                    <wps:wsp>
                      <wps:cNvSpPr/>
                      <wps:spPr>
                        <a:xfrm>
                          <a:off x="0" y="0"/>
                          <a:ext cx="6076440" cy="1179720"/>
                        </a:xfrm>
                        <a:prstGeom prst="rect">
                          <a:avLst/>
                        </a:prstGeom>
                        <a:noFill/>
                        <a:ln w="0">
                          <a:noFill/>
                        </a:ln>
                      </wps:spPr>
                      <wps:style>
                        <a:lnRef idx="0"/>
                        <a:fillRef idx="0"/>
                        <a:effectRef idx="0"/>
                        <a:fontRef idx="minor"/>
                      </wps:style>
                      <wps:txb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wps:txbx>
                      <wps:bodyPr lIns="1440" rIns="1440" tIns="1440" bIns="1440" anchor="t">
                        <a:noAutofit/>
                      </wps:bodyPr>
                    </wps:wsp>
                  </a:graphicData>
                </a:graphic>
              </wp:anchor>
            </w:drawing>
          </mc:Choice>
          <mc:Fallback>
            <w:pict>
              <v:rect id="shape_0" ID="Врезка6" path="m0,0l-2147483645,0l-2147483645,-2147483646l0,-2147483646xe" stroked="f" o:allowincell="f" style="position:absolute;margin-left:-5.4pt;margin-top:11.25pt;width:478.4pt;height:92.85pt;mso-wrap-style:square;v-text-anchor:top;mso-position-horizontal-relative:margin">
                <v:fill o:detectmouseclick="t" on="false"/>
                <v:stroke color="#3465a4" joinstyle="round" endcap="flat"/>
                <v:textbox>
                  <w:txbxContent>
                    <w:tbl>
                      <w:tblPr>
                        <w:tblW w:w="9571" w:type="dxa"/>
                        <w:jc w:val="left"/>
                        <w:tblInd w:w="0" w:type="dxa"/>
                        <w:tblLayout w:type="fixed"/>
                        <w:tblCellMar>
                          <w:top w:w="0" w:type="dxa"/>
                          <w:left w:w="108" w:type="dxa"/>
                          <w:bottom w:w="0" w:type="dxa"/>
                          <w:right w:w="108" w:type="dxa"/>
                        </w:tblCellMar>
                      </w:tblPr>
                      <w:tblGrid>
                        <w:gridCol w:w="4785"/>
                        <w:gridCol w:w="4785"/>
                      </w:tblGrid>
                      <w:tr>
                        <w:trPr/>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Покупатель:</w:t>
                            </w:r>
                          </w:p>
                          <w:p>
                            <w:pPr>
                              <w:pStyle w:val="Normal"/>
                              <w:widowControl w:val="false"/>
                              <w:spacing w:before="0" w:after="120"/>
                              <w:ind w:left="567" w:right="0" w:hanging="0"/>
                              <w:rPr>
                                <w:sz w:val="24"/>
                                <w:szCs w:val="24"/>
                                <w:lang w:eastAsia="en-US"/>
                              </w:rPr>
                            </w:pPr>
                            <w:r>
                              <w:rPr>
                                <w:sz w:val="24"/>
                                <w:szCs w:val="24"/>
                                <w:lang w:eastAsia="en-US"/>
                              </w:rPr>
                            </w:r>
                          </w:p>
                        </w:tc>
                        <w:tc>
                          <w:tcPr>
                            <w:tcW w:w="4785" w:type="dxa"/>
                            <w:tcBorders/>
                            <w:shd w:fill="FFFFFF" w:val="clear"/>
                          </w:tcPr>
                          <w:p>
                            <w:pPr>
                              <w:pStyle w:val="Normal"/>
                              <w:widowControl w:val="false"/>
                              <w:spacing w:before="0" w:after="120"/>
                              <w:ind w:left="0" w:right="0" w:firstLine="567"/>
                              <w:rPr>
                                <w:b/>
                                <w:sz w:val="24"/>
                                <w:szCs w:val="24"/>
                                <w:u w:val="single"/>
                                <w:lang w:eastAsia="en-US"/>
                              </w:rPr>
                            </w:pPr>
                            <w:r>
                              <w:rPr>
                                <w:b/>
                                <w:sz w:val="24"/>
                                <w:szCs w:val="24"/>
                                <w:u w:val="single"/>
                                <w:lang w:eastAsia="en-US"/>
                              </w:rPr>
                              <w:t>Поставщик:</w:t>
                            </w:r>
                          </w:p>
                          <w:p>
                            <w:pPr>
                              <w:pStyle w:val="Normal"/>
                              <w:widowControl w:val="false"/>
                              <w:spacing w:before="0" w:after="120"/>
                              <w:ind w:left="0" w:right="0" w:firstLine="567"/>
                              <w:rPr>
                                <w:b/>
                                <w:sz w:val="22"/>
                                <w:szCs w:val="24"/>
                                <w:u w:val="single"/>
                                <w:lang w:eastAsia="en-US"/>
                              </w:rPr>
                            </w:pPr>
                            <w:r>
                              <w:rPr>
                                <w:b/>
                                <w:sz w:val="22"/>
                                <w:szCs w:val="24"/>
                                <w:u w:val="single"/>
                                <w:lang w:eastAsia="en-US"/>
                              </w:rPr>
                            </w:r>
                          </w:p>
                        </w:tc>
                      </w:tr>
                      <w:tr>
                        <w:trPr/>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w:t>
                            </w:r>
                          </w:p>
                          <w:p>
                            <w:pPr>
                              <w:pStyle w:val="Normal"/>
                              <w:widowControl w:val="false"/>
                              <w:spacing w:before="0" w:after="120"/>
                              <w:ind w:left="0" w:right="0" w:firstLine="567"/>
                              <w:rPr>
                                <w:sz w:val="24"/>
                                <w:szCs w:val="24"/>
                                <w:lang w:eastAsia="en-US"/>
                              </w:rPr>
                            </w:pPr>
                            <w:r>
                              <w:rPr>
                                <w:sz w:val="24"/>
                                <w:szCs w:val="24"/>
                                <w:lang w:eastAsia="en-US"/>
                              </w:rPr>
                              <w:t>м.п.</w:t>
                            </w:r>
                          </w:p>
                        </w:tc>
                        <w:tc>
                          <w:tcPr>
                            <w:tcW w:w="4785" w:type="dxa"/>
                            <w:tcBorders/>
                            <w:shd w:fill="FFFFFF" w:val="clear"/>
                          </w:tcPr>
                          <w:p>
                            <w:pPr>
                              <w:pStyle w:val="Normal"/>
                              <w:widowControl w:val="false"/>
                              <w:spacing w:before="0" w:after="120"/>
                              <w:ind w:left="0" w:right="0" w:firstLine="567"/>
                              <w:rPr>
                                <w:sz w:val="24"/>
                                <w:szCs w:val="24"/>
                                <w:lang w:eastAsia="en-US"/>
                              </w:rPr>
                            </w:pPr>
                            <w:r>
                              <w:rPr>
                                <w:sz w:val="24"/>
                                <w:szCs w:val="24"/>
                                <w:lang w:eastAsia="en-US"/>
                              </w:rPr>
                              <w:t>_______________ / _____________ /</w:t>
                            </w:r>
                          </w:p>
                          <w:p>
                            <w:pPr>
                              <w:pStyle w:val="Normal"/>
                              <w:widowControl w:val="false"/>
                              <w:spacing w:before="0" w:after="120"/>
                              <w:ind w:left="0" w:right="0" w:firstLine="567"/>
                              <w:rPr>
                                <w:sz w:val="24"/>
                                <w:szCs w:val="24"/>
                                <w:lang w:eastAsia="en-US"/>
                              </w:rPr>
                            </w:pPr>
                            <w:r>
                              <w:rPr>
                                <w:sz w:val="24"/>
                                <w:szCs w:val="24"/>
                                <w:lang w:eastAsia="en-US"/>
                              </w:rPr>
                              <w:t>м.п.</w:t>
                            </w:r>
                          </w:p>
                        </w:tc>
                      </w:tr>
                    </w:tbl>
                    <w:p>
                      <w:pPr>
                        <w:pStyle w:val="Normal"/>
                        <w:rPr>
                          <w:color w:val="000000"/>
                        </w:rPr>
                      </w:pPr>
                      <w:r>
                        <w:rPr>
                          <w:color w:val="000000"/>
                        </w:rPr>
                        <w:t xml:space="preserve"> </w:t>
                      </w:r>
                    </w:p>
                  </w:txbxContent>
                </v:textbox>
                <w10:wrap type="square"/>
              </v:rect>
            </w:pict>
          </mc:Fallback>
        </mc:AlternateContent>
      </w:r>
    </w:p>
    <w:sectPr>
      <w:headerReference w:type="default" r:id="rId9"/>
      <w:headerReference w:type="first" r:id="rId10"/>
      <w:footerReference w:type="default" r:id="rId11"/>
      <w:footerReference w:type="first" r:id="rId12"/>
      <w:type w:val="nextPage"/>
      <w:pgSz w:w="11906" w:h="16838"/>
      <w:pgMar w:left="851" w:right="425" w:gutter="0" w:header="709" w:top="1134" w:footer="709"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36">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31933533"/>
    </w:sdtPr>
    <w:sdtContent>
      <w:p>
        <w:pPr>
          <w:pStyle w:val="Footer"/>
          <w:jc w:val="right"/>
          <w:rPr/>
        </w:pPr>
        <w:r>
          <w:rPr/>
          <w:fldChar w:fldCharType="begin"/>
        </w:r>
        <w:r>
          <w:rPr/>
          <w:instrText xml:space="preserve"> PAGE </w:instrText>
        </w:r>
        <w:r>
          <w:rPr/>
          <w:fldChar w:fldCharType="separate"/>
        </w:r>
        <w:r>
          <w:rPr/>
          <w:t>19</w:t>
        </w:r>
        <w:r>
          <w:rPr/>
          <w:fldChar w:fldCharType="end"/>
        </w:r>
      </w:p>
      <w:p>
        <w:pPr>
          <w:pStyle w:val="Footer"/>
          <w:rPr>
            <w:sz w:val="24"/>
            <w:szCs w:val="24"/>
          </w:rPr>
        </w:pPr>
        <w:r>
          <w:rPr>
            <w:sz w:val="24"/>
            <w:szCs w:val="24"/>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7128617"/>
    </w:sdtPr>
    <w:sdtContent>
      <w:p>
        <w:pPr>
          <w:pStyle w:val="Footer"/>
          <w:jc w:val="right"/>
          <w:rPr/>
        </w:pPr>
        <w:r>
          <w:rPr/>
          <w:fldChar w:fldCharType="begin"/>
        </w:r>
        <w:r>
          <w:rPr/>
          <w:instrText xml:space="preserve"> PAGE </w:instrText>
        </w:r>
        <w:r>
          <w:rPr/>
          <w:fldChar w:fldCharType="separate"/>
        </w:r>
        <w:r>
          <w:rPr/>
          <w:t>18</w:t>
        </w:r>
        <w:r>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10"/>
  <w:embedSystemFont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uiPriority w:val="99"/>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qFormat/>
    <w:locked/>
    <w:rsid w:val="00b11d27"/>
    <w:rPr/>
  </w:style>
  <w:style w:type="character" w:styleId="1" w:customStyle="1">
    <w:name w:val="1. Статья Знак"/>
    <w:link w:val="12"/>
    <w:qFormat/>
    <w:rsid w:val="00b11d27"/>
    <w:rPr>
      <w:sz w:val="24"/>
      <w:szCs w:val="24"/>
      <w:lang w:val="x-none" w:eastAsia="x-none"/>
    </w:rPr>
  </w:style>
  <w:style w:type="character" w:styleId="Style13" w:customStyle="1">
    <w:name w:val="Нижний колонтитул Знак"/>
    <w:basedOn w:val="DefaultParagraphFont"/>
    <w:uiPriority w:val="99"/>
    <w:qFormat/>
    <w:rsid w:val="00f319af"/>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link w:val="Style13"/>
    <w:uiPriority w:val="99"/>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10"/>
      </w:numPr>
      <w:tabs>
        <w:tab w:val="left" w:pos="0" w:leader="none"/>
        <w:tab w:val="left" w:pos="2340" w:leader="none"/>
      </w:tabs>
      <w:overflowPunct w:val="tru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10"/>
      </w:numPr>
      <w:overflowPunct w:val="tru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Style21">
    <w:name w:val="Содержимое врезки"/>
    <w:basedOn w:val="Normal"/>
    <w:qFormat/>
    <w:pPr/>
    <w:rPr/>
  </w:style>
  <w:style w:type="numbering" w:styleId="NoList" w:default="1">
    <w:name w:val="No List"/>
    <w:uiPriority w:val="99"/>
    <w:semiHidden/>
    <w:unhideWhenUsed/>
    <w:qFormat/>
  </w:style>
  <w:style w:type="numbering" w:styleId="WW8Num17">
    <w:name w:val="WW8Num17"/>
    <w:qFormat/>
  </w:style>
  <w:style w:type="numbering" w:styleId="WW8Num10">
    <w:name w:val="WW8Num10"/>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3E32-FAFC-48FB-A44E-D0C866FEF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Application>AlterOffice/3.4.0.9$Linux_X86_64 LibreOffice_project/b8daf9e823b1a5463a2f48435ddc2e8696e7d4fc</Application>
  <AppVersion>15.0000</AppVersion>
  <Pages>19</Pages>
  <Words>6703</Words>
  <Characters>47874</Characters>
  <CharactersWithSpaces>54340</CharactersWithSpaces>
  <Paragraphs>347</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2024-12-10T07:56:00Z</dcterms:created>
  <dc:creator>Света &amp; Алла (Twix)</dc:creator>
  <dc:description/>
  <dc:language>ru-RU</dc:language>
  <cp:lastModifiedBy>tihanovaov@corp.gidroogk.com</cp:lastModifiedBy>
  <cp:lastPrinted>2017-11-07T14:48:00Z</cp:lastPrinted>
  <dcterms:modified xsi:type="dcterms:W3CDTF">2026-07-16T13:41:02Z</dcterms:modified>
  <cp:revision>70</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