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______-СШФ/пос-26</w:t>
      </w:r>
    </w:p>
    <w:p>
      <w:pPr>
        <w:pStyle w:val="Title"/>
        <w:numPr>
          <w:ilvl w:val="0"/>
          <w:numId w:val="0"/>
        </w:numPr>
        <w:spacing w:before="0" w:after="120"/>
        <w:ind w:left="0" w:hanging="0"/>
        <w:outlineLvl w:val="0"/>
        <w:rPr>
          <w:sz w:val="24"/>
        </w:rPr>
      </w:pPr>
      <w:r>
        <w:rPr>
          <w:sz w:val="24"/>
        </w:rPr>
      </w:r>
    </w:p>
    <w:p>
      <w:pPr>
        <w:pStyle w:val="Normal"/>
        <w:shd w:val="clear" w:color="auto" w:fill="FFFFFF"/>
        <w:spacing w:before="0" w:after="120"/>
        <w:rPr>
          <w:sz w:val="24"/>
          <w:szCs w:val="24"/>
        </w:rPr>
      </w:pPr>
      <w:r>
        <w:rPr>
          <w:sz w:val="24"/>
          <w:szCs w:val="24"/>
        </w:rPr>
        <w:t>Республика Хакасия, г. Саяногорск, рп. Черемушк           «____» ______________ 2026 года</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bCs/>
          <w:sz w:val="24"/>
          <w:szCs w:val="24"/>
        </w:rPr>
        <w:t>п</w:t>
      </w:r>
      <w:r>
        <w:rPr>
          <w:bCs/>
          <w:sz w:val="24"/>
          <w:szCs w:val="24"/>
          <w:shd w:fill="auto" w:val="clear"/>
        </w:rPr>
        <w:t xml:space="preserve">о результатам проведенного </w:t>
      </w:r>
      <w:r>
        <w:rPr>
          <w:bCs/>
          <w:i w:val="false"/>
          <w:iCs w:val="false"/>
          <w:sz w:val="24"/>
          <w:szCs w:val="24"/>
          <w:shd w:fill="auto" w:val="clear"/>
          <w:lang w:eastAsia="en-US"/>
        </w:rPr>
        <w:t>Запроса котировок в электронной форме</w:t>
      </w:r>
      <w:r>
        <w:rPr>
          <w:bCs/>
          <w:sz w:val="24"/>
          <w:szCs w:val="24"/>
          <w:shd w:fill="auto" w:val="clear"/>
        </w:rPr>
        <w:t xml:space="preserve"> на право заключения договора «</w:t>
      </w:r>
      <w:r>
        <w:rPr>
          <w:rStyle w:val="PlaceholderText"/>
          <w:rFonts w:eastAsia="Calibri"/>
          <w:b w:val="false"/>
          <w:bCs/>
          <w:i w:val="false"/>
          <w:strike w:val="false"/>
          <w:dstrike w:val="false"/>
          <w:outline w:val="false"/>
          <w:shadow w:val="false"/>
          <w:color w:val="000000"/>
          <w:sz w:val="24"/>
          <w:szCs w:val="24"/>
          <w:u w:val="none"/>
          <w:shd w:fill="auto" w:val="clear"/>
          <w:em w:val="none"/>
        </w:rPr>
        <w:t>О</w:t>
      </w:r>
      <w:r>
        <w:rPr>
          <w:b w:val="false"/>
          <w:bCs/>
          <w:i w:val="false"/>
          <w:strike w:val="false"/>
          <w:dstrike w:val="false"/>
          <w:outline w:val="false"/>
          <w:shadow w:val="false"/>
          <w:sz w:val="24"/>
          <w:szCs w:val="24"/>
          <w:u w:val="none"/>
          <w:shd w:fill="auto" w:val="clear"/>
          <w:em w:val="none"/>
        </w:rPr>
        <w:t xml:space="preserve">КПД2 </w:t>
      </w:r>
      <w:r>
        <w:rPr>
          <w:rFonts w:cs="Times New Roman" w:ascii="Times New Roman;Times;serif" w:hAnsi="Times New Roman;Times;serif"/>
          <w:b w:val="false"/>
          <w:bCs/>
          <w:i w:val="false"/>
          <w:iCs w:val="false"/>
          <w:strike w:val="false"/>
          <w:dstrike w:val="false"/>
          <w:outline w:val="false"/>
          <w:shadow w:val="false"/>
          <w:color w:val="000000"/>
          <w:sz w:val="24"/>
          <w:szCs w:val="24"/>
          <w:u w:val="none"/>
          <w:shd w:fill="FFFFFF" w:val="clear"/>
          <w:em w:val="none"/>
          <w:lang w:val="en-US"/>
        </w:rPr>
        <w:t>27.32 Поставка кабельно-проводниковой продукции для выполнения работ на Колымской ГЭС</w:t>
      </w:r>
      <w:r>
        <w:rPr>
          <w:bCs/>
          <w:sz w:val="24"/>
          <w:szCs w:val="24"/>
          <w:shd w:fill="auto" w:val="clear"/>
        </w:rPr>
        <w:t>» по лоту №_____</w:t>
      </w:r>
      <w:r>
        <w:rPr>
          <w:b w:val="false"/>
          <w:bCs w:val="false"/>
          <w:i w:val="false"/>
          <w:strike w:val="false"/>
          <w:dstrike w:val="false"/>
          <w:outline w:val="false"/>
          <w:shadow w:val="false"/>
          <w:color w:val="000000"/>
          <w:sz w:val="24"/>
          <w:szCs w:val="24"/>
          <w:u w:val="none"/>
          <w:shd w:fill="auto" w:val="clear"/>
          <w:em w:val="none"/>
        </w:rPr>
        <w:t>-РЕМ ДОХ-2026-ГРВКК-СШФ</w:t>
      </w:r>
      <w:r>
        <w:rPr>
          <w:bCs/>
          <w:sz w:val="24"/>
          <w:szCs w:val="24"/>
          <w:shd w:fill="auto" w:val="clear"/>
        </w:rPr>
        <w:t>, что подтверждается Протоколом № ___ от ___.___.2026</w:t>
      </w:r>
      <w:r>
        <w:rPr>
          <w:bCs/>
          <w:sz w:val="24"/>
          <w:szCs w:val="24"/>
        </w:rPr>
        <w:t>,</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b/>
          <w:bCs/>
          <w:sz w:val="24"/>
        </w:rPr>
        <w:t>кабельно-проводниковую</w:t>
      </w:r>
      <w:r>
        <w:rPr>
          <w:rFonts w:cs="Times New Roman" w:ascii="Times New Roman;Times;serif" w:hAnsi="Times New Roman;Times;serif"/>
          <w:b/>
          <w:bCs/>
          <w:i w:val="false"/>
          <w:strike w:val="false"/>
          <w:dstrike w:val="false"/>
          <w:outline w:val="false"/>
          <w:shadow w:val="false"/>
          <w:color w:val="000000"/>
          <w:sz w:val="26"/>
          <w:szCs w:val="26"/>
          <w:u w:val="none"/>
          <w:shd w:fill="FFFFFF" w:val="clear"/>
          <w:em w:val="none"/>
          <w:lang w:val="en-US"/>
        </w:rPr>
        <w:t xml:space="preserve"> продукцию</w:t>
      </w:r>
      <w:r>
        <w:rPr>
          <w:b w:val="false"/>
          <w:sz w:val="24"/>
        </w:rPr>
        <w:t xml:space="preserve"> (далее – «Продукция») на условиях, согласованных Сторонами в Договоре, в соответствии со Спецификацией (Приложение № 1) и Техническими требованиями (</w:t>
      </w:r>
      <w:r>
        <w:rPr>
          <w:b/>
          <w:bCs/>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 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Место поставки: РФ, </w:t>
      </w:r>
      <w:r>
        <w:rPr>
          <w:b w:val="false"/>
          <w:i w:val="false"/>
          <w:iCs w:val="false"/>
          <w:strike w:val="false"/>
          <w:dstrike w:val="false"/>
          <w:outline w:val="false"/>
          <w:shadow w:val="false"/>
          <w:color w:val="auto"/>
          <w:sz w:val="24"/>
          <w:szCs w:val="24"/>
          <w:u w:val="none"/>
          <w:em w:val="none"/>
        </w:rPr>
        <w:t xml:space="preserve">Магаданская область, </w:t>
      </w:r>
      <w:r>
        <w:rPr>
          <w:rFonts w:eastAsia="Times New Roman" w:cs="Times New Roman"/>
          <w:b w:val="false"/>
          <w:i w:val="false"/>
          <w:iCs w:val="false"/>
          <w:strike w:val="false"/>
          <w:dstrike w:val="false"/>
          <w:outline w:val="false"/>
          <w:shadow w:val="false"/>
          <w:color w:val="auto"/>
          <w:sz w:val="24"/>
          <w:szCs w:val="24"/>
          <w:u w:val="none"/>
          <w:em w:val="none"/>
          <w:lang w:eastAsia="x-none"/>
        </w:rPr>
        <w:t>Ягоднинский район</w:t>
      </w:r>
      <w:r>
        <w:rPr>
          <w:b w:val="false"/>
          <w:i w:val="false"/>
          <w:iCs w:val="false"/>
          <w:strike w:val="false"/>
          <w:dstrike w:val="false"/>
          <w:outline w:val="false"/>
          <w:shadow w:val="false"/>
          <w:color w:val="auto"/>
          <w:sz w:val="24"/>
          <w:szCs w:val="24"/>
          <w:u w:val="none"/>
          <w:em w:val="none"/>
        </w:rPr>
        <w:t>, п. Синегорье, база оборудования ПАО «Колымаэнерго»</w:t>
      </w:r>
      <w:r>
        <w:rPr>
          <w:sz w:val="24"/>
          <w:szCs w:val="24"/>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bCs/>
          <w:color w:val="000000"/>
          <w:sz w:val="24"/>
          <w:szCs w:val="24"/>
          <w:shd w:fill="auto" w:val="clear"/>
        </w:rPr>
        <w:t xml:space="preserve">Срок поставки Продукции по Договору: в течение 100 календарных дней с даты заключения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rFonts w:cs="Times New Roman"/>
          <w:bCs/>
          <w:color w:val="000000"/>
          <w:sz w:val="24"/>
          <w:szCs w:val="24"/>
          <w:shd w:fill="auto" w:val="clear"/>
        </w:rPr>
        <w:t>Общая стоимость Продукции (далее – «Цена Договора») по Договору составляет __________(__________________) рублей _____ копеек, в том числе НДС (22 %) в размере ___________(____________) рублей ____ копеек</w:t>
      </w:r>
      <w:r>
        <w:rPr>
          <w:sz w:val="24"/>
          <w:szCs w:val="24"/>
        </w:rPr>
        <w:t>.</w:t>
      </w:r>
      <w:r>
        <w:rPr>
          <w:bCs/>
          <w:sz w:val="24"/>
          <w:szCs w:val="28"/>
        </w:rPr>
        <w:t xml:space="preserve"> </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Платеж в размере 60 % (шестидесяти процентов) от стоимости поставленной Продукции, согласно Спецификации (Приложение № 1), производится Покупателем в течение 30 (тридцати) календарных дней / 7 (семи) рабочих дней</w:t>
      </w:r>
      <w:r>
        <w:rPr>
          <w:rStyle w:val="FootnoteReference"/>
          <w:sz w:val="24"/>
          <w:szCs w:val="24"/>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2.5.3. Обеспечительный платеж в размере 10 % (десяти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 xml:space="preserve"> </w:t>
      </w:r>
      <w:r>
        <w:rPr>
          <w:sz w:val="24"/>
          <w:szCs w:val="24"/>
        </w:rPr>
        <w:tab/>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0"/>
          <w:numId w:val="0"/>
        </w:numPr>
        <w:shd w:val="clear" w:color="auto" w:fill="FFFFFF"/>
        <w:tabs>
          <w:tab w:val="clear" w:pos="720"/>
          <w:tab w:val="left" w:pos="1134" w:leader="none"/>
          <w:tab w:val="left" w:pos="1283" w:leader="none"/>
        </w:tabs>
        <w:ind w:left="0" w:hanging="0"/>
        <w:jc w:val="both"/>
        <w:rPr>
          <w:sz w:val="24"/>
          <w:szCs w:val="24"/>
        </w:rPr>
      </w:pPr>
      <w:r>
        <w:rPr>
          <w:sz w:val="24"/>
          <w:szCs w:val="24"/>
        </w:rPr>
        <w:t xml:space="preserve">    </w:t>
      </w:r>
      <w:r>
        <w:rPr>
          <w:sz w:val="24"/>
          <w:szCs w:val="24"/>
        </w:rPr>
        <w:t>2.7. 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0"/>
          <w:numId w:val="0"/>
        </w:numPr>
        <w:shd w:val="clear" w:color="auto" w:fill="FFFFFF"/>
        <w:tabs>
          <w:tab w:val="clear" w:pos="720"/>
          <w:tab w:val="left" w:pos="0" w:leader="none"/>
          <w:tab w:val="left" w:pos="480" w:leader="none"/>
          <w:tab w:val="left" w:pos="851" w:leader="none"/>
        </w:tabs>
        <w:spacing w:before="0" w:after="120"/>
        <w:ind w:left="0" w:hanging="0"/>
        <w:contextualSpacing w:val="false"/>
        <w:jc w:val="both"/>
        <w:rPr>
          <w:sz w:val="24"/>
          <w:szCs w:val="24"/>
        </w:rPr>
      </w:pPr>
      <w:r>
        <w:rPr>
          <w:sz w:val="24"/>
          <w:szCs w:val="24"/>
        </w:rPr>
        <w:t xml:space="preserve">      </w:t>
      </w:r>
      <w:r>
        <w:rPr>
          <w:sz w:val="24"/>
          <w:szCs w:val="24"/>
        </w:rPr>
        <w:t>2.8.  По соглашению сторон возможны иные формы расчетов, не противоречащие законодательству Российской Федерации.</w:t>
      </w:r>
    </w:p>
    <w:p>
      <w:pPr>
        <w:pStyle w:val="Normal"/>
        <w:widowControl w:val="false"/>
        <w:numPr>
          <w:ilvl w:val="0"/>
          <w:numId w:val="0"/>
        </w:numPr>
        <w:shd w:val="clear" w:color="auto" w:fill="FFFFFF"/>
        <w:tabs>
          <w:tab w:val="clear" w:pos="720"/>
          <w:tab w:val="left" w:pos="1134" w:leader="none"/>
          <w:tab w:val="left" w:pos="1283" w:leader="none"/>
        </w:tabs>
        <w:ind w:left="0" w:hanging="0"/>
        <w:jc w:val="both"/>
        <w:rPr>
          <w:sz w:val="24"/>
          <w:szCs w:val="24"/>
        </w:rPr>
      </w:pPr>
      <w:r>
        <w:rPr>
          <w:sz w:val="24"/>
          <w:szCs w:val="24"/>
        </w:rPr>
        <w:t xml:space="preserve">       </w:t>
      </w:r>
      <w:r>
        <w:rPr>
          <w:sz w:val="24"/>
          <w:szCs w:val="24"/>
        </w:rPr>
        <w:t xml:space="preserve">2.9.  Поставщик обязан представить Покупателю счета-фактуры </w:t>
      </w:r>
      <w:r>
        <w:rPr>
          <w:sz w:val="24"/>
          <w:szCs w:val="24"/>
          <w:shd w:fill="auto" w:val="clear"/>
        </w:rPr>
        <w:t>(УПД),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w:t>
      </w:r>
      <w:r>
        <w:rPr>
          <w:sz w:val="24"/>
          <w:szCs w:val="24"/>
        </w:rPr>
        <w:t>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0"/>
          <w:numId w:val="0"/>
        </w:numPr>
        <w:tabs>
          <w:tab w:val="clear" w:pos="720"/>
          <w:tab w:val="left" w:pos="0" w:leader="none"/>
          <w:tab w:val="left" w:pos="851" w:leader="none"/>
        </w:tabs>
        <w:spacing w:before="0" w:after="120"/>
        <w:ind w:left="0" w:hanging="0"/>
        <w:contextualSpacing w:val="false"/>
        <w:jc w:val="both"/>
        <w:rPr>
          <w:sz w:val="24"/>
          <w:szCs w:val="24"/>
        </w:rPr>
      </w:pPr>
      <w:r>
        <w:rPr>
          <w:sz w:val="24"/>
          <w:szCs w:val="24"/>
        </w:rPr>
        <w:t xml:space="preserve">    </w:t>
      </w:r>
      <w:r>
        <w:rPr>
          <w:sz w:val="24"/>
          <w:szCs w:val="24"/>
        </w:rPr>
        <w:t xml:space="preserve">2.10. 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0"/>
          <w:numId w:val="0"/>
        </w:numPr>
        <w:tabs>
          <w:tab w:val="clear" w:pos="720"/>
          <w:tab w:val="left" w:pos="0" w:leader="none"/>
          <w:tab w:val="left" w:pos="851" w:leader="none"/>
        </w:tabs>
        <w:spacing w:before="0" w:after="120"/>
        <w:ind w:left="0" w:hanging="0"/>
        <w:contextualSpacing w:val="false"/>
        <w:jc w:val="both"/>
        <w:rPr>
          <w:sz w:val="24"/>
          <w:szCs w:val="24"/>
        </w:rPr>
      </w:pPr>
      <w:r>
        <w:rPr>
          <w:sz w:val="24"/>
          <w:szCs w:val="24"/>
        </w:rPr>
        <w:t xml:space="preserve">      </w:t>
      </w:r>
      <w:r>
        <w:rPr>
          <w:sz w:val="24"/>
          <w:szCs w:val="24"/>
        </w:rPr>
        <w:t xml:space="preserve">2.11. Любые и все дополнительные Times New Romanрасходы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0"/>
          <w:numId w:val="0"/>
        </w:numPr>
        <w:tabs>
          <w:tab w:val="clear" w:pos="720"/>
          <w:tab w:val="left" w:pos="0" w:leader="none"/>
          <w:tab w:val="left" w:pos="851" w:leader="none"/>
        </w:tabs>
        <w:spacing w:before="0" w:after="120"/>
        <w:ind w:left="0" w:hanging="0"/>
        <w:contextualSpacing w:val="false"/>
        <w:jc w:val="both"/>
        <w:rPr>
          <w:sz w:val="24"/>
          <w:szCs w:val="24"/>
        </w:rPr>
      </w:pPr>
      <w:r>
        <w:rPr>
          <w:sz w:val="24"/>
          <w:szCs w:val="24"/>
        </w:rPr>
        <w:t xml:space="preserve">         </w:t>
      </w:r>
      <w:r>
        <w:rPr>
          <w:sz w:val="24"/>
          <w:szCs w:val="24"/>
        </w:rPr>
        <w:t>2.12.  Индексация Цены Договора не допускается.</w:t>
      </w:r>
    </w:p>
    <w:p>
      <w:pPr>
        <w:pStyle w:val="ListParagraph"/>
        <w:numPr>
          <w:ilvl w:val="0"/>
          <w:numId w:val="0"/>
        </w:numPr>
        <w:tabs>
          <w:tab w:val="clear" w:pos="720"/>
          <w:tab w:val="left" w:pos="0" w:leader="none"/>
          <w:tab w:val="left" w:pos="851" w:leader="none"/>
        </w:tabs>
        <w:spacing w:before="0" w:after="120"/>
        <w:ind w:left="0" w:hanging="0"/>
        <w:contextualSpacing w:val="false"/>
        <w:jc w:val="both"/>
        <w:rPr>
          <w:sz w:val="24"/>
          <w:szCs w:val="24"/>
        </w:rPr>
      </w:pPr>
      <w:r>
        <w:rPr>
          <w:sz w:val="24"/>
          <w:szCs w:val="24"/>
        </w:rPr>
        <w:t xml:space="preserve">    </w:t>
      </w:r>
      <w:r>
        <w:rPr>
          <w:sz w:val="24"/>
          <w:szCs w:val="24"/>
        </w:rPr>
        <w:t>2.13.  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0"/>
          <w:numId w:val="0"/>
        </w:numPr>
        <w:tabs>
          <w:tab w:val="clear" w:pos="720"/>
          <w:tab w:val="left" w:pos="0" w:leader="none"/>
          <w:tab w:val="left" w:pos="851" w:leader="none"/>
        </w:tabs>
        <w:spacing w:before="0" w:after="120"/>
        <w:ind w:left="0" w:hanging="0"/>
        <w:contextualSpacing w:val="false"/>
        <w:jc w:val="both"/>
        <w:rPr>
          <w:highlight w:val="none"/>
          <w:shd w:fill="auto" w:val="clear"/>
        </w:rPr>
      </w:pPr>
      <w:r>
        <w:rPr>
          <w:rFonts w:cs="Times New Roman"/>
          <w:color w:val="000000"/>
          <w:sz w:val="24"/>
          <w:szCs w:val="24"/>
          <w:shd w:fill="auto" w:val="clear"/>
        </w:rPr>
        <w:t xml:space="preserve">     </w:t>
      </w:r>
      <w:r>
        <w:rPr>
          <w:rFonts w:cs="Times New Roman"/>
          <w:color w:val="000000"/>
          <w:sz w:val="24"/>
          <w:szCs w:val="24"/>
          <w:shd w:fill="auto" w:val="clear"/>
        </w:rPr>
        <w:t xml:space="preserve">2.14.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Сертификаты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Технические паспорта (протоколы электрических испытаний)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Инструкции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Сертификаты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w:t>
      </w:r>
      <w:r>
        <w:rPr>
          <w:sz w:val="24"/>
          <w:szCs w:val="24"/>
          <w:shd w:fill="auto" w:val="clear"/>
        </w:rPr>
        <w:t xml:space="preserve"> </w:t>
      </w:r>
      <w:r>
        <w:rPr>
          <w:rFonts w:cs="Times New Roman"/>
          <w:sz w:val="24"/>
          <w:szCs w:val="24"/>
          <w:shd w:fill="auto" w:val="clear"/>
        </w:rPr>
        <w:t>(</w:t>
      </w:r>
      <w:r>
        <w:rPr>
          <w:rFonts w:cs="Times New Roman"/>
          <w:color w:val="000000"/>
          <w:sz w:val="24"/>
          <w:szCs w:val="24"/>
          <w:shd w:fill="auto" w:val="clear"/>
        </w:rPr>
        <w:t xml:space="preserve">в ред. </w:t>
      </w:r>
      <w:hyperlink r:id="rId2">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 xml:space="preserve">товарно-транспортную накладную формы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auto" w:val="clear"/>
        </w:rPr>
        <w:t xml:space="preserve">(в ред. </w:t>
      </w:r>
      <w:hyperlink r:id="rId3">
        <w:r>
          <w:rPr>
            <w:rStyle w:val="Hyperlink"/>
            <w:rFonts w:cs="Times New Roman"/>
            <w:color w:val="000000"/>
            <w:sz w:val="24"/>
            <w:szCs w:val="24"/>
            <w:u w:val="none"/>
            <w:shd w:fill="auto" w:val="clear"/>
          </w:rPr>
          <w:t>Постановления Правительства РФ от 21.12.2020 № 2200</w:t>
        </w:r>
      </w:hyperlink>
      <w:r>
        <w:rPr>
          <w:rStyle w:val="Hyperlink"/>
          <w:rFonts w:cs="Times New Roman"/>
          <w:color w:val="000000"/>
          <w:sz w:val="24"/>
          <w:szCs w:val="24"/>
          <w:u w:val="none"/>
          <w:shd w:fill="auto" w:val="clear"/>
        </w:rPr>
        <w:t>)</w:t>
      </w:r>
      <w:r>
        <w:rPr>
          <w:rFonts w:cs="Times New Roman"/>
          <w:color w:val="000000"/>
          <w:sz w:val="24"/>
          <w:szCs w:val="24"/>
          <w:shd w:fill="auto"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При некомплектности, недо</w:t>
      </w:r>
      <w:r>
        <w:rPr>
          <w:sz w:val="24"/>
          <w:szCs w:val="24"/>
        </w:rPr>
        <w:t>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4">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 В случае отсутствия з</w:t>
      </w:r>
      <w:r>
        <w:rPr>
          <w:sz w:val="24"/>
          <w:szCs w:val="24"/>
        </w:rPr>
        <w:t xml:space="preserve">амечаний Покупатель подписывает </w:t>
      </w:r>
      <w:r>
        <w:rPr>
          <w:color w:val="000000"/>
          <w:sz w:val="24"/>
          <w:szCs w:val="24"/>
        </w:rPr>
        <w:t xml:space="preserve">товарную накладную унифицированной формы ТОРГ-12 </w:t>
      </w:r>
      <w:r>
        <w:rPr>
          <w:rFonts w:cs="Times New Roman"/>
          <w:color w:val="000000"/>
          <w:sz w:val="24"/>
          <w:szCs w:val="24"/>
        </w:rPr>
        <w:t>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36 (тридцати шести)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2" w:name="_Hlk130023773"/>
      <w:r>
        <w:rPr>
          <w:sz w:val="24"/>
          <w:szCs w:val="24"/>
          <w:shd w:fill="auto" w:val="clear"/>
        </w:rPr>
        <w:t xml:space="preserve">В случае </w:t>
      </w:r>
      <w:bookmarkStart w:id="3" w:name="_Hlk130023740"/>
      <w:r>
        <w:rPr>
          <w:sz w:val="24"/>
          <w:szCs w:val="24"/>
          <w:shd w:fill="auto" w:val="clear"/>
        </w:rPr>
        <w:t xml:space="preserve">нарушения </w:t>
      </w:r>
      <w:bookmarkEnd w:id="3"/>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2"/>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4"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4"/>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Pr>
          <w:sz w:val="24"/>
          <w:szCs w:val="24"/>
          <w:shd w:fill="auto" w:val="clear"/>
        </w:rPr>
        <w:t xml:space="preserve">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5" w:name="Par2"/>
      <w:bookmarkEnd w:id="5"/>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0"/>
        </w:numPr>
        <w:shd w:val="clear" w:color="auto" w:fill="FFFFFF"/>
        <w:tabs>
          <w:tab w:val="left" w:pos="720" w:leader="none"/>
        </w:tabs>
        <w:spacing w:before="0" w:after="120"/>
        <w:ind w:left="0" w:hanging="0"/>
        <w:jc w:val="both"/>
        <w:rPr>
          <w:bCs/>
          <w:sz w:val="24"/>
          <w:szCs w:val="24"/>
        </w:rPr>
      </w:pPr>
      <w:r>
        <w:rPr>
          <w:bCs/>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tabs>
          <w:tab w:val="clear" w:pos="720"/>
        </w:tabs>
        <w:overflowPunct w:val="false"/>
        <w:spacing w:before="0" w:after="120"/>
        <w:ind w:left="567" w:hanging="0"/>
        <w:jc w:val="both"/>
        <w:textAlignment w:val="baseline"/>
        <w:rPr>
          <w:b w:val="false"/>
          <w:sz w:val="24"/>
          <w:szCs w:val="24"/>
        </w:rPr>
      </w:pPr>
      <w:r>
        <w:rPr>
          <w:b w:val="false"/>
          <w:sz w:val="24"/>
          <w:szCs w:val="24"/>
        </w:rPr>
        <w:t>- Приложение № 2 – Технические требования.</w:t>
      </w:r>
    </w:p>
    <w:p>
      <w:pPr>
        <w:pStyle w:val="Normal"/>
        <w:spacing w:before="0" w:after="120"/>
        <w:ind w:left="567" w:hanging="567"/>
        <w:rPr>
          <w:sz w:val="24"/>
          <w:szCs w:val="24"/>
        </w:rPr>
      </w:pPr>
      <w:bookmarkStart w:id="6" w:name="sub_1"/>
      <w:r>
        <w:rPr>
          <w:sz w:val="24"/>
          <w:szCs w:val="24"/>
        </w:rPr>
        <w:tab/>
      </w:r>
      <w:bookmarkEnd w:id="6"/>
    </w:p>
    <w:p>
      <w:pPr>
        <w:pStyle w:val="Normal"/>
        <w:spacing w:before="0" w:after="120"/>
        <w:ind w:left="567" w:hanging="567"/>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spacing w:before="120" w:after="60"/>
              <w:rPr>
                <w:b/>
                <w:sz w:val="24"/>
                <w:szCs w:val="24"/>
              </w:rPr>
            </w:pPr>
            <w:r>
              <w:rPr>
                <w:b/>
                <w:sz w:val="24"/>
                <w:szCs w:val="24"/>
              </w:rPr>
              <w:t>АО «Гидроремонт-ВКК»</w:t>
            </w:r>
          </w:p>
          <w:p>
            <w:pPr>
              <w:pStyle w:val="Normal"/>
              <w:widowControl w:val="false"/>
              <w:rPr>
                <w:sz w:val="24"/>
                <w:szCs w:val="24"/>
              </w:rPr>
            </w:pPr>
            <w:r>
              <w:rPr>
                <w:sz w:val="24"/>
                <w:szCs w:val="24"/>
              </w:rPr>
              <w:t xml:space="preserve">Юридический адрес: </w:t>
            </w:r>
            <w:r>
              <w:rPr>
                <w:rFonts w:cs="Times New Roman"/>
                <w:i w:val="false"/>
                <w:iCs w:val="false"/>
                <w:sz w:val="24"/>
                <w:szCs w:val="24"/>
              </w:rPr>
              <w:t>603140, Нижегородская область, г.о. город Нижний Новгород,</w:t>
            </w:r>
          </w:p>
          <w:p>
            <w:pPr>
              <w:pStyle w:val="Normal"/>
              <w:widowControl w:val="false"/>
              <w:rPr>
                <w:sz w:val="24"/>
                <w:szCs w:val="24"/>
              </w:rPr>
            </w:pPr>
            <w:r>
              <w:rPr>
                <w:rFonts w:cs="Times New Roman"/>
                <w:i w:val="false"/>
                <w:iCs w:val="false"/>
                <w:sz w:val="24"/>
                <w:szCs w:val="24"/>
              </w:rPr>
              <w:t>г. Нижний Новгород, пер. Мотальный, д.8, помещ. ВП31, офис С1А</w:t>
            </w:r>
          </w:p>
          <w:p>
            <w:pPr>
              <w:pStyle w:val="Normal"/>
              <w:widowControl w:val="false"/>
              <w:rPr>
                <w:sz w:val="24"/>
                <w:szCs w:val="24"/>
              </w:rPr>
            </w:pPr>
            <w:r>
              <w:rPr>
                <w:sz w:val="24"/>
                <w:szCs w:val="24"/>
              </w:rPr>
              <w:t>Грузополучатель: Производственный участок АО «Гидроремонт-ВКК» на Усть-Среднеканской ГЭС</w:t>
            </w:r>
          </w:p>
          <w:p>
            <w:pPr>
              <w:pStyle w:val="Normal"/>
              <w:widowControl w:val="false"/>
              <w:rPr/>
            </w:pPr>
            <w:r>
              <w:rPr>
                <w:sz w:val="24"/>
                <w:szCs w:val="24"/>
              </w:rPr>
              <w:t xml:space="preserve">Место нахождения: </w:t>
            </w:r>
            <w:r>
              <w:rPr>
                <w:rStyle w:val="Hyperlink"/>
                <w:color w:val="auto"/>
                <w:sz w:val="24"/>
                <w:szCs w:val="24"/>
                <w:u w:val="none"/>
              </w:rPr>
              <w:t>686141, Российская Федерация, Магаданская область, Среднеканский район, строительная площадка Усть-Среднеканской ГЭС</w:t>
            </w:r>
          </w:p>
          <w:p>
            <w:pPr>
              <w:pStyle w:val="Normal"/>
              <w:widowControl w:val="false"/>
              <w:rPr>
                <w:sz w:val="24"/>
                <w:szCs w:val="24"/>
              </w:rPr>
            </w:pPr>
            <w:r>
              <w:rPr>
                <w:rStyle w:val="Hyperlink"/>
                <w:b w:val="false"/>
                <w:i w:val="false"/>
                <w:strike w:val="false"/>
                <w:dstrike w:val="false"/>
                <w:outline w:val="false"/>
                <w:shadow w:val="false"/>
                <w:color w:val="auto"/>
                <w:sz w:val="24"/>
                <w:szCs w:val="24"/>
                <w:u w:val="none"/>
                <w:em w:val="none"/>
              </w:rPr>
              <w:t>ИНН 6345012488 КПП 490445001</w:t>
            </w:r>
          </w:p>
          <w:p>
            <w:pPr>
              <w:pStyle w:val="Normal"/>
              <w:widowControl w:val="false"/>
              <w:rPr>
                <w:sz w:val="24"/>
                <w:szCs w:val="24"/>
              </w:rPr>
            </w:pPr>
            <w:r>
              <w:rPr>
                <w:sz w:val="24"/>
                <w:szCs w:val="24"/>
              </w:rPr>
              <w:t>Почтовый адрес: 655619, Российская Федерация, Республика Хакасия,</w:t>
            </w:r>
          </w:p>
          <w:p>
            <w:pPr>
              <w:pStyle w:val="Normal"/>
              <w:widowControl w:val="false"/>
              <w:rPr>
                <w:sz w:val="24"/>
                <w:szCs w:val="24"/>
              </w:rPr>
            </w:pPr>
            <w:r>
              <w:rPr>
                <w:sz w:val="24"/>
                <w:szCs w:val="24"/>
              </w:rPr>
              <w:t>г. Саяногорск, рп. Черемушки, д. 103, а/я 31</w:t>
            </w:r>
          </w:p>
          <w:p>
            <w:pPr>
              <w:pStyle w:val="Normal"/>
              <w:widowControl w:val="false"/>
              <w:rPr>
                <w:sz w:val="24"/>
                <w:szCs w:val="24"/>
              </w:rPr>
            </w:pPr>
            <w:r>
              <w:rPr>
                <w:sz w:val="24"/>
                <w:szCs w:val="24"/>
              </w:rPr>
              <w:t>Плательщик: Саяно-Шушенский филиал</w:t>
            </w:r>
          </w:p>
          <w:p>
            <w:pPr>
              <w:pStyle w:val="Normal"/>
              <w:widowControl w:val="false"/>
              <w:rPr>
                <w:sz w:val="24"/>
                <w:szCs w:val="24"/>
              </w:rPr>
            </w:pPr>
            <w:r>
              <w:rPr>
                <w:sz w:val="24"/>
                <w:szCs w:val="24"/>
              </w:rPr>
              <w:t>АО «Гидроремонт-ВКК» в п. Черемушки</w:t>
            </w:r>
          </w:p>
          <w:p>
            <w:pPr>
              <w:pStyle w:val="Normal"/>
              <w:widowControl w:val="false"/>
              <w:rPr>
                <w:sz w:val="24"/>
                <w:szCs w:val="24"/>
              </w:rPr>
            </w:pPr>
            <w:r>
              <w:rPr>
                <w:sz w:val="24"/>
                <w:szCs w:val="24"/>
              </w:rPr>
              <w:t>Р/с 40702810300000092489</w:t>
            </w:r>
          </w:p>
          <w:p>
            <w:pPr>
              <w:pStyle w:val="Normal"/>
              <w:widowControl w:val="false"/>
              <w:rPr>
                <w:sz w:val="24"/>
                <w:szCs w:val="24"/>
              </w:rPr>
            </w:pPr>
            <w:r>
              <w:rPr>
                <w:sz w:val="24"/>
                <w:szCs w:val="24"/>
              </w:rPr>
              <w:t>в Банке ГПБ (АО), г. Москва</w:t>
            </w:r>
          </w:p>
          <w:p>
            <w:pPr>
              <w:pStyle w:val="Normal"/>
              <w:widowControl w:val="false"/>
              <w:rPr>
                <w:sz w:val="24"/>
                <w:szCs w:val="24"/>
              </w:rPr>
            </w:pPr>
            <w:r>
              <w:rPr>
                <w:sz w:val="24"/>
                <w:szCs w:val="24"/>
              </w:rPr>
              <w:t>К/с 30101810200000000823</w:t>
            </w:r>
          </w:p>
          <w:p>
            <w:pPr>
              <w:pStyle w:val="Normal"/>
              <w:widowControl w:val="false"/>
              <w:rPr>
                <w:sz w:val="24"/>
                <w:szCs w:val="24"/>
              </w:rPr>
            </w:pPr>
            <w:r>
              <w:rPr>
                <w:sz w:val="24"/>
                <w:szCs w:val="24"/>
              </w:rPr>
              <w:t>БИК 044525823</w:t>
            </w:r>
          </w:p>
          <w:p>
            <w:pPr>
              <w:pStyle w:val="Normal"/>
              <w:widowControl w:val="false"/>
              <w:rPr>
                <w:sz w:val="24"/>
                <w:szCs w:val="24"/>
              </w:rPr>
            </w:pPr>
            <w:r>
              <w:rPr>
                <w:sz w:val="24"/>
                <w:szCs w:val="24"/>
              </w:rPr>
              <w:t>ИНН 6345012488 КПП 190243001</w:t>
            </w:r>
          </w:p>
          <w:p>
            <w:pPr>
              <w:pStyle w:val="Normal"/>
              <w:widowControl w:val="false"/>
              <w:rPr>
                <w:sz w:val="24"/>
                <w:szCs w:val="24"/>
              </w:rPr>
            </w:pPr>
            <w:r>
              <w:rPr>
                <w:sz w:val="24"/>
                <w:szCs w:val="24"/>
              </w:rPr>
              <w:t>ОГРН 1036301733005 ОКПО 23337446</w:t>
            </w:r>
          </w:p>
          <w:p>
            <w:pPr>
              <w:pStyle w:val="Normal"/>
              <w:widowControl w:val="false"/>
              <w:rPr>
                <w:sz w:val="24"/>
                <w:szCs w:val="24"/>
              </w:rPr>
            </w:pPr>
            <w:r>
              <w:rPr>
                <w:sz w:val="24"/>
                <w:szCs w:val="24"/>
              </w:rPr>
              <w:t>Тел. контактного лица: 8-961-740-00-40</w:t>
            </w:r>
          </w:p>
          <w:p>
            <w:pPr>
              <w:pStyle w:val="Normal"/>
              <w:widowControl w:val="false"/>
              <w:rPr>
                <w:sz w:val="24"/>
                <w:szCs w:val="24"/>
              </w:rPr>
            </w:pPr>
            <w:r>
              <w:rPr>
                <w:sz w:val="24"/>
                <w:szCs w:val="24"/>
              </w:rPr>
              <w:t>Тел. приемной: 8 (39042) 7-17-01</w:t>
            </w:r>
          </w:p>
          <w:p>
            <w:pPr>
              <w:pStyle w:val="Normal"/>
              <w:widowControl w:val="false"/>
              <w:rPr>
                <w:b w:val="false"/>
                <w:bCs w:val="false"/>
              </w:rPr>
            </w:pPr>
            <w:r>
              <w:rPr>
                <w:rStyle w:val="Hyperlink"/>
                <w:b w:val="false"/>
                <w:bCs w:val="false"/>
                <w:sz w:val="24"/>
                <w:szCs w:val="24"/>
                <w:lang w:val="en-US"/>
              </w:rPr>
              <w:t xml:space="preserve">E-mail: </w:t>
            </w:r>
            <w:hyperlink r:id="rId8">
              <w:r>
                <w:rPr>
                  <w:rStyle w:val="Hyperlink"/>
                  <w:b w:val="false"/>
                  <w:bCs w:val="false"/>
                  <w:sz w:val="24"/>
                  <w:szCs w:val="24"/>
                  <w:lang w:val="en-US"/>
                </w:rPr>
                <w:t>sayany@rushydro.ru</w:t>
              </w:r>
            </w:hyperlink>
          </w:p>
        </w:tc>
        <w:tc>
          <w:tcPr>
            <w:tcW w:w="4786" w:type="dxa"/>
            <w:tcBorders/>
          </w:tcPr>
          <w:p>
            <w:pPr>
              <w:pStyle w:val="Normal"/>
              <w:widowControl w:val="false"/>
              <w:rPr>
                <w:sz w:val="22"/>
                <w:szCs w:val="22"/>
              </w:rPr>
            </w:pPr>
            <w:r>
              <w:rPr>
                <w:sz w:val="22"/>
                <w:szCs w:val="22"/>
              </w:rPr>
            </w:r>
          </w:p>
          <w:p>
            <w:pPr>
              <w:pStyle w:val="Normal"/>
              <w:widowControl w:val="false"/>
              <w:rPr>
                <w:b/>
                <w:sz w:val="24"/>
                <w:szCs w:val="24"/>
              </w:rPr>
            </w:pPr>
            <w:r>
              <w:rPr>
                <w:b/>
                <w:sz w:val="24"/>
                <w:szCs w:val="24"/>
              </w:rPr>
            </w:r>
          </w:p>
          <w:p>
            <w:pPr>
              <w:pStyle w:val="Normal"/>
              <w:widowControl w:val="false"/>
              <w:rPr>
                <w:sz w:val="22"/>
                <w:szCs w:val="22"/>
              </w:rPr>
            </w:pPr>
            <w:r>
              <w:rPr>
                <w:sz w:val="22"/>
                <w:szCs w:val="22"/>
              </w:rPr>
            </w:r>
          </w:p>
        </w:tc>
      </w:tr>
      <w:tr>
        <w:trPr/>
        <w:tc>
          <w:tcPr>
            <w:tcW w:w="4927" w:type="dxa"/>
            <w:tcBorders/>
          </w:tcPr>
          <w:p>
            <w:pPr>
              <w:pStyle w:val="Normal"/>
              <w:widowControl w:val="false"/>
              <w:rPr>
                <w:sz w:val="24"/>
                <w:szCs w:val="24"/>
                <w:lang w:val="en-US"/>
              </w:rPr>
            </w:pPr>
            <w:r>
              <w:rPr>
                <w:sz w:val="24"/>
                <w:szCs w:val="24"/>
                <w:lang w:val="en-US"/>
              </w:rPr>
            </w:r>
          </w:p>
          <w:p>
            <w:pPr>
              <w:pStyle w:val="Normal"/>
              <w:widowControl w:val="false"/>
              <w:rPr>
                <w:sz w:val="24"/>
                <w:szCs w:val="24"/>
                <w:lang w:val="en-US"/>
              </w:rPr>
            </w:pPr>
            <w:r>
              <w:rPr>
                <w:sz w:val="24"/>
                <w:szCs w:val="24"/>
                <w:lang w:val="en-US"/>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__________________ </w:t>
            </w:r>
            <w:r>
              <w:rPr>
                <w:sz w:val="24"/>
                <w:szCs w:val="24"/>
                <w:lang w:val="ru-RU"/>
              </w:rPr>
              <w:t>/______________ /</w:t>
            </w:r>
          </w:p>
          <w:p>
            <w:pPr>
              <w:pStyle w:val="Normal"/>
              <w:widowControl w:val="false"/>
              <w:rPr>
                <w:sz w:val="24"/>
                <w:szCs w:val="24"/>
              </w:rPr>
            </w:pPr>
            <w:r>
              <w:rPr>
                <w:sz w:val="24"/>
                <w:szCs w:val="24"/>
              </w:rPr>
              <w:t>м.п.</w:t>
            </w:r>
          </w:p>
        </w:tc>
        <w:tc>
          <w:tcPr>
            <w:tcW w:w="4786" w:type="dxa"/>
            <w:tcBorders/>
          </w:tcPr>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 xml:space="preserve">__________________ </w:t>
            </w:r>
            <w:r>
              <w:rPr>
                <w:color w:val="000000"/>
                <w:sz w:val="24"/>
                <w:szCs w:val="24"/>
                <w:lang w:val="ru-RU"/>
              </w:rPr>
              <w:t>/______________ /</w:t>
            </w:r>
          </w:p>
          <w:p>
            <w:pPr>
              <w:pStyle w:val="Normal"/>
              <w:widowControl w:val="false"/>
              <w:rPr>
                <w:sz w:val="24"/>
                <w:szCs w:val="24"/>
              </w:rPr>
            </w:pPr>
            <w:r>
              <w:rPr>
                <w:color w:val="000000"/>
                <w:sz w:val="24"/>
                <w:szCs w:val="24"/>
              </w:rPr>
              <w:t>м.п.</w:t>
            </w:r>
          </w:p>
        </w:tc>
      </w:tr>
    </w:tbl>
    <w:p>
      <w:pPr>
        <w:sectPr>
          <w:headerReference w:type="default" r:id="rId9"/>
          <w:footerReference w:type="even" r:id="rId10"/>
          <w:footerReference w:type="default" r:id="rId11"/>
          <w:footerReference w:type="first" r:id="rId12"/>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widowControl w:val="false"/>
        <w:numPr>
          <w:ilvl w:val="0"/>
          <w:numId w:val="0"/>
        </w:numPr>
        <w:ind w:left="0" w:hanging="0"/>
        <w:jc w:val="right"/>
        <w:outlineLvl w:val="0"/>
        <w:rPr>
          <w:bCs/>
          <w:sz w:val="24"/>
          <w:szCs w:val="24"/>
        </w:rPr>
      </w:pPr>
      <w:r>
        <w:rPr>
          <w:bCs/>
          <w:sz w:val="24"/>
          <w:szCs w:val="24"/>
        </w:rPr>
        <w:t>Приложение № 1</w:t>
      </w:r>
    </w:p>
    <w:p>
      <w:pPr>
        <w:pStyle w:val="BodyText"/>
        <w:widowControl w:val="false"/>
        <w:jc w:val="right"/>
        <w:rPr>
          <w:bCs/>
          <w:sz w:val="24"/>
          <w:szCs w:val="24"/>
        </w:rPr>
      </w:pPr>
      <w:r>
        <w:rPr>
          <w:bCs/>
          <w:sz w:val="24"/>
          <w:szCs w:val="24"/>
        </w:rPr>
        <w:t xml:space="preserve">к Договору поставки </w:t>
      </w:r>
    </w:p>
    <w:p>
      <w:pPr>
        <w:pStyle w:val="BodyText"/>
        <w:widowControl w:val="false"/>
        <w:jc w:val="right"/>
        <w:rPr>
          <w:bCs/>
          <w:sz w:val="24"/>
          <w:szCs w:val="24"/>
        </w:rPr>
      </w:pPr>
      <w:r>
        <w:rPr>
          <w:bCs/>
          <w:sz w:val="24"/>
          <w:szCs w:val="24"/>
        </w:rPr>
        <w:t xml:space="preserve">№ </w:t>
      </w:r>
      <w:r>
        <w:rPr>
          <w:bCs/>
          <w:sz w:val="24"/>
          <w:szCs w:val="24"/>
        </w:rPr>
        <w:t>______-</w:t>
      </w:r>
      <w:r>
        <w:rPr>
          <w:sz w:val="24"/>
        </w:rPr>
        <w:t xml:space="preserve">СШФ/пос-26 </w:t>
      </w:r>
      <w:r>
        <w:rPr>
          <w:bCs/>
          <w:sz w:val="24"/>
          <w:szCs w:val="24"/>
        </w:rPr>
        <w:t>от «____» _____________ 2026г.</w:t>
      </w:r>
    </w:p>
    <w:p>
      <w:pPr>
        <w:pStyle w:val="BodyText"/>
        <w:widowControl w:val="false"/>
        <w:jc w:val="right"/>
        <w:rPr>
          <w:bCs/>
          <w:sz w:val="24"/>
          <w:szCs w:val="24"/>
        </w:rPr>
      </w:pPr>
      <w:r>
        <w:rPr>
          <w:bCs/>
          <w:sz w:val="24"/>
          <w:szCs w:val="24"/>
        </w:rPr>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60"/>
              <w:ind w:hanging="0"/>
              <w:jc w:val="left"/>
              <w:rPr>
                <w:rFonts w:ascii="Times New Roman" w:hAnsi="Times New Roman"/>
                <w:b/>
                <w:sz w:val="24"/>
                <w:szCs w:val="24"/>
                <w:lang w:val="ru-RU"/>
              </w:rPr>
            </w:pPr>
            <w:r>
              <w:rPr>
                <w:rFonts w:ascii="Times New Roman" w:hAnsi="Times New Roman"/>
                <w:b/>
                <w:sz w:val="24"/>
                <w:szCs w:val="24"/>
                <w:lang w:val="ru-RU"/>
              </w:rPr>
              <w:t>Покупатель:</w:t>
            </w:r>
          </w:p>
          <w:p>
            <w:pPr>
              <w:pStyle w:val="Style18"/>
              <w:widowControl w:val="false"/>
              <w:spacing w:lineRule="auto" w:line="240" w:before="0" w:after="0"/>
              <w:ind w:hanging="0"/>
              <w:jc w:val="left"/>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Normal"/>
              <w:widowControl w:val="false"/>
              <w:rPr>
                <w:sz w:val="24"/>
                <w:szCs w:val="24"/>
              </w:rPr>
            </w:pPr>
            <w:r>
              <w:rPr>
                <w:sz w:val="24"/>
                <w:szCs w:val="24"/>
              </w:rPr>
            </w:r>
          </w:p>
          <w:p>
            <w:pPr>
              <w:pStyle w:val="Style18"/>
              <w:widowControl w:val="false"/>
              <w:spacing w:lineRule="auto" w:line="240" w:before="0" w:after="0"/>
              <w:ind w:firstLine="284"/>
              <w:jc w:val="left"/>
              <w:rPr>
                <w:sz w:val="24"/>
                <w:szCs w:val="24"/>
                <w:lang w:val="ru-RU"/>
              </w:rPr>
            </w:pPr>
            <w:r>
              <w:rPr>
                <w:sz w:val="24"/>
                <w:szCs w:val="24"/>
                <w:lang w:val="ru-RU"/>
              </w:rPr>
            </w:r>
          </w:p>
          <w:p>
            <w:pPr>
              <w:pStyle w:val="Style18"/>
              <w:widowControl w:val="false"/>
              <w:spacing w:lineRule="auto" w:line="240" w:before="0" w:after="0"/>
              <w:ind w:hanging="0"/>
              <w:jc w:val="left"/>
              <w:rPr>
                <w:rFonts w:ascii="Times New Roman" w:hAnsi="Times New Roman"/>
                <w:sz w:val="24"/>
                <w:szCs w:val="24"/>
                <w:lang w:val="ru-RU"/>
              </w:rPr>
            </w:pPr>
            <w:r>
              <w:rPr>
                <w:sz w:val="24"/>
                <w:szCs w:val="24"/>
                <w:lang w:val="ru-RU"/>
              </w:rPr>
              <w:t>______________</w:t>
            </w:r>
            <w:r>
              <w:rPr>
                <w:rFonts w:ascii="Times New Roman" w:hAnsi="Times New Roman"/>
                <w:sz w:val="24"/>
                <w:szCs w:val="24"/>
                <w:lang w:val="ru-RU"/>
              </w:rPr>
              <w:t xml:space="preserve"> /______________ /</w:t>
            </w:r>
          </w:p>
          <w:p>
            <w:pPr>
              <w:pStyle w:val="Style18"/>
              <w:widowControl w:val="false"/>
              <w:spacing w:lineRule="auto" w:line="240" w:before="0" w:after="0"/>
              <w:ind w:firstLine="284"/>
              <w:jc w:val="left"/>
              <w:rPr>
                <w:rFonts w:ascii="Times New Roman" w:hAnsi="Times New Roman"/>
                <w:sz w:val="24"/>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r>
          </w:p>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widowControl w:val="false"/>
        <w:numPr>
          <w:ilvl w:val="0"/>
          <w:numId w:val="0"/>
        </w:numPr>
        <w:ind w:left="0" w:hanging="0"/>
        <w:jc w:val="right"/>
        <w:outlineLvl w:val="0"/>
        <w:rPr>
          <w:bCs/>
          <w:sz w:val="24"/>
          <w:szCs w:val="24"/>
        </w:rPr>
      </w:pPr>
      <w:r>
        <w:rPr>
          <w:bCs/>
          <w:sz w:val="24"/>
          <w:szCs w:val="24"/>
        </w:rPr>
        <w:t>Приложение № 1</w:t>
      </w:r>
    </w:p>
    <w:p>
      <w:pPr>
        <w:pStyle w:val="BodyText"/>
        <w:widowControl w:val="false"/>
        <w:jc w:val="right"/>
        <w:rPr>
          <w:bCs/>
          <w:sz w:val="24"/>
          <w:szCs w:val="24"/>
        </w:rPr>
      </w:pPr>
      <w:r>
        <w:rPr>
          <w:bCs/>
          <w:sz w:val="24"/>
          <w:szCs w:val="24"/>
        </w:rPr>
        <w:t xml:space="preserve">к Договору поставки </w:t>
      </w:r>
    </w:p>
    <w:p>
      <w:pPr>
        <w:pStyle w:val="BodyText"/>
        <w:widowControl w:val="false"/>
        <w:jc w:val="right"/>
        <w:rPr>
          <w:bCs/>
          <w:sz w:val="24"/>
          <w:szCs w:val="24"/>
        </w:rPr>
      </w:pPr>
      <w:r>
        <w:rPr>
          <w:bCs/>
          <w:sz w:val="24"/>
          <w:szCs w:val="24"/>
        </w:rPr>
        <w:t xml:space="preserve">№ </w:t>
      </w:r>
      <w:r>
        <w:rPr>
          <w:bCs/>
          <w:sz w:val="24"/>
          <w:szCs w:val="24"/>
        </w:rPr>
        <w:t>______-СШФ/пос-26 от «____» ______________ 2026г.</w:t>
      </w:r>
    </w:p>
    <w:p>
      <w:pPr>
        <w:pStyle w:val="BodyText"/>
        <w:numPr>
          <w:ilvl w:val="0"/>
          <w:numId w:val="0"/>
        </w:numPr>
        <w:spacing w:before="0" w:after="120"/>
        <w:ind w:left="0" w:hanging="0"/>
        <w:jc w:val="right"/>
        <w:outlineLvl w:val="0"/>
        <w:rPr/>
      </w:pPr>
      <w:r>
        <w:rPr/>
      </w:r>
    </w:p>
    <w:p>
      <w:pPr>
        <w:pStyle w:val="BodyText"/>
        <w:numPr>
          <w:ilvl w:val="0"/>
          <w:numId w:val="0"/>
        </w:numPr>
        <w:spacing w:before="0" w:after="120"/>
        <w:ind w:left="0" w:hanging="0"/>
        <w:jc w:val="center"/>
        <w:outlineLvl w:val="0"/>
        <w:rPr>
          <w:sz w:val="24"/>
          <w:szCs w:val="24"/>
        </w:rPr>
      </w:pPr>
      <w:r>
        <w:rPr>
          <w:b/>
          <w:bCs/>
          <w:sz w:val="24"/>
          <w:szCs w:val="24"/>
        </w:rPr>
        <w:t>Технические требования</w:t>
      </w:r>
    </w:p>
    <w:p>
      <w:pPr>
        <w:pStyle w:val="BodyText"/>
        <w:numPr>
          <w:ilvl w:val="0"/>
          <w:numId w:val="0"/>
        </w:numPr>
        <w:spacing w:before="0" w:after="120"/>
        <w:ind w:left="0" w:hanging="0"/>
        <w:jc w:val="center"/>
        <w:outlineLvl w:val="0"/>
        <w:rPr>
          <w:b/>
          <w:bCs/>
        </w:rPr>
      </w:pPr>
      <w:r>
        <w:rPr>
          <w:b/>
          <w:bCs/>
        </w:rPr>
      </w:r>
    </w:p>
    <w:p>
      <w:pPr>
        <w:pStyle w:val="Normal"/>
        <w:numPr>
          <w:ilvl w:val="0"/>
          <w:numId w:val="0"/>
        </w:numPr>
        <w:spacing w:before="0" w:after="120"/>
        <w:ind w:left="0" w:hanging="0"/>
        <w:jc w:val="center"/>
        <w:outlineLvl w:val="0"/>
        <w:rPr>
          <w:b/>
          <w:bCs/>
        </w:rPr>
      </w:pPr>
      <w:r>
        <w:rPr>
          <w:b/>
          <w:bCs/>
        </w:rPr>
      </w:r>
    </w:p>
    <w:p>
      <w:pPr>
        <w:pStyle w:val="BodyText"/>
        <w:numPr>
          <w:ilvl w:val="0"/>
          <w:numId w:val="0"/>
        </w:numPr>
        <w:spacing w:before="0" w:after="120"/>
        <w:ind w:left="0" w:hanging="0"/>
        <w:jc w:val="center"/>
        <w:outlineLvl w:val="0"/>
        <w:rPr>
          <w:b/>
          <w:bCs/>
        </w:rPr>
      </w:pPr>
      <w:r>
        <w:rPr>
          <w:b/>
          <w:bCs/>
        </w:rPr>
      </w:r>
    </w:p>
    <w:p>
      <w:pPr>
        <w:pStyle w:val="BodyText"/>
        <w:numPr>
          <w:ilvl w:val="0"/>
          <w:numId w:val="0"/>
        </w:numPr>
        <w:spacing w:before="0" w:after="120"/>
        <w:ind w:left="0" w:hanging="0"/>
        <w:jc w:val="center"/>
        <w:outlineLvl w:val="0"/>
        <w:rPr>
          <w:b/>
          <w:bCs/>
        </w:rPr>
      </w:pPr>
      <w:r>
        <w:rPr>
          <w:b/>
          <w:bCs/>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60"/>
              <w:ind w:hanging="0"/>
              <w:jc w:val="left"/>
              <w:rPr>
                <w:rFonts w:ascii="Times New Roman" w:hAnsi="Times New Roman"/>
                <w:b/>
                <w:sz w:val="24"/>
                <w:szCs w:val="24"/>
                <w:lang w:val="ru-RU"/>
              </w:rPr>
            </w:pPr>
            <w:r>
              <w:rPr>
                <w:rFonts w:ascii="Times New Roman" w:hAnsi="Times New Roman"/>
                <w:b/>
                <w:sz w:val="24"/>
                <w:szCs w:val="24"/>
                <w:lang w:val="ru-RU"/>
              </w:rPr>
              <w:t>Покупатель:</w:t>
            </w:r>
          </w:p>
          <w:p>
            <w:pPr>
              <w:pStyle w:val="Style18"/>
              <w:widowControl w:val="false"/>
              <w:spacing w:lineRule="auto" w:line="240" w:before="0" w:after="0"/>
              <w:ind w:left="0" w:right="0" w:hanging="0"/>
              <w:jc w:val="both"/>
              <w:rPr>
                <w:rFonts w:ascii="Times New Roman" w:hAnsi="Times New Roman" w:cs="Times New Roman"/>
                <w:b w:val="false"/>
                <w:bCs w:val="false"/>
                <w:color w:val="000000"/>
                <w:spacing w:val="-1"/>
                <w:sz w:val="24"/>
                <w:szCs w:val="24"/>
                <w:shd w:fill="auto" w:val="clear"/>
                <w:lang w:val="ru-RU"/>
              </w:rPr>
            </w:pPr>
            <w:r>
              <w:rPr>
                <w:rFonts w:cs="Times New Roman" w:ascii="Times New Roman" w:hAnsi="Times New Roman"/>
                <w:b w:val="false"/>
                <w:bCs w:val="false"/>
                <w:color w:val="000000"/>
                <w:spacing w:val="-1"/>
                <w:sz w:val="24"/>
                <w:szCs w:val="24"/>
                <w:shd w:fill="auto" w:val="clear"/>
                <w:lang w:val="ru-RU"/>
              </w:rPr>
            </w:r>
          </w:p>
        </w:tc>
        <w:tc>
          <w:tcPr>
            <w:tcW w:w="4785" w:type="dxa"/>
            <w:tcBorders/>
            <w:shd w:color="auto" w:fill="FFFFFF" w:themeFill="background1" w:val="clear"/>
          </w:tcPr>
          <w:p>
            <w:pPr>
              <w:pStyle w:val="Style18"/>
              <w:widowControl w:val="false"/>
              <w:spacing w:lineRule="auto" w:line="240" w:before="0" w:after="60"/>
              <w:ind w:hanging="0"/>
              <w:jc w:val="left"/>
              <w:rPr>
                <w:color w:val="auto"/>
              </w:rPr>
            </w:pPr>
            <w:r>
              <w:rPr>
                <w:rFonts w:ascii="Times New Roman" w:hAnsi="Times New Roman"/>
                <w:b/>
                <w:color w:val="auto"/>
                <w:sz w:val="24"/>
                <w:szCs w:val="24"/>
                <w:lang w:val="ru-RU"/>
              </w:rPr>
              <w:t>Поставщик:</w:t>
            </w:r>
          </w:p>
          <w:p>
            <w:pPr>
              <w:pStyle w:val="Style18"/>
              <w:widowControl w:val="false"/>
              <w:spacing w:lineRule="auto" w:line="240" w:before="0" w:after="0"/>
              <w:ind w:hanging="0"/>
              <w:jc w:val="left"/>
              <w:rPr>
                <w:color w:val="auto"/>
              </w:rPr>
            </w:pPr>
            <w:r>
              <w:rPr>
                <w:color w:val="auto"/>
              </w:rPr>
            </w:r>
          </w:p>
        </w:tc>
      </w:tr>
      <w:tr>
        <w:trPr/>
        <w:tc>
          <w:tcPr>
            <w:tcW w:w="4785" w:type="dxa"/>
            <w:tcBorders/>
            <w:shd w:color="auto" w:fill="FFFFFF" w:themeFill="background1" w:val="clear"/>
          </w:tcPr>
          <w:p>
            <w:pPr>
              <w:pStyle w:val="Normal"/>
              <w:widowControl w:val="false"/>
              <w:rPr>
                <w:sz w:val="24"/>
                <w:szCs w:val="24"/>
              </w:rPr>
            </w:pPr>
            <w:r>
              <w:rPr>
                <w:sz w:val="24"/>
                <w:szCs w:val="24"/>
              </w:rPr>
            </w:r>
          </w:p>
          <w:p>
            <w:pPr>
              <w:pStyle w:val="Style18"/>
              <w:widowControl w:val="false"/>
              <w:spacing w:lineRule="auto" w:line="240" w:before="0" w:after="0"/>
              <w:ind w:firstLine="284"/>
              <w:jc w:val="left"/>
              <w:rPr>
                <w:sz w:val="24"/>
                <w:szCs w:val="24"/>
                <w:lang w:val="ru-RU"/>
              </w:rPr>
            </w:pPr>
            <w:r>
              <w:rPr>
                <w:sz w:val="24"/>
                <w:szCs w:val="24"/>
                <w:lang w:val="ru-RU"/>
              </w:rPr>
            </w:r>
          </w:p>
          <w:p>
            <w:pPr>
              <w:pStyle w:val="Style18"/>
              <w:widowControl w:val="false"/>
              <w:spacing w:lineRule="auto" w:line="240" w:before="0" w:after="0"/>
              <w:ind w:hanging="0"/>
              <w:jc w:val="left"/>
              <w:rPr>
                <w:rFonts w:ascii="Times New Roman" w:hAnsi="Times New Roman"/>
                <w:sz w:val="24"/>
                <w:szCs w:val="24"/>
                <w:lang w:val="ru-RU"/>
              </w:rPr>
            </w:pPr>
            <w:r>
              <w:rPr>
                <w:sz w:val="24"/>
                <w:szCs w:val="24"/>
                <w:lang w:val="ru-RU"/>
              </w:rPr>
              <w:t>_________________</w:t>
            </w:r>
            <w:r>
              <w:rPr>
                <w:rFonts w:ascii="Times New Roman" w:hAnsi="Times New Roman"/>
                <w:sz w:val="24"/>
                <w:szCs w:val="24"/>
                <w:lang w:val="ru-RU"/>
              </w:rPr>
              <w:t xml:space="preserve"> </w:t>
            </w:r>
            <w:r>
              <w:rPr>
                <w:rFonts w:eastAsia="Calibri" w:cs="Times New Roman" w:ascii="Times New Roman" w:hAnsi="Times New Roman"/>
                <w:b w:val="false"/>
                <w:bCs/>
                <w:color w:val="000000"/>
                <w:spacing w:val="-1"/>
                <w:kern w:val="0"/>
                <w:sz w:val="24"/>
                <w:szCs w:val="24"/>
                <w:shd w:fill="auto" w:val="clear"/>
                <w:lang w:val="ru-RU" w:eastAsia="ru-RU" w:bidi="ar-SA"/>
              </w:rPr>
              <w:t>/______________ /</w:t>
            </w:r>
          </w:p>
          <w:p>
            <w:pPr>
              <w:pStyle w:val="Style18"/>
              <w:widowControl w:val="false"/>
              <w:spacing w:lineRule="auto" w:line="240" w:before="0" w:after="0"/>
              <w:ind w:firstLine="284"/>
              <w:jc w:val="left"/>
              <w:rPr>
                <w:rFonts w:ascii="Times New Roman" w:hAnsi="Times New Roman"/>
                <w:sz w:val="24"/>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color w:val="auto"/>
                <w:sz w:val="24"/>
                <w:szCs w:val="24"/>
              </w:rPr>
            </w:pPr>
            <w:r>
              <w:rPr>
                <w:color w:val="auto"/>
                <w:sz w:val="24"/>
                <w:szCs w:val="24"/>
              </w:rPr>
            </w:r>
          </w:p>
          <w:p>
            <w:pPr>
              <w:pStyle w:val="Style18"/>
              <w:widowControl w:val="false"/>
              <w:spacing w:lineRule="auto" w:line="240" w:before="0" w:after="0"/>
              <w:ind w:firstLine="284"/>
              <w:jc w:val="left"/>
              <w:rPr>
                <w:color w:val="auto"/>
                <w:sz w:val="24"/>
                <w:szCs w:val="24"/>
                <w:lang w:val="ru-RU"/>
              </w:rPr>
            </w:pPr>
            <w:r>
              <w:rPr>
                <w:color w:val="auto"/>
                <w:sz w:val="24"/>
                <w:szCs w:val="24"/>
                <w:lang w:val="ru-RU"/>
              </w:rPr>
            </w:r>
          </w:p>
          <w:p>
            <w:pPr>
              <w:pStyle w:val="Style18"/>
              <w:widowControl w:val="false"/>
              <w:spacing w:lineRule="auto" w:line="240" w:before="0" w:after="0"/>
              <w:ind w:hanging="0"/>
              <w:jc w:val="left"/>
              <w:rPr>
                <w:color w:val="auto"/>
              </w:rPr>
            </w:pPr>
            <w:r>
              <w:rPr>
                <w:color w:val="auto"/>
                <w:sz w:val="24"/>
                <w:szCs w:val="24"/>
                <w:lang w:val="ru-RU"/>
              </w:rPr>
              <w:t>_________________</w:t>
            </w:r>
            <w:r>
              <w:rPr>
                <w:rFonts w:ascii="Times New Roman" w:hAnsi="Times New Roman"/>
                <w:color w:val="auto"/>
                <w:sz w:val="24"/>
                <w:szCs w:val="24"/>
                <w:lang w:val="ru-RU"/>
              </w:rPr>
              <w:t xml:space="preserve"> /______________ /</w:t>
            </w:r>
          </w:p>
          <w:p>
            <w:pPr>
              <w:pStyle w:val="Style18"/>
              <w:widowControl w:val="false"/>
              <w:spacing w:lineRule="auto" w:line="240" w:before="0" w:after="0"/>
              <w:ind w:firstLine="284"/>
              <w:jc w:val="left"/>
              <w:rPr>
                <w:color w:val="auto"/>
              </w:rPr>
            </w:pPr>
            <w:r>
              <w:rPr>
                <w:rFonts w:ascii="Times New Roman" w:hAnsi="Times New Roman"/>
                <w:color w:val="auto"/>
                <w:sz w:val="24"/>
                <w:szCs w:val="24"/>
                <w:lang w:val="ru-RU"/>
              </w:rPr>
              <w:t>м.п.</w:t>
            </w:r>
          </w:p>
        </w:tc>
      </w:tr>
    </w:tbl>
    <w:p>
      <w:pPr>
        <w:pStyle w:val="Normal"/>
        <w:numPr>
          <w:ilvl w:val="0"/>
          <w:numId w:val="0"/>
        </w:numPr>
        <w:spacing w:before="0" w:after="120"/>
        <w:ind w:left="0" w:hanging="0"/>
        <w:outlineLvl w:val="0"/>
        <w:rPr>
          <w:b/>
          <w:bCs/>
          <w:sz w:val="24"/>
          <w:szCs w:val="24"/>
        </w:rPr>
      </w:pPr>
      <w:r>
        <w:rPr/>
      </w:r>
    </w:p>
    <w:sectPr>
      <w:headerReference w:type="default" r:id="rId13"/>
      <w:headerReference w:type="first" r:id="rId14"/>
      <w:footerReference w:type="even" r:id="rId15"/>
      <w:footerReference w:type="default" r:id="rId16"/>
      <w:footerReference w:type="first" r:id="rId17"/>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Times New Roman">
    <w:altName w:val="Time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11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character" w:styleId="FollowedHyperlink">
    <w:name w:val="FollowedHyperlink"/>
    <w:rPr>
      <w:color w:val="800080"/>
      <w:u w:val="single"/>
    </w:rPr>
  </w:style>
  <w:style w:type="character" w:styleId="PlaceholderText">
    <w:name w:val="Placeholder Text"/>
    <w:basedOn w:val="DefaultParagraphFont"/>
    <w:qFormat/>
    <w:rPr>
      <w:color w:val="808080"/>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Таблица текст"/>
    <w:basedOn w:val="Normal"/>
    <w:qFormat/>
    <w:pPr>
      <w:spacing w:before="40" w:after="40"/>
      <w:ind w:left="57" w:right="57" w:hanging="0"/>
    </w:pPr>
    <w:rPr>
      <w:sz w:val="24"/>
      <w:szCs w:val="24"/>
    </w:rPr>
  </w:style>
  <w:style w:type="paragraph" w:styleId="Style23">
    <w:name w:val="Знак Знак Знак Знак"/>
    <w:basedOn w:val="Normal"/>
    <w:qFormat/>
    <w:pPr>
      <w:spacing w:lineRule="exact" w:line="240" w:before="0" w:after="160"/>
    </w:pPr>
    <w:rPr>
      <w:rFonts w:ascii="Verdana" w:hAnsi="Verdana" w:cs="Verdana"/>
      <w:lang w:val="en-US" w:eastAsia="en-US"/>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yperlink" Target="mailto:sayany@rushydro.ru"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Application>AlterOffice/3.4.0.9$Linux_X86_64 LibreOffice_project/b8daf9e823b1a5463a2f48435ddc2e8696e7d4fc</Application>
  <AppVersion>15.0000</AppVersion>
  <Pages>14</Pages>
  <Words>6899</Words>
  <Characters>48861</Characters>
  <CharactersWithSpaces>55387</CharactersWithSpaces>
  <Paragraphs>334</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
  <cp:lastPrinted>2017-11-07T14:48:00Z</cp:lastPrinted>
  <dcterms:modified xsi:type="dcterms:W3CDTF">2026-07-16T15:20:16Z</dcterms:modified>
  <cp:revision>77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