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Талакан</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fals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sz w:val="24"/>
          <w:szCs w:val="24"/>
        </w:rPr>
        <w:t>Проведение специальной оценки условий труда</w:t>
      </w:r>
      <w:r>
        <w:rPr>
          <w:sz w:val="24"/>
          <w:szCs w:val="24"/>
          <w:shd w:fill="auto" w:val="clear"/>
        </w:rPr>
        <w:t xml:space="preserve"> </w:t>
      </w:r>
      <w:r>
        <w:rPr>
          <w:rFonts w:eastAsia="Calibri"/>
          <w:sz w:val="24"/>
          <w:szCs w:val="24"/>
          <w:shd w:fill="auto" w:val="clear"/>
        </w:rPr>
        <w:t xml:space="preserve">в </w:t>
      </w:r>
      <w:r>
        <w:rPr>
          <w:sz w:val="24"/>
          <w:szCs w:val="24"/>
          <w:shd w:fill="auto" w:val="clear"/>
        </w:rPr>
        <w:t xml:space="preserve">филиале ПАО «РусГидро» - «Бурейская ГЭС»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bCs/>
          <w:lang w:val="ru-RU"/>
        </w:rPr>
        <w:t>Филиала ПАО «РусГидро» - «Бурейская ГЭС»</w:t>
      </w:r>
      <w:r>
        <w:rPr>
          <w:lang w:val="ru-RU"/>
        </w:rPr>
        <w:t>.</w:t>
      </w:r>
    </w:p>
    <w:p>
      <w:pPr>
        <w:pStyle w:val="ListParagraph"/>
        <w:numPr>
          <w:ilvl w:val="1"/>
          <w:numId w:val="3"/>
        </w:numPr>
        <w:shd w:val="clear" w:color="auto" w:fill="FFFFFF"/>
        <w:tabs>
          <w:tab w:val="clear" w:pos="708"/>
          <w:tab w:val="left" w:pos="1134" w:leader="none"/>
        </w:tabs>
        <w:ind w:left="0" w:firstLine="709"/>
        <w:jc w:val="both"/>
        <w:rPr/>
      </w:pPr>
      <w:r>
        <w:rPr>
          <w:bCs/>
        </w:rPr>
        <w:t xml:space="preserve">Место выполнения Работ: </w:t>
      </w:r>
    </w:p>
    <w:p>
      <w:pPr>
        <w:pStyle w:val="ListParagraph"/>
        <w:numPr>
          <w:ilvl w:val="2"/>
          <w:numId w:val="3"/>
        </w:numPr>
        <w:shd w:val="clear" w:color="auto" w:fill="FFFFFF"/>
        <w:tabs>
          <w:tab w:val="clear" w:pos="708"/>
          <w:tab w:val="left" w:pos="1134" w:leader="none"/>
        </w:tabs>
        <w:ind w:left="0" w:firstLine="709"/>
        <w:jc w:val="both"/>
        <w:rPr/>
      </w:pPr>
      <w:r>
        <w:rPr>
          <w:rFonts w:eastAsia="Calibri"/>
          <w:color w:val="000000"/>
        </w:rPr>
        <w:t xml:space="preserve">В части работ выполняемых на Бурейской ГЭС - Амурская область, пгт. Талакан, Бурейская ГЭС; </w:t>
      </w:r>
    </w:p>
    <w:p>
      <w:pPr>
        <w:pStyle w:val="ListParagraph"/>
        <w:numPr>
          <w:ilvl w:val="2"/>
          <w:numId w:val="3"/>
        </w:numPr>
        <w:shd w:val="clear" w:color="auto" w:fill="FFFFFF"/>
        <w:tabs>
          <w:tab w:val="clear" w:pos="708"/>
          <w:tab w:val="left" w:pos="1134" w:leader="none"/>
        </w:tabs>
        <w:ind w:left="0" w:firstLine="709"/>
        <w:jc w:val="both"/>
        <w:rPr/>
      </w:pPr>
      <w:r>
        <w:rPr>
          <w:rFonts w:eastAsia="Calibri"/>
          <w:bCs/>
          <w:color w:val="000000"/>
        </w:rPr>
        <w:t>в части работ, выполняемых на Нижне-Бурейской ГЭС — Амурская область, п.Новобурейский, Нижне-Бурейская ГЭС</w:t>
      </w:r>
      <w:r>
        <w:rPr>
          <w:bCs/>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с даты заключения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w:t>
      </w:r>
      <w:r>
        <w:rPr>
          <w:bCs/>
          <w:shd w:fill="auto" w:val="clear"/>
          <w:lang w:val="ru-RU"/>
        </w:rPr>
        <w:t>луг:</w:t>
      </w:r>
      <w:r>
        <w:rPr>
          <w:bCs/>
          <w:shd w:fill="auto" w:val="clear"/>
        </w:rPr>
        <w:t xml:space="preserve"> «</w:t>
      </w:r>
      <w:r>
        <w:rPr>
          <w:bCs/>
          <w:shd w:fill="auto" w:val="clear"/>
        </w:rPr>
        <w:t>20</w:t>
      </w:r>
      <w:r>
        <w:rPr>
          <w:bCs/>
          <w:shd w:fill="auto" w:val="clear"/>
        </w:rPr>
        <w:t xml:space="preserve">» </w:t>
      </w:r>
      <w:r>
        <w:rPr>
          <w:bCs/>
          <w:shd w:fill="auto" w:val="clear"/>
        </w:rPr>
        <w:t>ноября</w:t>
      </w:r>
      <w:r>
        <w:rPr>
          <w:bCs/>
          <w:shd w:fill="auto" w:val="clear"/>
        </w:rPr>
        <w:t xml:space="preserve"> 2026г.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В любое время осуществлять контроль и надзор за ходом и качеством оказания Исполнителе</w:t>
      </w:r>
      <w:r>
        <w:rPr>
          <w:bCs/>
          <w:shd w:fill="auto" w:val="clear"/>
        </w:rPr>
        <w:t xml:space="preserve">м и / или привлеченными им третьими лицами (далее – Субисполнители) </w:t>
      </w:r>
      <w:r>
        <w:rPr>
          <w:bCs/>
        </w:rPr>
        <w:t>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w:t>
      </w:r>
      <w:r>
        <w:rPr>
          <w:shd w:fill="auto" w:val="clear"/>
        </w:rPr>
        <w:t>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none"/>
          <w:shd w:fill="auto" w:val="clear"/>
        </w:rPr>
      </w:pPr>
      <w:r>
        <w:rPr>
          <w:shd w:fill="auto" w:val="clea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highlight w:val="none"/>
          <w:shd w:fill="auto" w:val="clear"/>
        </w:rPr>
      </w:pPr>
      <w:r>
        <w:rPr>
          <w:shd w:fill="auto" w:val="clear"/>
        </w:rPr>
        <w:t>иных обстоятельствах, фактах, сообщениях в средствах массовой информации – в</w:t>
      </w:r>
      <w:r>
        <w:rPr>
          <w:shd w:fill="auto" w:val="clear"/>
          <w:lang w:val="en-US"/>
        </w:rPr>
        <w:t> </w:t>
      </w:r>
      <w:r>
        <w:rPr>
          <w:shd w:fill="auto" w:val="clea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shd w:fill="auto" w:val="clea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highlight w:val="none"/>
          <w:shd w:fill="auto" w:val="clear"/>
        </w:rPr>
      </w:pPr>
      <w:r>
        <w:rPr>
          <w:shd w:fill="auto" w:val="clear"/>
        </w:rPr>
      </w:r>
    </w:p>
    <w:p>
      <w:pPr>
        <w:pStyle w:val="ListParagraph"/>
        <w:numPr>
          <w:ilvl w:val="1"/>
          <w:numId w:val="22"/>
        </w:numPr>
        <w:shd w:val="clear" w:color="auto" w:fill="FFFFFF"/>
        <w:tabs>
          <w:tab w:val="clear" w:pos="708"/>
          <w:tab w:val="left" w:pos="1134" w:leader="none"/>
        </w:tabs>
        <w:ind w:left="0" w:firstLine="709"/>
        <w:jc w:val="both"/>
        <w:rPr>
          <w:highlight w:val="none"/>
          <w:shd w:fill="auto" w:val="clear"/>
        </w:rPr>
      </w:pPr>
      <w:r>
        <w:rPr>
          <w:u w:val="single"/>
          <w:shd w:fill="auto" w:val="clear"/>
        </w:rPr>
        <w:t>Исполнитель имеет право</w:t>
      </w:r>
      <w:r>
        <w:rPr>
          <w:shd w:fill="auto" w:val="clear"/>
        </w:rPr>
        <w:t>:</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shd w:fill="auto" w:val="clea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Получать от Заказчика разъяснения и / или указания, необходимые для исполнения обязательств по Договору. </w:t>
      </w:r>
    </w:p>
    <w:p>
      <w:pPr>
        <w:pStyle w:val="ListParagraph"/>
        <w:numPr>
          <w:ilvl w:val="2"/>
          <w:numId w:val="23"/>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30 (тридцать)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bCs/>
          <w:shd w:fill="auto" w:val="clear"/>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highlight w:val="none"/>
          <w:shd w:fill="auto" w:val="clear"/>
        </w:rPr>
      </w:pPr>
      <w:r>
        <w:rPr>
          <w:shd w:fill="auto" w:val="clear"/>
        </w:rPr>
        <w:t>справку по форме Приложения № 7 к Договору (в случае привлечения Субисполнителя, соответствующего критериям Субъекта МСП)</w:t>
      </w:r>
      <w:r>
        <w:rPr>
          <w:bCs/>
          <w:shd w:fill="auto" w:val="clear"/>
        </w:rPr>
        <w:t>.</w:t>
      </w:r>
    </w:p>
    <w:p>
      <w:pPr>
        <w:pStyle w:val="ListParagraph"/>
        <w:shd w:val="clear" w:color="auto" w:fill="FFFFFF"/>
        <w:tabs>
          <w:tab w:val="clear" w:pos="708"/>
          <w:tab w:val="left" w:pos="709" w:leader="none"/>
          <w:tab w:val="left" w:pos="1134" w:leader="none"/>
        </w:tabs>
        <w:ind w:left="0" w:firstLine="709"/>
        <w:jc w:val="both"/>
        <w:rPr>
          <w:highlight w:val="none"/>
          <w:shd w:fill="auto" w:val="clear"/>
        </w:rPr>
      </w:pPr>
      <w:r>
        <w:rPr>
          <w:shd w:fill="auto" w:val="clear"/>
        </w:rPr>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Цена Договора в соответстви</w:t>
      </w:r>
      <w:r>
        <w:rPr>
          <w:shd w:fill="auto" w:val="clear"/>
        </w:rPr>
        <w:t xml:space="preserve">и со Расчетом стоимости Услуг (Приложение № 2 к Договору) является предельной / твердой и </w:t>
      </w:r>
      <w:r>
        <w:rPr/>
        <w:t>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9"/>
        </w:numPr>
        <w:shd w:val="clear" w:color="auto" w:fill="FFFFFF"/>
        <w:tabs>
          <w:tab w:val="clear" w:pos="708"/>
          <w:tab w:val="left" w:pos="1418" w:leader="none"/>
        </w:tabs>
        <w:ind w:left="0" w:firstLine="709"/>
        <w:jc w:val="both"/>
        <w:rPr/>
      </w:pPr>
      <w:r>
        <w:rPr>
          <w:shd w:fill="auto" w:val="clear"/>
        </w:rPr>
        <w:t>подлежащие уплате налоги</w:t>
      </w:r>
      <w:r>
        <w:rPr/>
        <w:t xml:space="preserve">,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9" w:name="_Ref373240288"/>
      <w:bookmarkStart w:id="10" w:name="_Ref361834178"/>
      <w:bookmarkEnd w:id="10"/>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пунктов 3.5.1 и 3.5.4 Договора. </w:t>
      </w:r>
      <w:bookmarkEnd w:id="9"/>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1" w:name="_GoBack"/>
      <w:bookmarkEnd w:id="11"/>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2" w:name="_Ref372549497"/>
      <w:bookmarkStart w:id="13" w:name="_Ref361834178_Копия_1"/>
      <w:bookmarkEnd w:id="13"/>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shd w:fill="auto" w:val="clear"/>
        </w:rPr>
        <w:t>3 (трех) рабочих дней</w:t>
      </w:r>
      <w:r>
        <w:rPr/>
        <w:t xml:space="preserve"> предоставляет Заказчику подпис</w:t>
      </w:r>
      <w:r>
        <w:rPr>
          <w:shd w:fill="auto" w:val="clear"/>
        </w:rPr>
        <w:t xml:space="preserve">анные со своей стороны в 2 (двух) экземплярах Акты об оказании Услуг по форме Приложения № 4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4"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w:t>
      </w:r>
      <w:r>
        <w:rPr/>
        <w:t>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4"/>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6" w:name="_Ref361337525"/>
      <w:bookmarkEnd w:id="15"/>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6"/>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w:t>
      </w:r>
      <w:r>
        <w:rPr>
          <w:bCs/>
          <w:shd w:fill="auto" w:val="clear"/>
        </w:rPr>
        <w:t>уммы обеспечения к оплате Заказчик направляет Банку-Гаранту Банковскую гарантию (копия / оригинал</w:t>
      </w:r>
      <w:r>
        <w:rPr>
          <w:rStyle w:val="FootnoteReference"/>
          <w:bCs/>
          <w:shd w:fill="auto" w:val="clear"/>
        </w:rPr>
        <w:footnoteReference w:id="2"/>
      </w:r>
      <w:r>
        <w:rPr>
          <w:bCs/>
          <w:shd w:fill="auto" w:val="clear"/>
        </w:rPr>
        <w:t>).</w:t>
      </w:r>
    </w:p>
    <w:p>
      <w:pPr>
        <w:pStyle w:val="ListParagraph"/>
        <w:shd w:val="clear" w:color="auto" w:fill="FFFFFF"/>
        <w:tabs>
          <w:tab w:val="clear" w:pos="708"/>
          <w:tab w:val="left" w:pos="1418" w:leader="none"/>
        </w:tabs>
        <w:ind w:left="0" w:firstLine="709"/>
        <w:jc w:val="both"/>
        <w:rPr>
          <w:bCs/>
        </w:rPr>
      </w:pPr>
      <w:r>
        <w:rPr>
          <w:bCs/>
          <w:shd w:fill="auto" w:val="clear"/>
        </w:rPr>
        <w:t>Банковской гарантией возврата авансового платежа может быть пред</w:t>
      </w:r>
      <w:r>
        <w:rPr>
          <w:bCs/>
        </w:rPr>
        <w:t>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3"/>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7"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7"/>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8"/>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19"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9"/>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w:t>
      </w:r>
      <w:r>
        <w:rPr>
          <w:shd w:fill="auto" w:val="clear"/>
        </w:rPr>
        <w:t>й;</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spacing w:lineRule="auto" w:line="240"/>
              <w:ind w:hanging="0"/>
              <w:jc w:val="left"/>
              <w:rPr/>
            </w:pPr>
            <w:r>
              <w:rPr>
                <w:sz w:val="24"/>
                <w:szCs w:val="24"/>
              </w:rPr>
              <w:t>660049, Красноярский край, г. Красноярск,</w:t>
            </w:r>
          </w:p>
          <w:p>
            <w:pPr>
              <w:pStyle w:val="Normal"/>
              <w:widowControl w:val="false"/>
              <w:spacing w:lineRule="auto" w:line="240"/>
              <w:ind w:hanging="0"/>
              <w:jc w:val="left"/>
              <w:rPr/>
            </w:pPr>
            <w:r>
              <w:rPr>
                <w:sz w:val="24"/>
                <w:szCs w:val="24"/>
                <w:lang w:val="ru-RU"/>
              </w:rPr>
              <w:t>ул. . Перенсона, зд.2а, пом.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shd w:fill="auto" w:val="clear"/>
                <w:lang w:val="ru-RU"/>
              </w:rPr>
              <w:t xml:space="preserve">ОГРН 1042401810494, </w:t>
            </w:r>
          </w:p>
          <w:p>
            <w:pPr>
              <w:pStyle w:val="Normal"/>
              <w:widowControl w:val="false"/>
              <w:rPr>
                <w:lang w:val="ru-RU"/>
              </w:rPr>
            </w:pPr>
            <w:r>
              <w:rPr>
                <w:sz w:val="24"/>
                <w:szCs w:val="24"/>
                <w:shd w:fill="auto" w:val="clea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4"/>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5"/>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6"/>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2"/>
        <w:gridCol w:w="8507"/>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2"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7"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7"/>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2"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7"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2" w:type="dxa"/>
            <w:tcBorders/>
          </w:tcPr>
          <w:p>
            <w:pPr>
              <w:pStyle w:val="Normal"/>
              <w:widowControl w:val="false"/>
              <w:tabs>
                <w:tab w:val="clear" w:pos="708"/>
                <w:tab w:val="left" w:pos="993" w:leader="none"/>
              </w:tabs>
              <w:ind w:firstLine="567"/>
              <w:jc w:val="both"/>
              <w:rPr>
                <w:lang w:val="ru-RU"/>
              </w:rPr>
            </w:pPr>
            <w:r>
              <w:rPr>
                <w:lang w:val="ru-RU"/>
              </w:rPr>
              <w:t>-</w:t>
            </w:r>
          </w:p>
        </w:tc>
        <w:tc>
          <w:tcPr>
            <w:tcW w:w="8507"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72"/>
        <w:gridCol w:w="804"/>
        <w:gridCol w:w="2671"/>
        <w:gridCol w:w="939"/>
        <w:gridCol w:w="3208"/>
        <w:gridCol w:w="2002"/>
        <w:gridCol w:w="2537"/>
        <w:gridCol w:w="2134"/>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29</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30</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3">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4">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5">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6">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7">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AlterOffice/2025.3.1.0$Linux_X86_64 LibreOffice_project/431cd1b79110582f53535c95ed0a2449aadc8bf9</Application>
  <AppVersion>15.0000</AppVersion>
  <Pages>30</Pages>
  <Words>9975</Words>
  <Characters>71542</Characters>
  <CharactersWithSpaces>81493</CharactersWithSpaces>
  <Paragraphs>526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golovachevamvi@corp.gidroogk.com</cp:lastModifiedBy>
  <cp:lastPrinted>2016-12-15T13:00:00Z</cp:lastPrinted>
  <dcterms:modified xsi:type="dcterms:W3CDTF">2026-07-07T16:27:18Z</dcterms:modified>
  <cp:revision>16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