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1"/>
        <w:spacing w:before="120" w:after="120"/>
        <w:jc w:val="center"/>
        <w:rPr/>
      </w:pPr>
      <w:r>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Normal"/>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w:t>
      </w:r>
      <w:r>
        <w:rPr>
          <w:rStyle w:val="Fontstyle01"/>
          <w:lang w:val="ru-RU"/>
        </w:rPr>
        <w:t>f8a9625c-8e17-4b33-9c41-a1dff6d90045 от 17.04.2024</w:t>
      </w:r>
      <w:r>
        <w:rPr>
          <w:bCs/>
          <w:sz w:val="24"/>
          <w:szCs w:val="24"/>
          <w:lang w:val="ru-RU"/>
        </w:rPr>
        <w:t>, с одной стороны, и</w:t>
      </w:r>
    </w:p>
    <w:p>
      <w:pPr>
        <w:pStyle w:val="BodyText3"/>
        <w:spacing w:before="0" w:after="0"/>
        <w:ind w:firstLine="708"/>
        <w:jc w:val="both"/>
        <w:rPr>
          <w:bCs/>
          <w:sz w:val="24"/>
          <w:szCs w:val="24"/>
          <w:lang w:val="ru-RU"/>
        </w:rPr>
      </w:pPr>
      <w:r>
        <w:rPr>
          <w:b/>
          <w:sz w:val="24"/>
          <w:szCs w:val="24"/>
          <w:lang w:val="ru-RU"/>
        </w:rPr>
        <w:t>_______________________________________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______________________ действующего на основании 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 xml:space="preserve">, </w:t>
      </w:r>
    </w:p>
    <w:p>
      <w:pPr>
        <w:pStyle w:val="BodyText3"/>
        <w:spacing w:before="0" w:after="0"/>
        <w:jc w:val="both"/>
        <w:rPr>
          <w:bCs/>
          <w:sz w:val="24"/>
          <w:szCs w:val="24"/>
          <w:lang w:val="ru-RU"/>
        </w:rPr>
      </w:pPr>
      <w:r>
        <w:rPr>
          <w:sz w:val="24"/>
          <w:szCs w:val="24"/>
          <w:highlight w:val="lightGray"/>
          <w:lang w:val="ru-RU"/>
        </w:rPr>
        <w:t xml:space="preserve">по результатам проведенной Покупателем конкурентной процедуры </w:t>
      </w:r>
      <w:r>
        <w:rPr>
          <w:bCs/>
          <w:sz w:val="24"/>
          <w:szCs w:val="24"/>
          <w:highlight w:val="lightGray"/>
          <w:lang w:val="ru-RU"/>
        </w:rPr>
        <w:t>по лоту №</w:t>
      </w:r>
      <w:r>
        <w:rPr>
          <w:bCs/>
          <w:sz w:val="24"/>
          <w:szCs w:val="24"/>
          <w:highlight w:val="lightGray"/>
        </w:rPr>
        <w:t> </w:t>
      </w:r>
      <w:r>
        <w:rPr>
          <w:bCs/>
          <w:sz w:val="24"/>
          <w:szCs w:val="24"/>
          <w:highlight w:val="lightGray"/>
          <w:lang w:val="ru-RU"/>
        </w:rPr>
        <w:t>____________</w:t>
      </w:r>
      <w:r>
        <w:rPr>
          <w:sz w:val="24"/>
          <w:szCs w:val="24"/>
          <w:highlight w:val="lightGray"/>
          <w:lang w:val="ru-RU"/>
        </w:rPr>
        <w:t xml:space="preserve"> и на основании протокола о результатах __________ от «___» _________ г. №_______,</w:t>
      </w:r>
      <w:r>
        <w:rPr>
          <w:rStyle w:val="FootnoteReference"/>
          <w:sz w:val="24"/>
          <w:szCs w:val="24"/>
          <w:highlight w:val="lightGray"/>
          <w:lang w:val="ru-RU"/>
        </w:rPr>
        <w:footnoteReference w:id="2"/>
      </w:r>
    </w:p>
    <w:p>
      <w:pPr>
        <w:pStyle w:val="BodyText3"/>
        <w:spacing w:before="0" w:after="0"/>
        <w:ind w:firstLine="708"/>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bCs/>
          <w:lang w:eastAsia="en-US"/>
        </w:rPr>
        <w:t>«Применимое право»</w:t>
      </w:r>
      <w:r>
        <w:rPr>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Normal"/>
        <w:tabs>
          <w:tab w:val="clear" w:pos="708"/>
          <w:tab w:val="left" w:pos="0" w:leader="none"/>
        </w:tabs>
        <w:ind w:firstLine="709"/>
        <w:jc w:val="both"/>
        <w:rPr>
          <w:lang w:val="ru-RU" w:eastAsia="en-US"/>
        </w:rPr>
      </w:pPr>
      <w:r>
        <w:rPr>
          <w:b/>
          <w:bCs/>
          <w:lang w:val="ru-RU" w:eastAsia="en-US"/>
        </w:rPr>
        <w:t>«Цена Договора»</w:t>
      </w:r>
      <w:r>
        <w:rPr>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2"/>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w:t>
      </w:r>
      <w:r>
        <w:rPr>
          <w:rFonts w:eastAsia="Calibri"/>
          <w:iCs/>
          <w:color w:val="000000"/>
          <w:spacing w:val="-2"/>
          <w:sz w:val="24"/>
          <w:szCs w:val="24"/>
          <w:lang w:eastAsia="x-none"/>
        </w:rPr>
        <w:t>по техническому обслуживанию  осветительных приборов архитектурной  подсветки  фасада административного здания для нужд АО «СК РусГидро»</w:t>
      </w:r>
      <w:r>
        <w:rPr>
          <w:color w:val="000000"/>
          <w:spacing w:val="-2"/>
        </w:rPr>
        <w:t xml:space="preserve">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2"/>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rPr>
      </w:pPr>
      <w:r>
        <w:rPr>
          <w:lang w:val="ru-RU"/>
        </w:rPr>
        <w:t xml:space="preserve">Место оказания Услуг: </w:t>
      </w:r>
      <w:r>
        <w:rPr>
          <w:color w:val="000000"/>
          <w:spacing w:val="-2"/>
          <w:lang w:val="ru-RU"/>
        </w:rPr>
        <w:t>г. Красноярск, ул. Перенсона, д. 2а</w:t>
      </w:r>
    </w:p>
    <w:p>
      <w:pPr>
        <w:pStyle w:val="Normal"/>
        <w:widowControl w:val="false"/>
        <w:tabs>
          <w:tab w:val="clear" w:pos="708"/>
          <w:tab w:val="left" w:pos="1134" w:leader="none"/>
        </w:tabs>
        <w:ind w:left="709" w:hanging="0"/>
        <w:jc w:val="both"/>
        <w:rPr>
          <w:bCs/>
          <w:lang w:val="ru-RU"/>
        </w:rPr>
      </w:pPr>
      <w:r>
        <w:rPr>
          <w:bCs/>
          <w:lang w:val="ru-RU"/>
        </w:rPr>
        <w:t>1.5. Начало оказания Услуг: «01» октября 2026 г.</w:t>
      </w:r>
    </w:p>
    <w:p>
      <w:pPr>
        <w:pStyle w:val="Normal"/>
        <w:widowControl w:val="false"/>
        <w:tabs>
          <w:tab w:val="clear" w:pos="708"/>
          <w:tab w:val="left" w:pos="1134" w:leader="none"/>
        </w:tabs>
        <w:ind w:left="709" w:hanging="0"/>
        <w:jc w:val="both"/>
        <w:rPr>
          <w:bCs/>
          <w:lang w:val="ru-RU"/>
        </w:rPr>
      </w:pPr>
      <w:r>
        <w:rPr>
          <w:bCs/>
          <w:lang w:val="ru-RU"/>
        </w:rPr>
        <w:t>1.6. Окончание оказания Услуг: «31» марта 2028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2"/>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2"/>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Обеспечить доступ к объектам обслуживания.</w:t>
      </w:r>
    </w:p>
    <w:p>
      <w:pPr>
        <w:pStyle w:val="Normal"/>
        <w:numPr>
          <w:ilvl w:val="2"/>
          <w:numId w:val="2"/>
        </w:numPr>
        <w:ind w:left="0" w:firstLine="709"/>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2"/>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4"/>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4"/>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4"/>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4"/>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4"/>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4"/>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w:t>
      </w:r>
    </w:p>
    <w:p>
      <w:pPr>
        <w:pStyle w:val="ListParagraph"/>
        <w:numPr>
          <w:ilvl w:val="2"/>
          <w:numId w:val="4"/>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5"/>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5"/>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4"/>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4"/>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4"/>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4"/>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4"/>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4"/>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4"/>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4"/>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4"/>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4"/>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4"/>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4"/>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6"/>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4"/>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4"/>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4"/>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9"/>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9"/>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9"/>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9"/>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1"/>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4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bookmarkEnd w:id="7"/>
      <w:r>
        <w:rPr>
          <w:i/>
          <w:iCs/>
          <w:highlight w:val="lightGray"/>
        </w:rPr>
        <w:t>.</w:t>
      </w:r>
      <w:bookmarkEnd w:id="6"/>
      <w:r>
        <w:rPr>
          <w:rStyle w:val="FootnoteReference"/>
          <w:highlight w:val="lightGray"/>
        </w:rPr>
        <w:footnoteReference w:id="4"/>
      </w:r>
    </w:p>
    <w:p>
      <w:pPr>
        <w:pStyle w:val="ListParagraph"/>
        <w:numPr>
          <w:ilvl w:val="1"/>
          <w:numId w:val="11"/>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7"/>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7"/>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7"/>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7"/>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8"/>
        </w:numPr>
        <w:shd w:val="clear" w:color="auto" w:fill="FFFFFF"/>
        <w:tabs>
          <w:tab w:val="clear" w:pos="708"/>
          <w:tab w:val="left" w:pos="710" w:leader="none"/>
          <w:tab w:val="left" w:pos="851" w:leader="none"/>
        </w:tabs>
        <w:ind w:left="0" w:firstLine="710"/>
        <w:jc w:val="both"/>
        <w:rPr/>
      </w:pPr>
      <w:r>
        <w:rPr/>
        <w:t xml:space="preserve">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 </w:t>
      </w:r>
    </w:p>
    <w:p>
      <w:pPr>
        <w:pStyle w:val="ListParagraph"/>
        <w:numPr>
          <w:ilvl w:val="1"/>
          <w:numId w:val="8"/>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rPr/>
        <w:t xml:space="preserve"> </w:t>
      </w:r>
      <w:bookmarkEnd w:id="8"/>
      <w:r>
        <w:rPr/>
        <w:t>с даты подписания Сторонами документов, указанных в пункте 4.1 Договора, на основании счета, выставленного Исполнителем, и с учетом пункта 3.5. Договора.</w:t>
      </w:r>
      <w:bookmarkStart w:id="9" w:name="_Ref372549497"/>
    </w:p>
    <w:p>
      <w:pPr>
        <w:pStyle w:val="ListParagraph"/>
        <w:numPr>
          <w:ilvl w:val="1"/>
          <w:numId w:val="8"/>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8"/>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8"/>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8"/>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p>
    <w:p>
      <w:pPr>
        <w:pStyle w:val="ListParagraph"/>
        <w:numPr>
          <w:ilvl w:val="1"/>
          <w:numId w:val="8"/>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8"/>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5"/>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p>
    <w:p>
      <w:pPr>
        <w:pStyle w:val="ListParagraph"/>
        <w:numPr>
          <w:ilvl w:val="1"/>
          <w:numId w:val="10"/>
        </w:numPr>
        <w:shd w:val="clear" w:color="auto" w:fill="FFFFFF"/>
        <w:tabs>
          <w:tab w:val="clear" w:pos="708"/>
          <w:tab w:val="left" w:pos="284" w:leader="none"/>
          <w:tab w:val="left" w:pos="1134" w:leader="none"/>
        </w:tabs>
        <w:ind w:left="0" w:firstLine="709"/>
        <w:jc w:val="both"/>
        <w:rPr/>
      </w:pPr>
      <w:bookmarkStart w:id="10"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4.1 Договора, Заказчик подписывает (утверждает) и передает Исполнителю 1 (один) экземпляр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p>
    <w:p>
      <w:pPr>
        <w:pStyle w:val="ListParagraph"/>
        <w:numPr>
          <w:ilvl w:val="1"/>
          <w:numId w:val="10"/>
        </w:numPr>
        <w:shd w:val="clear" w:color="auto" w:fill="FFFFFF"/>
        <w:tabs>
          <w:tab w:val="clear" w:pos="708"/>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УПД.</w:t>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0"/>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0"/>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0"/>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p>
    <w:p>
      <w:pPr>
        <w:pStyle w:val="ListParagraph"/>
        <w:numPr>
          <w:ilvl w:val="1"/>
          <w:numId w:val="10"/>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0"/>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2 к Договору. </w:t>
      </w:r>
    </w:p>
    <w:p>
      <w:pPr>
        <w:pStyle w:val="ListParagraph"/>
        <w:numPr>
          <w:ilvl w:val="1"/>
          <w:numId w:val="10"/>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0"/>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0"/>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0"/>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0"/>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0"/>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0"/>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0"/>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0"/>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0"/>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7"/>
        </w:numPr>
        <w:tabs>
          <w:tab w:val="clear" w:pos="708"/>
          <w:tab w:val="left" w:pos="993" w:leader="none"/>
        </w:tabs>
        <w:suppressAutoHyphens w:val="true"/>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7"/>
        </w:numPr>
        <w:tabs>
          <w:tab w:val="clear" w:pos="708"/>
          <w:tab w:val="left" w:pos="993" w:leader="none"/>
        </w:tabs>
        <w:suppressAutoHyphens w:val="true"/>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8"/>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3"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3"/>
      <w:r>
        <w:rPr>
          <w:rFonts w:cs="Times New Roman"/>
          <w:bCs/>
          <w:sz w:val="24"/>
          <w:szCs w:val="24"/>
        </w:rPr>
        <w:t xml:space="preserve">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4"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0"/>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5"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Normal"/>
        <w:numPr>
          <w:ilvl w:val="1"/>
          <w:numId w:val="10"/>
        </w:numPr>
        <w:shd w:val="clear" w:color="auto" w:fill="FFFFFF"/>
        <w:tabs>
          <w:tab w:val="clear" w:pos="708"/>
          <w:tab w:val="left" w:pos="1134" w:leader="none"/>
        </w:tabs>
        <w:ind w:left="0" w:firstLine="709"/>
        <w:jc w:val="both"/>
        <w:rPr>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0"/>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12.7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0"/>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0"/>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0"/>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shd w:val="clear" w:color="auto" w:fill="FFFFFF"/>
        <w:ind w:hanging="0"/>
        <w:jc w:val="both"/>
        <w:rPr>
          <w:bCs/>
          <w:sz w:val="24"/>
          <w:szCs w:val="24"/>
        </w:rPr>
      </w:pPr>
      <w:r>
        <w:rPr>
          <w:bCs/>
          <w:sz w:val="24"/>
          <w:szCs w:val="24"/>
        </w:rPr>
      </w:r>
    </w:p>
    <w:p>
      <w:pPr>
        <w:pStyle w:val="ListParagraph"/>
        <w:widowControl/>
        <w:numPr>
          <w:ilvl w:val="0"/>
          <w:numId w:val="10"/>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3"/>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3"/>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0"/>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4"/>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4"/>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4"/>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4"/>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4"/>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4"/>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ListParagraph"/>
        <w:numPr>
          <w:ilvl w:val="0"/>
          <w:numId w:val="14"/>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0"/>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0"/>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5"/>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5"/>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15"/>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0"/>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0"/>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0"/>
        </w:numPr>
        <w:suppressAutoHyphens w:val="true"/>
        <w:bidi w:val="0"/>
        <w:spacing w:before="0" w:after="0"/>
        <w:ind w:left="0" w:right="0" w:firstLine="709"/>
        <w:contextualSpacing/>
        <w:jc w:val="both"/>
        <w:rPr/>
      </w:pPr>
      <w:r>
        <w:rPr/>
        <w:t xml:space="preserve">Договор вступает в силу с даты его подписания и действует до полного исполнения ими принятых на себя обязательств. </w:t>
      </w:r>
      <w:r>
        <w:rPr>
          <w:shd w:fill="B2B2B2" w:val="clear"/>
        </w:rPr>
        <w:t>В соответствии с пунктом 2 статьи 425 ГК РФ, условия Договора применяются к отношениям Сторон, возникшим с __________ (в случае начала оказания услуг до заключения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12.7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bookmarkStart w:id="16" w:name="_Ref361338004"/>
      <w:r>
        <w:rPr>
          <w:sz w:val="24"/>
          <w:szCs w:val="24"/>
        </w:rPr>
        <w:t>Стороны обязуются уведомлять друг друга об изменении адреса и/или реквизитов, указанных в разделе 14 Договора, не позднее 3 (трех) рабочих дней после такого изменения в порядке, установленном пунктом 12.7 Договора.</w:t>
      </w:r>
      <w:bookmarkEnd w:id="16"/>
      <w:r>
        <w:rPr>
          <w:sz w:val="24"/>
          <w:szCs w:val="24"/>
        </w:rPr>
        <w:t xml:space="preserve"> </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УПД, накладные, уведомления и/или сообщения направляются Стороне-получателю следующими способами: </w:t>
      </w:r>
    </w:p>
    <w:p>
      <w:pPr>
        <w:pStyle w:val="ListParagraph"/>
        <w:numPr>
          <w:ilvl w:val="2"/>
          <w:numId w:val="10"/>
        </w:numPr>
        <w:tabs>
          <w:tab w:val="clear" w:pos="708"/>
        </w:tabs>
        <w:ind w:left="0" w:firstLine="709"/>
        <w:jc w:val="both"/>
        <w:rPr>
          <w:sz w:val="24"/>
          <w:szCs w:val="24"/>
        </w:rPr>
      </w:pPr>
      <w:r>
        <w:rPr>
          <w:bCs/>
          <w:sz w:val="24"/>
          <w:szCs w:val="24"/>
        </w:rPr>
        <w:t xml:space="preserve">По </w:t>
      </w:r>
      <w:bookmarkStart w:id="17" w:name="_Hlk154477081"/>
      <w:r>
        <w:rPr>
          <w:bCs/>
          <w:sz w:val="24"/>
          <w:szCs w:val="24"/>
        </w:rPr>
        <w:t>адресу ее места нахождения, указанному в 14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7"/>
      <w:r>
        <w:rPr>
          <w:sz w:val="24"/>
          <w:szCs w:val="24"/>
        </w:rPr>
        <w:t>:</w:t>
      </w:r>
    </w:p>
    <w:p>
      <w:pPr>
        <w:pStyle w:val="ListParagraph"/>
        <w:numPr>
          <w:ilvl w:val="0"/>
          <w:numId w:val="16"/>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16"/>
        </w:numPr>
        <w:tabs>
          <w:tab w:val="clear" w:pos="708"/>
          <w:tab w:val="left" w:pos="993" w:leader="none"/>
        </w:tabs>
        <w:ind w:left="0" w:firstLine="709"/>
        <w:jc w:val="both"/>
        <w:rPr>
          <w:sz w:val="24"/>
          <w:szCs w:val="24"/>
        </w:rPr>
      </w:pPr>
      <w:bookmarkStart w:id="18"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8"/>
    </w:p>
    <w:p>
      <w:pPr>
        <w:pStyle w:val="ListParagraph"/>
        <w:numPr>
          <w:ilvl w:val="2"/>
          <w:numId w:val="10"/>
        </w:numPr>
        <w:tabs>
          <w:tab w:val="clear" w:pos="708"/>
        </w:tabs>
        <w:ind w:left="0" w:firstLine="709"/>
        <w:jc w:val="both"/>
        <w:rPr>
          <w:sz w:val="24"/>
          <w:szCs w:val="24"/>
        </w:rPr>
      </w:pPr>
      <w:r>
        <w:rPr>
          <w:bCs/>
          <w:sz w:val="24"/>
          <w:szCs w:val="24"/>
        </w:rPr>
        <w:t xml:space="preserve">Посредством </w:t>
      </w:r>
      <w:bookmarkStart w:id="19"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19"/>
      <w:r>
        <w:rPr>
          <w:sz w:val="24"/>
          <w:szCs w:val="24"/>
        </w:rPr>
        <w:t>.</w:t>
      </w:r>
    </w:p>
    <w:p>
      <w:pPr>
        <w:pStyle w:val="ListParagraph"/>
        <w:widowControl/>
        <w:numPr>
          <w:ilvl w:val="1"/>
          <w:numId w:val="10"/>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0"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0"/>
      <w:r>
        <w:rPr>
          <w:bCs/>
          <w:sz w:val="24"/>
          <w:szCs w:val="24"/>
        </w:rPr>
        <w:t>.</w:t>
      </w:r>
      <w:r>
        <w:rPr>
          <w:sz w:val="24"/>
          <w:szCs w:val="24"/>
        </w:rPr>
        <w:t xml:space="preserve">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highlight w:val="none"/>
          <w:shd w:fill="auto" w:val="clear"/>
        </w:rPr>
      </w:pPr>
      <w:r>
        <w:rPr>
          <w:sz w:val="24"/>
          <w:szCs w:val="24"/>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highlight w:val="none"/>
          <w:shd w:fill="auto" w:val="clear"/>
        </w:rPr>
      </w:pPr>
      <w:bookmarkStart w:id="21" w:name="_Hlk154477413"/>
      <w:r>
        <w:rPr>
          <w:sz w:val="24"/>
          <w:szCs w:val="24"/>
          <w:shd w:fill="auto" w:val="clear"/>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1"/>
      <w:r>
        <w:rPr>
          <w:sz w:val="24"/>
          <w:szCs w:val="24"/>
          <w:shd w:fill="auto" w:val="clear"/>
        </w:rPr>
        <w:t>.</w:t>
      </w:r>
    </w:p>
    <w:p>
      <w:pPr>
        <w:pStyle w:val="ListParagraph"/>
        <w:widowControl/>
        <w:shd w:val="clear" w:color="auto" w:fill="FFFFFF"/>
        <w:tabs>
          <w:tab w:val="clear" w:pos="708"/>
          <w:tab w:val="left" w:pos="0" w:leader="none"/>
          <w:tab w:val="left" w:pos="1418" w:leader="none"/>
        </w:tabs>
        <w:ind w:left="0" w:firstLine="709"/>
        <w:jc w:val="both"/>
        <w:rPr>
          <w:highlight w:val="none"/>
          <w:shd w:fill="auto" w:val="clear"/>
        </w:rPr>
      </w:pPr>
      <w:bookmarkStart w:id="22" w:name="_Hlk154477430"/>
      <w:bookmarkStart w:id="23" w:name="_Hlk154477404"/>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bookmarkEnd w:id="22"/>
      <w:bookmarkEnd w:id="23"/>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ListParagraph"/>
        <w:numPr>
          <w:ilvl w:val="0"/>
          <w:numId w:val="10"/>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bCs/>
          <w:lang w:val="ru-RU"/>
        </w:rPr>
      </w:pPr>
      <w:r>
        <w:rPr>
          <w:lang w:val="ru-RU"/>
        </w:rPr>
        <w:t>Приложение № 2</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bCs/>
          <w:lang w:val="ru-RU"/>
        </w:rPr>
      </w:pPr>
      <w:r>
        <w:rPr>
          <w:bCs/>
          <w:lang w:val="ru-RU"/>
        </w:rPr>
        <w:t xml:space="preserve">Приложение № 3 - </w:t>
      </w:r>
      <w:r>
        <w:rPr>
          <w:bCs/>
          <w:shd w:fill="auto" w:val="clear"/>
          <w:lang w:val="ru-RU"/>
        </w:rPr>
        <w:t>Расчет стоимости Услуг.</w:t>
      </w:r>
    </w:p>
    <w:p>
      <w:pPr>
        <w:pStyle w:val="Normal"/>
        <w:tabs>
          <w:tab w:val="clear" w:pos="708"/>
          <w:tab w:val="left" w:pos="2127" w:leader="none"/>
          <w:tab w:val="left" w:pos="2410" w:leader="none"/>
        </w:tabs>
        <w:jc w:val="both"/>
        <w:rPr>
          <w:lang w:val="ru-RU" w:eastAsia="en-US"/>
        </w:rPr>
      </w:pPr>
      <w:r>
        <w:rPr>
          <w:lang w:val="ru-RU" w:eastAsia="en-US"/>
        </w:rPr>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4" w:name="_GoBack"/>
            <w:bookmarkEnd w:id="24"/>
          </w:p>
          <w:p>
            <w:pPr>
              <w:pStyle w:val="Normal"/>
              <w:widowControl w:val="false"/>
              <w:tabs>
                <w:tab w:val="clear" w:pos="708"/>
                <w:tab w:val="left" w:pos="851" w:leader="none"/>
              </w:tabs>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pacing w:before="0" w:after="0"/>
              <w:jc w:val="left"/>
              <w:rPr>
                <w:lang w:val="ru-RU"/>
              </w:rPr>
            </w:pPr>
            <w:r>
              <w:rPr>
                <w:rFonts w:eastAsia="Times New Roman" w:cs="Times New Roman"/>
                <w:kern w:val="0"/>
                <w:lang w:val="ru-RU" w:eastAsia="ru-RU" w:bidi="ar-SA"/>
              </w:rPr>
              <w:t>Заместитель Генерального директора по</w:t>
            </w:r>
          </w:p>
          <w:p>
            <w:pPr>
              <w:pStyle w:val="Normal"/>
              <w:widowControl w:val="false"/>
              <w:spacing w:before="0" w:after="0"/>
              <w:jc w:val="left"/>
              <w:rPr>
                <w:lang w:val="ru-RU"/>
              </w:rPr>
            </w:pPr>
            <w:r>
              <w:rPr>
                <w:lang w:val="ru-RU"/>
              </w:rPr>
              <w:t xml:space="preserve">управлению ресурсами </w:t>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lang w:val="ru-RU"/>
              </w:rPr>
            </w:r>
          </w:p>
          <w:p>
            <w:pPr>
              <w:pStyle w:val="Normal"/>
              <w:widowControl w:val="false"/>
              <w:spacing w:before="0" w:after="0"/>
              <w:jc w:val="left"/>
              <w:rPr>
                <w:lang w:val="ru-RU"/>
              </w:rPr>
            </w:pPr>
            <w:r>
              <w:rPr>
                <w:rFonts w:eastAsia="Times New Roman" w:cs="Times New Roman"/>
                <w:kern w:val="0"/>
                <w:lang w:val="ru-RU" w:eastAsia="ru-RU" w:bidi="ar-SA"/>
              </w:rPr>
              <w:t xml:space="preserve">____________________ / Н.Н. Клочков </w:t>
            </w:r>
          </w:p>
        </w:tc>
        <w:tc>
          <w:tcPr>
            <w:tcW w:w="5244" w:type="dxa"/>
            <w:tcBorders>
              <w:top w:val="nil"/>
              <w:left w:val="nil"/>
              <w:bottom w:val="nil"/>
              <w:right w:val="nil"/>
            </w:tcBorders>
          </w:tcPr>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b/>
                <w:bCs/>
                <w:color w:val="000000"/>
                <w:lang w:val="ru-RU"/>
              </w:rPr>
            </w:r>
          </w:p>
          <w:p>
            <w:pPr>
              <w:pStyle w:val="Normal"/>
              <w:widowControl w:val="false"/>
              <w:tabs>
                <w:tab w:val="clear" w:pos="708"/>
                <w:tab w:val="left" w:pos="426" w:leader="none"/>
              </w:tabs>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keepNext w:val="true"/>
        <w:keepLines/>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rFonts w:eastAsia="Calibri"/>
          <w:b/>
          <w:bCs/>
          <w:sz w:val="26"/>
          <w:szCs w:val="26"/>
        </w:rPr>
        <w:t xml:space="preserve">Технические требования </w:t>
      </w:r>
    </w:p>
    <w:p>
      <w:pPr>
        <w:sectPr>
          <w:headerReference w:type="default" r:id="rId3"/>
          <w:headerReference w:type="first" r:id="rId4"/>
          <w:footerReference w:type="default" r:id="rId5"/>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pStyle w:val="Normal"/>
        <w:keepNext w:val="true"/>
        <w:keepLines/>
        <w:jc w:val="center"/>
        <w:rPr>
          <w:rFonts w:eastAsia="Calibri"/>
          <w:b/>
          <w:bCs/>
          <w:sz w:val="26"/>
          <w:szCs w:val="26"/>
        </w:rPr>
      </w:pPr>
      <w:r>
        <w:rPr>
          <w:rFonts w:eastAsia="Calibri"/>
          <w:b/>
          <w:bCs/>
          <w:sz w:val="26"/>
          <w:szCs w:val="26"/>
        </w:rPr>
      </w:r>
    </w:p>
    <w:p>
      <w:pPr>
        <w:pStyle w:val="Normal"/>
        <w:ind w:left="0" w:right="0" w:hanging="0"/>
        <w:jc w:val="right"/>
        <w:rPr>
          <w:sz w:val="22"/>
          <w:szCs w:val="22"/>
          <w:lang w:val="ru-RU"/>
        </w:rPr>
      </w:pPr>
      <w:bookmarkStart w:id="25" w:name="_Hlk92983731"/>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25"/>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lang w:val="ru-RU"/>
              </w:rPr>
            </w:pPr>
            <w:r>
              <w:rPr>
                <w:b/>
                <w:lang w:val="ru-RU"/>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 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Заместитель Генерального директора по</w:t>
            </w:r>
          </w:p>
          <w:p>
            <w:pPr>
              <w:pStyle w:val="Normal"/>
              <w:widowControl w:val="false"/>
              <w:rPr>
                <w:lang w:val="ru-RU"/>
              </w:rPr>
            </w:pPr>
            <w:r>
              <w:rPr>
                <w:lang w:val="ru-RU"/>
              </w:rPr>
              <w:t>управлению ресурсами</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w:t>
      </w:r>
    </w:p>
    <w:p>
      <w:pPr>
        <w:pStyle w:val="Normal"/>
        <w:jc w:val="right"/>
        <w:rPr>
          <w:lang w:val="ru-RU"/>
        </w:rPr>
      </w:pPr>
      <w:r>
        <w:rPr>
          <w:lang w:val="ru-RU"/>
        </w:rPr>
      </w:r>
    </w:p>
    <w:p>
      <w:pPr>
        <w:pStyle w:val="Normal"/>
        <w:jc w:val="center"/>
        <w:rPr>
          <w:i w:val="false"/>
          <w:i w:val="false"/>
          <w:iCs w:val="false"/>
          <w:highlight w:val="none"/>
          <w:shd w:fill="auto" w:val="clear"/>
        </w:rPr>
      </w:pPr>
      <w:r>
        <w:rPr>
          <w:b/>
          <w:bCs/>
          <w:i w:val="false"/>
          <w:iCs w:val="false"/>
          <w:shd w:fill="auto" w:val="clear"/>
          <w:lang w:val="ru-RU"/>
        </w:rPr>
        <w:t>Расчет стоимости Услуг</w:t>
      </w:r>
    </w:p>
    <w:p>
      <w:pPr>
        <w:pStyle w:val="ListParagraph"/>
        <w:ind w:left="2497" w:hanging="0"/>
        <w:jc w:val="both"/>
        <w:rPr/>
      </w:pPr>
      <w:r>
        <w:rPr/>
      </w:r>
    </w:p>
    <w:p>
      <w:pPr>
        <w:pStyle w:val="ListParagraph"/>
        <w:ind w:left="2497" w:hanging="0"/>
        <w:jc w:val="both"/>
        <w:rPr/>
      </w:pPr>
      <w:r>
        <w:rPr/>
      </w:r>
    </w:p>
    <w:p>
      <w:pPr>
        <w:pStyle w:val="ListParagraph"/>
        <w:ind w:left="2497" w:hanging="0"/>
        <w:jc w:val="both"/>
        <w:rPr/>
      </w:pPr>
      <w:r>
        <w:rPr/>
      </w:r>
    </w:p>
    <w:p>
      <w:pPr>
        <w:pStyle w:val="ListParagraph"/>
        <w:ind w:left="2497" w:hanging="0"/>
        <w:jc w:val="both"/>
        <w:rPr/>
      </w:pPr>
      <w:r>
        <w:rPr/>
      </w:r>
    </w:p>
    <w:tbl>
      <w:tblPr>
        <w:tblW w:w="10216" w:type="dxa"/>
        <w:jc w:val="left"/>
        <w:tblInd w:w="-156" w:type="dxa"/>
        <w:tblLayout w:type="fixed"/>
        <w:tblCellMar>
          <w:top w:w="55" w:type="dxa"/>
          <w:left w:w="55" w:type="dxa"/>
          <w:bottom w:w="55" w:type="dxa"/>
          <w:right w:w="55" w:type="dxa"/>
        </w:tblCellMar>
      </w:tblPr>
      <w:tblGrid>
        <w:gridCol w:w="593"/>
        <w:gridCol w:w="3240"/>
        <w:gridCol w:w="967"/>
        <w:gridCol w:w="1466"/>
        <w:gridCol w:w="1532"/>
        <w:gridCol w:w="850"/>
        <w:gridCol w:w="1567"/>
      </w:tblGrid>
      <w:tr>
        <w:trPr/>
        <w:tc>
          <w:tcPr>
            <w:tcW w:w="593" w:type="dxa"/>
            <w:tcBorders>
              <w:top w:val="single" w:sz="4" w:space="0" w:color="000000"/>
              <w:left w:val="single" w:sz="4" w:space="0" w:color="000000"/>
              <w:bottom w:val="single" w:sz="4" w:space="0" w:color="000000"/>
            </w:tcBorders>
            <w:vAlign w:val="center"/>
          </w:tcPr>
          <w:p>
            <w:pPr>
              <w:pStyle w:val="Normal"/>
              <w:widowControl w:val="false"/>
              <w:spacing w:lineRule="auto" w:line="259" w:before="0" w:after="35"/>
              <w:ind w:left="130" w:hanging="0"/>
              <w:jc w:val="center"/>
              <w:rPr>
                <w:kern w:val="0"/>
                <w:sz w:val="22"/>
                <w:szCs w:val="22"/>
                <w:lang w:val="ru-RU" w:eastAsia="ru-RU" w:bidi="ar-SA"/>
              </w:rPr>
            </w:pPr>
            <w:r>
              <w:rPr>
                <w:b/>
                <w:kern w:val="0"/>
                <w:sz w:val="22"/>
                <w:szCs w:val="22"/>
                <w:lang w:val="ru-RU" w:eastAsia="ru-RU" w:bidi="ar-SA"/>
              </w:rPr>
              <w:t>№</w:t>
            </w:r>
          </w:p>
          <w:p>
            <w:pPr>
              <w:pStyle w:val="Normal"/>
              <w:widowControl w:val="false"/>
              <w:spacing w:lineRule="auto" w:line="259" w:before="0" w:after="0"/>
              <w:ind w:left="0" w:right="50" w:hanging="0"/>
              <w:jc w:val="center"/>
              <w:rPr>
                <w:kern w:val="0"/>
                <w:sz w:val="22"/>
                <w:szCs w:val="22"/>
                <w:lang w:val="ru-RU" w:eastAsia="ru-RU" w:bidi="ar-SA"/>
              </w:rPr>
            </w:pPr>
            <w:r>
              <w:rPr>
                <w:b/>
                <w:kern w:val="0"/>
                <w:sz w:val="22"/>
                <w:szCs w:val="22"/>
                <w:lang w:val="ru-RU" w:eastAsia="ru-RU" w:bidi="ar-SA"/>
              </w:rPr>
              <w:t>п/п</w:t>
            </w:r>
          </w:p>
        </w:tc>
        <w:tc>
          <w:tcPr>
            <w:tcW w:w="3240" w:type="dxa"/>
            <w:tcBorders>
              <w:top w:val="single" w:sz="4" w:space="0" w:color="000000"/>
              <w:left w:val="single" w:sz="4" w:space="0" w:color="000000"/>
              <w:bottom w:val="single" w:sz="4" w:space="0" w:color="000000"/>
            </w:tcBorders>
            <w:vAlign w:val="center"/>
          </w:tcPr>
          <w:p>
            <w:pPr>
              <w:pStyle w:val="Normal"/>
              <w:widowControl w:val="false"/>
              <w:spacing w:lineRule="auto" w:line="259" w:before="0" w:after="0"/>
              <w:ind w:left="0" w:right="56" w:hanging="0"/>
              <w:jc w:val="center"/>
              <w:rPr>
                <w:kern w:val="0"/>
                <w:sz w:val="22"/>
                <w:szCs w:val="22"/>
                <w:lang w:val="ru-RU" w:eastAsia="ru-RU" w:bidi="ar-SA"/>
              </w:rPr>
            </w:pPr>
            <w:r>
              <w:rPr>
                <w:b/>
                <w:kern w:val="0"/>
                <w:sz w:val="22"/>
                <w:szCs w:val="22"/>
                <w:lang w:val="ru-RU" w:eastAsia="ru-RU" w:bidi="ar-SA"/>
              </w:rPr>
              <w:t>Наименование услуг</w:t>
            </w:r>
          </w:p>
        </w:tc>
        <w:tc>
          <w:tcPr>
            <w:tcW w:w="967" w:type="dxa"/>
            <w:tcBorders>
              <w:top w:val="single" w:sz="4" w:space="0" w:color="000000"/>
              <w:left w:val="single" w:sz="4" w:space="0" w:color="000000"/>
              <w:bottom w:val="single" w:sz="4" w:space="0" w:color="000000"/>
            </w:tcBorders>
            <w:vAlign w:val="center"/>
          </w:tcPr>
          <w:p>
            <w:pPr>
              <w:pStyle w:val="Normal"/>
              <w:widowControl w:val="false"/>
              <w:spacing w:lineRule="auto" w:line="259" w:before="0" w:after="0"/>
              <w:ind w:left="0" w:hanging="0"/>
              <w:jc w:val="center"/>
              <w:rPr/>
            </w:pPr>
            <w:r>
              <w:rPr>
                <w:b/>
                <w:kern w:val="0"/>
                <w:sz w:val="22"/>
                <w:szCs w:val="22"/>
                <w:lang w:val="ru-RU" w:eastAsia="ru-RU" w:bidi="ar-SA"/>
              </w:rPr>
              <w:t>Ко-во светильников, шт</w:t>
            </w:r>
          </w:p>
        </w:tc>
        <w:tc>
          <w:tcPr>
            <w:tcW w:w="1466" w:type="dxa"/>
            <w:tcBorders>
              <w:top w:val="single" w:sz="4" w:space="0" w:color="000000"/>
              <w:left w:val="single" w:sz="4" w:space="0" w:color="000000"/>
              <w:bottom w:val="single" w:sz="4" w:space="0" w:color="000000"/>
            </w:tcBorders>
            <w:vAlign w:val="center"/>
          </w:tcPr>
          <w:p>
            <w:pPr>
              <w:pStyle w:val="Normal"/>
              <w:widowControl w:val="false"/>
              <w:spacing w:lineRule="auto" w:line="259" w:before="0" w:after="0"/>
              <w:ind w:left="111" w:hanging="0"/>
              <w:jc w:val="center"/>
              <w:rPr/>
            </w:pPr>
            <w:r>
              <w:rPr>
                <w:b/>
                <w:kern w:val="0"/>
                <w:sz w:val="22"/>
                <w:szCs w:val="22"/>
                <w:lang w:val="ru-RU" w:eastAsia="ru-RU" w:bidi="ar-SA"/>
              </w:rPr>
              <w:t>Цена в</w:t>
            </w:r>
          </w:p>
          <w:p>
            <w:pPr>
              <w:pStyle w:val="Normal"/>
              <w:widowControl w:val="false"/>
              <w:spacing w:lineRule="auto" w:line="259" w:before="0" w:after="0"/>
              <w:ind w:left="111" w:hanging="0"/>
              <w:jc w:val="center"/>
              <w:rPr/>
            </w:pPr>
            <w:r>
              <w:rPr>
                <w:b/>
                <w:kern w:val="0"/>
                <w:sz w:val="22"/>
                <w:szCs w:val="22"/>
                <w:lang w:val="ru-RU" w:eastAsia="ru-RU" w:bidi="ar-SA"/>
              </w:rPr>
              <w:t>рублях без</w:t>
            </w:r>
          </w:p>
          <w:p>
            <w:pPr>
              <w:pStyle w:val="Normal"/>
              <w:widowControl w:val="false"/>
              <w:spacing w:lineRule="auto" w:line="259" w:before="0" w:after="0"/>
              <w:ind w:left="111" w:hanging="0"/>
              <w:jc w:val="center"/>
              <w:rPr/>
            </w:pPr>
            <w:r>
              <w:rPr>
                <w:b/>
                <w:kern w:val="0"/>
                <w:sz w:val="22"/>
                <w:szCs w:val="22"/>
                <w:lang w:val="ru-RU" w:eastAsia="ru-RU" w:bidi="ar-SA"/>
              </w:rPr>
              <w:t>НДС за</w:t>
            </w:r>
          </w:p>
          <w:p>
            <w:pPr>
              <w:pStyle w:val="Normal"/>
              <w:widowControl w:val="false"/>
              <w:suppressAutoHyphens w:val="true"/>
              <w:bidi w:val="0"/>
              <w:spacing w:lineRule="auto" w:line="259" w:before="0" w:after="0"/>
              <w:ind w:left="57" w:right="0" w:hanging="0"/>
              <w:jc w:val="center"/>
              <w:textAlignment w:val="baseline"/>
              <w:rPr/>
            </w:pPr>
            <w:r>
              <w:rPr>
                <w:b/>
                <w:kern w:val="0"/>
                <w:sz w:val="22"/>
                <w:szCs w:val="22"/>
                <w:lang w:val="ru-RU" w:eastAsia="ru-RU" w:bidi="ar-SA"/>
              </w:rPr>
              <w:t>ТО одного светильника</w:t>
            </w:r>
          </w:p>
        </w:tc>
        <w:tc>
          <w:tcPr>
            <w:tcW w:w="1532"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pacing w:lineRule="auto" w:line="259" w:before="0" w:after="0"/>
              <w:ind w:left="0" w:right="0" w:hanging="0"/>
              <w:jc w:val="center"/>
              <w:textAlignment w:val="baseline"/>
              <w:rPr>
                <w:rFonts w:ascii="Times New Roman" w:hAnsi="Times New Roman" w:eastAsia="Times New Roman" w:cs="Times New Roman"/>
                <w:b/>
                <w:color w:val="auto"/>
                <w:kern w:val="0"/>
                <w:sz w:val="22"/>
                <w:szCs w:val="22"/>
                <w:lang w:val="ru-RU" w:eastAsia="ru-RU" w:bidi="ar-SA"/>
              </w:rPr>
            </w:pPr>
            <w:r>
              <w:rPr>
                <w:rFonts w:eastAsia="Times New Roman" w:cs="Times New Roman"/>
                <w:b/>
                <w:color w:val="auto"/>
                <w:kern w:val="0"/>
                <w:sz w:val="22"/>
                <w:szCs w:val="22"/>
                <w:lang w:val="ru-RU" w:eastAsia="ru-RU" w:bidi="ar-SA"/>
              </w:rPr>
              <w:t>Сумма в рублях</w:t>
            </w:r>
          </w:p>
          <w:p>
            <w:pPr>
              <w:pStyle w:val="Normal"/>
              <w:widowControl w:val="false"/>
              <w:spacing w:lineRule="auto" w:line="259" w:before="0" w:after="0"/>
              <w:ind w:left="111" w:hanging="0"/>
              <w:jc w:val="center"/>
              <w:rPr>
                <w:rFonts w:ascii="Times New Roman" w:hAnsi="Times New Roman" w:eastAsia="Times New Roman" w:cs="Times New Roman"/>
                <w:b/>
                <w:color w:val="auto"/>
                <w:kern w:val="0"/>
                <w:sz w:val="22"/>
                <w:szCs w:val="22"/>
                <w:lang w:val="ru-RU" w:eastAsia="ru-RU" w:bidi="ar-SA"/>
              </w:rPr>
            </w:pPr>
            <w:r>
              <w:rPr>
                <w:rFonts w:eastAsia="Times New Roman" w:cs="Times New Roman"/>
                <w:b/>
                <w:color w:val="auto"/>
                <w:kern w:val="0"/>
                <w:sz w:val="22"/>
                <w:szCs w:val="22"/>
                <w:lang w:val="ru-RU" w:eastAsia="ru-RU" w:bidi="ar-SA"/>
              </w:rPr>
              <w:t>без НДС за одно</w:t>
            </w:r>
          </w:p>
          <w:p>
            <w:pPr>
              <w:pStyle w:val="Normal"/>
              <w:widowControl w:val="false"/>
              <w:suppressAutoHyphens w:val="true"/>
              <w:bidi w:val="0"/>
              <w:spacing w:lineRule="auto" w:line="259" w:before="0" w:after="0"/>
              <w:ind w:left="0" w:right="0" w:hanging="0"/>
              <w:jc w:val="center"/>
              <w:textAlignment w:val="baseline"/>
              <w:rPr>
                <w:rFonts w:ascii="Times New Roman" w:hAnsi="Times New Roman" w:eastAsia="Times New Roman" w:cs="Times New Roman"/>
                <w:b/>
                <w:color w:val="auto"/>
                <w:kern w:val="0"/>
                <w:sz w:val="22"/>
                <w:szCs w:val="22"/>
                <w:lang w:val="ru-RU" w:eastAsia="ru-RU" w:bidi="ar-SA"/>
              </w:rPr>
            </w:pPr>
            <w:r>
              <w:rPr>
                <w:rFonts w:eastAsia="Times New Roman" w:cs="Times New Roman"/>
                <w:b/>
                <w:color w:val="auto"/>
                <w:kern w:val="0"/>
                <w:sz w:val="22"/>
                <w:szCs w:val="22"/>
                <w:lang w:val="ru-RU" w:eastAsia="ru-RU" w:bidi="ar-SA"/>
              </w:rPr>
              <w:t>ТО всех светильников</w:t>
            </w:r>
          </w:p>
        </w:tc>
        <w:tc>
          <w:tcPr>
            <w:tcW w:w="850" w:type="dxa"/>
            <w:tcBorders>
              <w:top w:val="single" w:sz="4" w:space="0" w:color="000000"/>
              <w:left w:val="single" w:sz="4" w:space="0" w:color="000000"/>
              <w:bottom w:val="single" w:sz="4" w:space="0" w:color="000000"/>
            </w:tcBorders>
            <w:vAlign w:val="center"/>
          </w:tcPr>
          <w:p>
            <w:pPr>
              <w:pStyle w:val="Normal"/>
              <w:widowControl w:val="false"/>
              <w:spacing w:lineRule="auto" w:line="259" w:before="0" w:after="0"/>
              <w:ind w:left="111" w:hanging="0"/>
              <w:jc w:val="center"/>
              <w:rPr>
                <w:rFonts w:ascii="Times New Roman" w:hAnsi="Times New Roman" w:eastAsia="Times New Roman" w:cs="Times New Roman"/>
                <w:b/>
                <w:color w:val="auto"/>
                <w:kern w:val="0"/>
                <w:sz w:val="22"/>
                <w:szCs w:val="22"/>
                <w:lang w:val="ru-RU" w:eastAsia="ru-RU" w:bidi="ar-SA"/>
              </w:rPr>
            </w:pPr>
            <w:r>
              <w:rPr>
                <w:rFonts w:eastAsia="Times New Roman" w:cs="Times New Roman"/>
                <w:b/>
                <w:color w:val="auto"/>
                <w:kern w:val="0"/>
                <w:sz w:val="22"/>
                <w:szCs w:val="22"/>
                <w:lang w:val="ru-RU" w:eastAsia="ru-RU" w:bidi="ar-SA"/>
              </w:rPr>
              <w:t xml:space="preserve">Кол-во ТО </w:t>
            </w:r>
          </w:p>
        </w:tc>
        <w:tc>
          <w:tcPr>
            <w:tcW w:w="1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ind w:left="111" w:hanging="0"/>
              <w:jc w:val="center"/>
              <w:rPr>
                <w:rFonts w:ascii="Times New Roman" w:hAnsi="Times New Roman" w:eastAsia="Times New Roman" w:cs="Times New Roman"/>
                <w:b/>
                <w:color w:val="auto"/>
                <w:kern w:val="0"/>
                <w:sz w:val="22"/>
                <w:szCs w:val="22"/>
                <w:lang w:val="ru-RU" w:eastAsia="ru-RU" w:bidi="ar-SA"/>
              </w:rPr>
            </w:pPr>
            <w:r>
              <w:rPr>
                <w:rFonts w:eastAsia="Times New Roman" w:cs="Times New Roman"/>
                <w:b/>
                <w:color w:val="auto"/>
                <w:kern w:val="0"/>
                <w:sz w:val="22"/>
                <w:szCs w:val="22"/>
                <w:lang w:val="ru-RU" w:eastAsia="ru-RU" w:bidi="ar-SA"/>
              </w:rPr>
              <w:t>Сумма в</w:t>
            </w:r>
          </w:p>
          <w:p>
            <w:pPr>
              <w:pStyle w:val="Normal"/>
              <w:widowControl w:val="false"/>
              <w:spacing w:lineRule="auto" w:line="259" w:before="0" w:after="0"/>
              <w:ind w:left="111" w:hanging="0"/>
              <w:jc w:val="center"/>
              <w:rPr>
                <w:rFonts w:ascii="Times New Roman" w:hAnsi="Times New Roman" w:eastAsia="Times New Roman" w:cs="Times New Roman"/>
                <w:b/>
                <w:color w:val="auto"/>
                <w:kern w:val="0"/>
                <w:sz w:val="22"/>
                <w:szCs w:val="22"/>
                <w:lang w:val="ru-RU" w:eastAsia="ru-RU" w:bidi="ar-SA"/>
              </w:rPr>
            </w:pPr>
            <w:r>
              <w:rPr>
                <w:rFonts w:eastAsia="Times New Roman" w:cs="Times New Roman"/>
                <w:b/>
                <w:color w:val="auto"/>
                <w:kern w:val="0"/>
                <w:sz w:val="22"/>
                <w:szCs w:val="22"/>
                <w:lang w:val="ru-RU" w:eastAsia="ru-RU" w:bidi="ar-SA"/>
              </w:rPr>
              <w:t>рублях без</w:t>
            </w:r>
          </w:p>
          <w:p>
            <w:pPr>
              <w:pStyle w:val="Normal"/>
              <w:widowControl w:val="false"/>
              <w:spacing w:lineRule="auto" w:line="259" w:before="0" w:after="0"/>
              <w:ind w:left="111" w:hanging="0"/>
              <w:jc w:val="center"/>
              <w:rPr>
                <w:rFonts w:ascii="Times New Roman" w:hAnsi="Times New Roman" w:eastAsia="Times New Roman" w:cs="Times New Roman"/>
                <w:b/>
                <w:color w:val="auto"/>
                <w:kern w:val="0"/>
                <w:sz w:val="22"/>
                <w:szCs w:val="22"/>
                <w:lang w:val="ru-RU" w:eastAsia="ru-RU" w:bidi="ar-SA"/>
              </w:rPr>
            </w:pPr>
            <w:r>
              <w:rPr>
                <w:rFonts w:eastAsia="Times New Roman" w:cs="Times New Roman"/>
                <w:b/>
                <w:color w:val="auto"/>
                <w:kern w:val="0"/>
                <w:sz w:val="22"/>
                <w:szCs w:val="22"/>
                <w:lang w:val="ru-RU" w:eastAsia="ru-RU" w:bidi="ar-SA"/>
              </w:rPr>
              <w:t>НДС за</w:t>
            </w:r>
          </w:p>
          <w:p>
            <w:pPr>
              <w:pStyle w:val="Normal"/>
              <w:widowControl w:val="false"/>
              <w:suppressAutoHyphens w:val="true"/>
              <w:bidi w:val="0"/>
              <w:spacing w:lineRule="auto" w:line="259" w:before="0" w:after="0"/>
              <w:ind w:left="0" w:right="57" w:hanging="0"/>
              <w:jc w:val="center"/>
              <w:textAlignment w:val="baseline"/>
              <w:rPr>
                <w:rFonts w:ascii="Times New Roman" w:hAnsi="Times New Roman" w:eastAsia="Times New Roman" w:cs="Times New Roman"/>
                <w:b/>
                <w:color w:val="auto"/>
                <w:kern w:val="0"/>
                <w:sz w:val="22"/>
                <w:szCs w:val="22"/>
                <w:lang w:val="ru-RU" w:eastAsia="ru-RU" w:bidi="ar-SA"/>
              </w:rPr>
            </w:pPr>
            <w:r>
              <w:rPr>
                <w:rFonts w:eastAsia="Times New Roman" w:cs="Times New Roman"/>
                <w:b/>
                <w:color w:val="auto"/>
                <w:kern w:val="0"/>
                <w:sz w:val="22"/>
                <w:szCs w:val="22"/>
                <w:lang w:val="ru-RU" w:eastAsia="ru-RU" w:bidi="ar-SA"/>
              </w:rPr>
              <w:t>за 6 ТО</w:t>
            </w:r>
          </w:p>
          <w:p>
            <w:pPr>
              <w:pStyle w:val="Normal"/>
              <w:widowControl w:val="false"/>
              <w:suppressAutoHyphens w:val="true"/>
              <w:bidi w:val="0"/>
              <w:spacing w:lineRule="auto" w:line="259" w:before="0" w:after="0"/>
              <w:ind w:left="57" w:right="-57" w:hanging="0"/>
              <w:jc w:val="center"/>
              <w:textAlignment w:val="baseline"/>
              <w:rPr>
                <w:rFonts w:ascii="Times New Roman" w:hAnsi="Times New Roman" w:eastAsia="Times New Roman" w:cs="Times New Roman"/>
                <w:b/>
                <w:color w:val="auto"/>
                <w:kern w:val="0"/>
                <w:sz w:val="22"/>
                <w:szCs w:val="22"/>
                <w:lang w:val="ru-RU" w:eastAsia="ru-RU" w:bidi="ar-SA"/>
              </w:rPr>
            </w:pPr>
            <w:r>
              <w:rPr>
                <w:rFonts w:eastAsia="Times New Roman" w:cs="Times New Roman"/>
                <w:b/>
                <w:color w:val="auto"/>
                <w:kern w:val="0"/>
                <w:sz w:val="22"/>
                <w:szCs w:val="22"/>
                <w:lang w:val="ru-RU" w:eastAsia="ru-RU" w:bidi="ar-SA"/>
              </w:rPr>
              <w:t>всех светильников</w:t>
            </w:r>
          </w:p>
        </w:tc>
      </w:tr>
      <w:tr>
        <w:trPr/>
        <w:tc>
          <w:tcPr>
            <w:tcW w:w="593" w:type="dxa"/>
            <w:tcBorders>
              <w:left w:val="single" w:sz="4" w:space="0" w:color="000000"/>
              <w:bottom w:val="single" w:sz="4" w:space="0" w:color="000000"/>
            </w:tcBorders>
          </w:tcPr>
          <w:p>
            <w:pPr>
              <w:pStyle w:val="Normal"/>
              <w:widowControl w:val="false"/>
              <w:spacing w:before="0" w:after="0"/>
              <w:ind w:left="0" w:right="0" w:hanging="0"/>
              <w:jc w:val="center"/>
              <w:rPr>
                <w:sz w:val="22"/>
                <w:szCs w:val="22"/>
              </w:rPr>
            </w:pPr>
            <w:r>
              <w:rPr>
                <w:sz w:val="22"/>
                <w:szCs w:val="22"/>
              </w:rPr>
              <w:t>1</w:t>
            </w:r>
          </w:p>
        </w:tc>
        <w:tc>
          <w:tcPr>
            <w:tcW w:w="3240" w:type="dxa"/>
            <w:tcBorders>
              <w:left w:val="single" w:sz="4" w:space="0" w:color="000000"/>
              <w:bottom w:val="single" w:sz="4" w:space="0" w:color="000000"/>
            </w:tcBorders>
          </w:tcPr>
          <w:p>
            <w:pPr>
              <w:pStyle w:val="Normal"/>
              <w:widowControl w:val="false"/>
              <w:spacing w:before="0" w:after="0"/>
              <w:ind w:left="0" w:right="0" w:hanging="0"/>
              <w:jc w:val="left"/>
              <w:rPr>
                <w:sz w:val="22"/>
                <w:szCs w:val="22"/>
              </w:rPr>
            </w:pPr>
            <w:r>
              <w:rPr>
                <w:sz w:val="22"/>
                <w:szCs w:val="22"/>
                <w:lang w:val="en-US" w:bidi="ar-SA"/>
              </w:rPr>
              <w:t>Техническое обслуживание светильника Cores -36W-2700К</w:t>
            </w:r>
          </w:p>
        </w:tc>
        <w:tc>
          <w:tcPr>
            <w:tcW w:w="967" w:type="dxa"/>
            <w:tcBorders>
              <w:left w:val="single" w:sz="4" w:space="0" w:color="000000"/>
              <w:bottom w:val="single" w:sz="4" w:space="0" w:color="000000"/>
            </w:tcBorders>
            <w:vAlign w:val="center"/>
          </w:tcPr>
          <w:p>
            <w:pPr>
              <w:pStyle w:val="Normal"/>
              <w:widowControl w:val="false"/>
              <w:spacing w:before="0" w:after="0"/>
              <w:ind w:left="0" w:right="0" w:hanging="0"/>
              <w:jc w:val="center"/>
              <w:rPr/>
            </w:pPr>
            <w:r>
              <w:rPr>
                <w:sz w:val="22"/>
                <w:szCs w:val="22"/>
              </w:rPr>
              <w:t>26</w:t>
            </w:r>
          </w:p>
        </w:tc>
        <w:tc>
          <w:tcPr>
            <w:tcW w:w="1466" w:type="dxa"/>
            <w:tcBorders>
              <w:left w:val="single" w:sz="4" w:space="0" w:color="000000"/>
              <w:bottom w:val="single" w:sz="4" w:space="0" w:color="000000"/>
            </w:tcBorders>
            <w:vAlign w:val="center"/>
          </w:tcPr>
          <w:p>
            <w:pPr>
              <w:pStyle w:val="Style31"/>
              <w:widowControl w:val="false"/>
              <w:jc w:val="center"/>
              <w:rPr/>
            </w:pPr>
            <w:r>
              <w:rPr/>
            </w:r>
          </w:p>
        </w:tc>
        <w:tc>
          <w:tcPr>
            <w:tcW w:w="1532" w:type="dxa"/>
            <w:tcBorders>
              <w:left w:val="single" w:sz="4" w:space="0" w:color="000000"/>
              <w:bottom w:val="single" w:sz="4" w:space="0" w:color="000000"/>
            </w:tcBorders>
            <w:vAlign w:val="center"/>
          </w:tcPr>
          <w:p>
            <w:pPr>
              <w:pStyle w:val="Style31"/>
              <w:widowControl w:val="false"/>
              <w:jc w:val="center"/>
              <w:rPr/>
            </w:pPr>
            <w:r>
              <w:rPr/>
            </w:r>
          </w:p>
        </w:tc>
        <w:tc>
          <w:tcPr>
            <w:tcW w:w="850" w:type="dxa"/>
            <w:tcBorders>
              <w:left w:val="single" w:sz="4" w:space="0" w:color="000000"/>
              <w:bottom w:val="single" w:sz="4" w:space="0" w:color="000000"/>
            </w:tcBorders>
            <w:vAlign w:val="center"/>
          </w:tcPr>
          <w:p>
            <w:pPr>
              <w:pStyle w:val="Style31"/>
              <w:widowControl w:val="false"/>
              <w:jc w:val="center"/>
              <w:rPr/>
            </w:pPr>
            <w:r>
              <w:rPr/>
              <w:t>6</w:t>
            </w:r>
          </w:p>
        </w:tc>
        <w:tc>
          <w:tcPr>
            <w:tcW w:w="1567" w:type="dxa"/>
            <w:tcBorders>
              <w:left w:val="single" w:sz="4" w:space="0" w:color="000000"/>
              <w:bottom w:val="single" w:sz="4" w:space="0" w:color="000000"/>
              <w:right w:val="single" w:sz="4" w:space="0" w:color="000000"/>
            </w:tcBorders>
            <w:vAlign w:val="center"/>
          </w:tcPr>
          <w:p>
            <w:pPr>
              <w:pStyle w:val="Style31"/>
              <w:widowControl w:val="false"/>
              <w:jc w:val="center"/>
              <w:rPr/>
            </w:pPr>
            <w:r>
              <w:rPr/>
            </w:r>
          </w:p>
        </w:tc>
      </w:tr>
      <w:tr>
        <w:trPr/>
        <w:tc>
          <w:tcPr>
            <w:tcW w:w="593" w:type="dxa"/>
            <w:tcBorders>
              <w:left w:val="single" w:sz="4" w:space="0" w:color="000000"/>
              <w:bottom w:val="single" w:sz="4" w:space="0" w:color="000000"/>
            </w:tcBorders>
          </w:tcPr>
          <w:p>
            <w:pPr>
              <w:pStyle w:val="Normal"/>
              <w:widowControl w:val="false"/>
              <w:spacing w:before="0" w:after="0"/>
              <w:ind w:left="0" w:right="0" w:hanging="0"/>
              <w:jc w:val="center"/>
              <w:rPr>
                <w:sz w:val="22"/>
                <w:szCs w:val="22"/>
              </w:rPr>
            </w:pPr>
            <w:r>
              <w:rPr>
                <w:sz w:val="22"/>
                <w:szCs w:val="22"/>
              </w:rPr>
              <w:t>2</w:t>
            </w:r>
          </w:p>
        </w:tc>
        <w:tc>
          <w:tcPr>
            <w:tcW w:w="3240" w:type="dxa"/>
            <w:tcBorders>
              <w:left w:val="single" w:sz="4" w:space="0" w:color="000000"/>
              <w:bottom w:val="single" w:sz="4" w:space="0" w:color="000000"/>
            </w:tcBorders>
          </w:tcPr>
          <w:p>
            <w:pPr>
              <w:pStyle w:val="Normal"/>
              <w:widowControl w:val="false"/>
              <w:spacing w:before="0" w:after="0"/>
              <w:ind w:left="0" w:right="0" w:hanging="0"/>
              <w:jc w:val="left"/>
              <w:rPr>
                <w:sz w:val="22"/>
                <w:szCs w:val="22"/>
              </w:rPr>
            </w:pPr>
            <w:r>
              <w:rPr>
                <w:sz w:val="22"/>
                <w:szCs w:val="22"/>
              </w:rPr>
              <w:t>Техническое обслуживание светильника Cores -33W-2700К</w:t>
            </w:r>
          </w:p>
        </w:tc>
        <w:tc>
          <w:tcPr>
            <w:tcW w:w="967" w:type="dxa"/>
            <w:tcBorders>
              <w:left w:val="single" w:sz="4" w:space="0" w:color="000000"/>
              <w:bottom w:val="single" w:sz="4" w:space="0" w:color="000000"/>
            </w:tcBorders>
            <w:vAlign w:val="center"/>
          </w:tcPr>
          <w:p>
            <w:pPr>
              <w:pStyle w:val="Normal"/>
              <w:widowControl w:val="false"/>
              <w:spacing w:before="0" w:after="0"/>
              <w:ind w:left="0" w:right="0" w:hanging="0"/>
              <w:jc w:val="center"/>
              <w:rPr/>
            </w:pPr>
            <w:r>
              <w:rPr>
                <w:sz w:val="22"/>
                <w:szCs w:val="22"/>
              </w:rPr>
              <w:t>301</w:t>
            </w:r>
          </w:p>
        </w:tc>
        <w:tc>
          <w:tcPr>
            <w:tcW w:w="1466" w:type="dxa"/>
            <w:tcBorders>
              <w:left w:val="single" w:sz="4" w:space="0" w:color="000000"/>
              <w:bottom w:val="single" w:sz="4" w:space="0" w:color="000000"/>
            </w:tcBorders>
            <w:vAlign w:val="center"/>
          </w:tcPr>
          <w:p>
            <w:pPr>
              <w:pStyle w:val="Style31"/>
              <w:widowControl w:val="false"/>
              <w:jc w:val="center"/>
              <w:rPr/>
            </w:pPr>
            <w:r>
              <w:rPr/>
            </w:r>
          </w:p>
        </w:tc>
        <w:tc>
          <w:tcPr>
            <w:tcW w:w="1532" w:type="dxa"/>
            <w:tcBorders>
              <w:left w:val="single" w:sz="4" w:space="0" w:color="000000"/>
              <w:bottom w:val="single" w:sz="4" w:space="0" w:color="000000"/>
            </w:tcBorders>
            <w:vAlign w:val="center"/>
          </w:tcPr>
          <w:p>
            <w:pPr>
              <w:pStyle w:val="Style31"/>
              <w:widowControl w:val="false"/>
              <w:jc w:val="center"/>
              <w:rPr/>
            </w:pPr>
            <w:r>
              <w:rPr/>
            </w:r>
          </w:p>
        </w:tc>
        <w:tc>
          <w:tcPr>
            <w:tcW w:w="850" w:type="dxa"/>
            <w:tcBorders>
              <w:left w:val="single" w:sz="4" w:space="0" w:color="000000"/>
              <w:bottom w:val="single" w:sz="4" w:space="0" w:color="000000"/>
            </w:tcBorders>
            <w:vAlign w:val="center"/>
          </w:tcPr>
          <w:p>
            <w:pPr>
              <w:pStyle w:val="Style31"/>
              <w:widowControl w:val="false"/>
              <w:jc w:val="center"/>
              <w:rPr/>
            </w:pPr>
            <w:r>
              <w:rPr/>
              <w:t>6</w:t>
            </w:r>
          </w:p>
        </w:tc>
        <w:tc>
          <w:tcPr>
            <w:tcW w:w="1567" w:type="dxa"/>
            <w:tcBorders>
              <w:left w:val="single" w:sz="4" w:space="0" w:color="000000"/>
              <w:bottom w:val="single" w:sz="4" w:space="0" w:color="000000"/>
              <w:right w:val="single" w:sz="4" w:space="0" w:color="000000"/>
            </w:tcBorders>
            <w:vAlign w:val="center"/>
          </w:tcPr>
          <w:p>
            <w:pPr>
              <w:pStyle w:val="Style31"/>
              <w:widowControl w:val="false"/>
              <w:jc w:val="center"/>
              <w:rPr/>
            </w:pPr>
            <w:r>
              <w:rPr/>
            </w:r>
          </w:p>
        </w:tc>
      </w:tr>
      <w:tr>
        <w:trPr/>
        <w:tc>
          <w:tcPr>
            <w:tcW w:w="593" w:type="dxa"/>
            <w:tcBorders>
              <w:left w:val="single" w:sz="4" w:space="0" w:color="000000"/>
              <w:bottom w:val="single" w:sz="4" w:space="0" w:color="000000"/>
            </w:tcBorders>
          </w:tcPr>
          <w:p>
            <w:pPr>
              <w:pStyle w:val="Normal"/>
              <w:widowControl w:val="false"/>
              <w:spacing w:before="0" w:after="0"/>
              <w:ind w:left="0" w:right="0" w:hanging="0"/>
              <w:jc w:val="center"/>
              <w:rPr>
                <w:sz w:val="22"/>
                <w:szCs w:val="22"/>
              </w:rPr>
            </w:pPr>
            <w:r>
              <w:rPr>
                <w:sz w:val="22"/>
                <w:szCs w:val="22"/>
              </w:rPr>
              <w:t>3</w:t>
            </w:r>
          </w:p>
        </w:tc>
        <w:tc>
          <w:tcPr>
            <w:tcW w:w="3240" w:type="dxa"/>
            <w:tcBorders>
              <w:left w:val="single" w:sz="4" w:space="0" w:color="000000"/>
              <w:bottom w:val="single" w:sz="4" w:space="0" w:color="000000"/>
            </w:tcBorders>
          </w:tcPr>
          <w:p>
            <w:pPr>
              <w:pStyle w:val="Normal"/>
              <w:widowControl w:val="false"/>
              <w:spacing w:before="0" w:after="0"/>
              <w:ind w:left="0" w:right="0" w:hanging="0"/>
              <w:jc w:val="left"/>
              <w:rPr>
                <w:sz w:val="22"/>
                <w:szCs w:val="22"/>
              </w:rPr>
            </w:pPr>
            <w:r>
              <w:rPr>
                <w:sz w:val="22"/>
                <w:szCs w:val="22"/>
              </w:rPr>
              <w:t>Техническое обслуживание светильника Cores -9W-2700К</w:t>
            </w:r>
          </w:p>
        </w:tc>
        <w:tc>
          <w:tcPr>
            <w:tcW w:w="967" w:type="dxa"/>
            <w:tcBorders>
              <w:left w:val="single" w:sz="4" w:space="0" w:color="000000"/>
              <w:bottom w:val="single" w:sz="4" w:space="0" w:color="000000"/>
            </w:tcBorders>
            <w:vAlign w:val="center"/>
          </w:tcPr>
          <w:p>
            <w:pPr>
              <w:pStyle w:val="Normal"/>
              <w:widowControl w:val="false"/>
              <w:spacing w:before="0" w:after="0"/>
              <w:ind w:left="0" w:right="0" w:hanging="0"/>
              <w:jc w:val="center"/>
              <w:rPr/>
            </w:pPr>
            <w:r>
              <w:rPr>
                <w:sz w:val="22"/>
                <w:szCs w:val="22"/>
              </w:rPr>
              <w:t>5</w:t>
            </w:r>
          </w:p>
        </w:tc>
        <w:tc>
          <w:tcPr>
            <w:tcW w:w="1466" w:type="dxa"/>
            <w:tcBorders>
              <w:left w:val="single" w:sz="4" w:space="0" w:color="000000"/>
              <w:bottom w:val="single" w:sz="4" w:space="0" w:color="000000"/>
            </w:tcBorders>
            <w:vAlign w:val="center"/>
          </w:tcPr>
          <w:p>
            <w:pPr>
              <w:pStyle w:val="Style31"/>
              <w:widowControl w:val="false"/>
              <w:jc w:val="center"/>
              <w:rPr/>
            </w:pPr>
            <w:r>
              <w:rPr/>
            </w:r>
          </w:p>
        </w:tc>
        <w:tc>
          <w:tcPr>
            <w:tcW w:w="1532" w:type="dxa"/>
            <w:tcBorders>
              <w:left w:val="single" w:sz="4" w:space="0" w:color="000000"/>
              <w:bottom w:val="single" w:sz="4" w:space="0" w:color="000000"/>
            </w:tcBorders>
            <w:vAlign w:val="center"/>
          </w:tcPr>
          <w:p>
            <w:pPr>
              <w:pStyle w:val="Style31"/>
              <w:widowControl w:val="false"/>
              <w:jc w:val="center"/>
              <w:rPr/>
            </w:pPr>
            <w:r>
              <w:rPr/>
            </w:r>
          </w:p>
        </w:tc>
        <w:tc>
          <w:tcPr>
            <w:tcW w:w="850" w:type="dxa"/>
            <w:tcBorders>
              <w:left w:val="single" w:sz="4" w:space="0" w:color="000000"/>
              <w:bottom w:val="single" w:sz="4" w:space="0" w:color="000000"/>
            </w:tcBorders>
            <w:vAlign w:val="center"/>
          </w:tcPr>
          <w:p>
            <w:pPr>
              <w:pStyle w:val="Style31"/>
              <w:widowControl w:val="false"/>
              <w:jc w:val="center"/>
              <w:rPr/>
            </w:pPr>
            <w:r>
              <w:rPr/>
              <w:t>6</w:t>
            </w:r>
          </w:p>
        </w:tc>
        <w:tc>
          <w:tcPr>
            <w:tcW w:w="1567" w:type="dxa"/>
            <w:tcBorders>
              <w:left w:val="single" w:sz="4" w:space="0" w:color="000000"/>
              <w:bottom w:val="single" w:sz="4" w:space="0" w:color="000000"/>
              <w:right w:val="single" w:sz="4" w:space="0" w:color="000000"/>
            </w:tcBorders>
            <w:vAlign w:val="center"/>
          </w:tcPr>
          <w:p>
            <w:pPr>
              <w:pStyle w:val="Style31"/>
              <w:widowControl w:val="false"/>
              <w:jc w:val="center"/>
              <w:rPr/>
            </w:pPr>
            <w:r>
              <w:rPr/>
            </w:r>
          </w:p>
        </w:tc>
      </w:tr>
      <w:tr>
        <w:trPr/>
        <w:tc>
          <w:tcPr>
            <w:tcW w:w="593" w:type="dxa"/>
            <w:tcBorders>
              <w:left w:val="single" w:sz="4" w:space="0" w:color="000000"/>
              <w:bottom w:val="single" w:sz="4" w:space="0" w:color="000000"/>
            </w:tcBorders>
          </w:tcPr>
          <w:p>
            <w:pPr>
              <w:pStyle w:val="Normal"/>
              <w:widowControl w:val="false"/>
              <w:spacing w:before="0" w:after="0"/>
              <w:ind w:left="0" w:right="0" w:hanging="0"/>
              <w:jc w:val="center"/>
              <w:rPr>
                <w:sz w:val="22"/>
                <w:szCs w:val="22"/>
              </w:rPr>
            </w:pPr>
            <w:r>
              <w:rPr>
                <w:sz w:val="22"/>
                <w:szCs w:val="22"/>
              </w:rPr>
              <w:t>4</w:t>
            </w:r>
          </w:p>
        </w:tc>
        <w:tc>
          <w:tcPr>
            <w:tcW w:w="3240" w:type="dxa"/>
            <w:tcBorders>
              <w:left w:val="single" w:sz="4" w:space="0" w:color="000000"/>
              <w:bottom w:val="single" w:sz="4" w:space="0" w:color="000000"/>
            </w:tcBorders>
          </w:tcPr>
          <w:p>
            <w:pPr>
              <w:pStyle w:val="Normal"/>
              <w:widowControl w:val="false"/>
              <w:spacing w:before="0" w:after="0"/>
              <w:ind w:left="0" w:right="0" w:hanging="0"/>
              <w:jc w:val="left"/>
              <w:rPr>
                <w:sz w:val="22"/>
                <w:szCs w:val="22"/>
              </w:rPr>
            </w:pPr>
            <w:r>
              <w:rPr>
                <w:sz w:val="22"/>
                <w:szCs w:val="22"/>
              </w:rPr>
              <w:t>Техническое обслуживание светильника Cores -36W-5000К</w:t>
            </w:r>
          </w:p>
        </w:tc>
        <w:tc>
          <w:tcPr>
            <w:tcW w:w="967" w:type="dxa"/>
            <w:tcBorders>
              <w:left w:val="single" w:sz="4" w:space="0" w:color="000000"/>
              <w:bottom w:val="single" w:sz="4" w:space="0" w:color="000000"/>
            </w:tcBorders>
            <w:vAlign w:val="center"/>
          </w:tcPr>
          <w:p>
            <w:pPr>
              <w:pStyle w:val="Normal"/>
              <w:widowControl w:val="false"/>
              <w:spacing w:before="0" w:after="0"/>
              <w:ind w:left="0" w:right="0" w:hanging="0"/>
              <w:jc w:val="center"/>
              <w:rPr/>
            </w:pPr>
            <w:r>
              <w:rPr>
                <w:sz w:val="22"/>
                <w:szCs w:val="22"/>
              </w:rPr>
              <w:t>109</w:t>
            </w:r>
          </w:p>
        </w:tc>
        <w:tc>
          <w:tcPr>
            <w:tcW w:w="1466" w:type="dxa"/>
            <w:tcBorders>
              <w:left w:val="single" w:sz="4" w:space="0" w:color="000000"/>
              <w:bottom w:val="single" w:sz="4" w:space="0" w:color="000000"/>
            </w:tcBorders>
            <w:vAlign w:val="center"/>
          </w:tcPr>
          <w:p>
            <w:pPr>
              <w:pStyle w:val="Style31"/>
              <w:widowControl w:val="false"/>
              <w:jc w:val="center"/>
              <w:rPr/>
            </w:pPr>
            <w:r>
              <w:rPr/>
            </w:r>
          </w:p>
        </w:tc>
        <w:tc>
          <w:tcPr>
            <w:tcW w:w="1532" w:type="dxa"/>
            <w:tcBorders>
              <w:left w:val="single" w:sz="4" w:space="0" w:color="000000"/>
              <w:bottom w:val="single" w:sz="4" w:space="0" w:color="000000"/>
            </w:tcBorders>
            <w:vAlign w:val="center"/>
          </w:tcPr>
          <w:p>
            <w:pPr>
              <w:pStyle w:val="Style31"/>
              <w:widowControl w:val="false"/>
              <w:jc w:val="center"/>
              <w:rPr/>
            </w:pPr>
            <w:r>
              <w:rPr/>
            </w:r>
          </w:p>
        </w:tc>
        <w:tc>
          <w:tcPr>
            <w:tcW w:w="850" w:type="dxa"/>
            <w:tcBorders>
              <w:left w:val="single" w:sz="4" w:space="0" w:color="000000"/>
              <w:bottom w:val="single" w:sz="4" w:space="0" w:color="000000"/>
            </w:tcBorders>
            <w:vAlign w:val="center"/>
          </w:tcPr>
          <w:p>
            <w:pPr>
              <w:pStyle w:val="Style31"/>
              <w:widowControl w:val="false"/>
              <w:jc w:val="center"/>
              <w:rPr/>
            </w:pPr>
            <w:r>
              <w:rPr/>
              <w:t>6</w:t>
            </w:r>
          </w:p>
        </w:tc>
        <w:tc>
          <w:tcPr>
            <w:tcW w:w="1567" w:type="dxa"/>
            <w:tcBorders>
              <w:left w:val="single" w:sz="4" w:space="0" w:color="000000"/>
              <w:bottom w:val="single" w:sz="4" w:space="0" w:color="000000"/>
              <w:right w:val="single" w:sz="4" w:space="0" w:color="000000"/>
            </w:tcBorders>
            <w:vAlign w:val="center"/>
          </w:tcPr>
          <w:p>
            <w:pPr>
              <w:pStyle w:val="Style31"/>
              <w:widowControl w:val="false"/>
              <w:jc w:val="center"/>
              <w:rPr/>
            </w:pPr>
            <w:r>
              <w:rPr/>
            </w:r>
          </w:p>
        </w:tc>
      </w:tr>
      <w:tr>
        <w:trPr/>
        <w:tc>
          <w:tcPr>
            <w:tcW w:w="593" w:type="dxa"/>
            <w:tcBorders>
              <w:left w:val="single" w:sz="4" w:space="0" w:color="000000"/>
              <w:bottom w:val="single" w:sz="4" w:space="0" w:color="000000"/>
            </w:tcBorders>
          </w:tcPr>
          <w:p>
            <w:pPr>
              <w:pStyle w:val="Normal"/>
              <w:widowControl w:val="false"/>
              <w:spacing w:before="0" w:after="0"/>
              <w:ind w:left="0" w:right="0" w:hanging="0"/>
              <w:jc w:val="center"/>
              <w:rPr>
                <w:sz w:val="22"/>
                <w:szCs w:val="22"/>
              </w:rPr>
            </w:pPr>
            <w:r>
              <w:rPr>
                <w:sz w:val="22"/>
                <w:szCs w:val="22"/>
              </w:rPr>
              <w:t>5</w:t>
            </w:r>
          </w:p>
        </w:tc>
        <w:tc>
          <w:tcPr>
            <w:tcW w:w="3240" w:type="dxa"/>
            <w:tcBorders>
              <w:left w:val="single" w:sz="4" w:space="0" w:color="000000"/>
              <w:bottom w:val="single" w:sz="4" w:space="0" w:color="000000"/>
            </w:tcBorders>
          </w:tcPr>
          <w:p>
            <w:pPr>
              <w:pStyle w:val="Normal"/>
              <w:widowControl w:val="false"/>
              <w:spacing w:before="0" w:after="0"/>
              <w:ind w:left="0" w:right="0" w:hanging="0"/>
              <w:jc w:val="left"/>
              <w:rPr>
                <w:sz w:val="22"/>
                <w:szCs w:val="22"/>
              </w:rPr>
            </w:pPr>
            <w:r>
              <w:rPr>
                <w:sz w:val="22"/>
                <w:szCs w:val="22"/>
              </w:rPr>
              <w:t>Техническое обслуживание светильника Cores -33W-5000К</w:t>
            </w:r>
          </w:p>
        </w:tc>
        <w:tc>
          <w:tcPr>
            <w:tcW w:w="967" w:type="dxa"/>
            <w:tcBorders>
              <w:left w:val="single" w:sz="4" w:space="0" w:color="000000"/>
              <w:bottom w:val="single" w:sz="4" w:space="0" w:color="000000"/>
            </w:tcBorders>
            <w:vAlign w:val="center"/>
          </w:tcPr>
          <w:p>
            <w:pPr>
              <w:pStyle w:val="Normal"/>
              <w:widowControl w:val="false"/>
              <w:spacing w:before="0" w:after="0"/>
              <w:ind w:left="0" w:right="0" w:hanging="0"/>
              <w:jc w:val="center"/>
              <w:rPr/>
            </w:pPr>
            <w:r>
              <w:rPr>
                <w:sz w:val="22"/>
                <w:szCs w:val="22"/>
              </w:rPr>
              <w:t>379</w:t>
            </w:r>
          </w:p>
        </w:tc>
        <w:tc>
          <w:tcPr>
            <w:tcW w:w="1466" w:type="dxa"/>
            <w:tcBorders>
              <w:left w:val="single" w:sz="4" w:space="0" w:color="000000"/>
              <w:bottom w:val="single" w:sz="4" w:space="0" w:color="000000"/>
            </w:tcBorders>
            <w:vAlign w:val="center"/>
          </w:tcPr>
          <w:p>
            <w:pPr>
              <w:pStyle w:val="Style31"/>
              <w:widowControl w:val="false"/>
              <w:jc w:val="center"/>
              <w:rPr/>
            </w:pPr>
            <w:r>
              <w:rPr/>
            </w:r>
          </w:p>
        </w:tc>
        <w:tc>
          <w:tcPr>
            <w:tcW w:w="1532" w:type="dxa"/>
            <w:tcBorders>
              <w:left w:val="single" w:sz="4" w:space="0" w:color="000000"/>
              <w:bottom w:val="single" w:sz="4" w:space="0" w:color="000000"/>
            </w:tcBorders>
            <w:vAlign w:val="center"/>
          </w:tcPr>
          <w:p>
            <w:pPr>
              <w:pStyle w:val="Style31"/>
              <w:widowControl w:val="false"/>
              <w:jc w:val="center"/>
              <w:rPr/>
            </w:pPr>
            <w:r>
              <w:rPr/>
            </w:r>
          </w:p>
        </w:tc>
        <w:tc>
          <w:tcPr>
            <w:tcW w:w="850" w:type="dxa"/>
            <w:tcBorders>
              <w:left w:val="single" w:sz="4" w:space="0" w:color="000000"/>
              <w:bottom w:val="single" w:sz="4" w:space="0" w:color="000000"/>
            </w:tcBorders>
            <w:vAlign w:val="center"/>
          </w:tcPr>
          <w:p>
            <w:pPr>
              <w:pStyle w:val="Style31"/>
              <w:widowControl w:val="false"/>
              <w:jc w:val="center"/>
              <w:rPr/>
            </w:pPr>
            <w:r>
              <w:rPr/>
              <w:t>6</w:t>
            </w:r>
          </w:p>
        </w:tc>
        <w:tc>
          <w:tcPr>
            <w:tcW w:w="1567" w:type="dxa"/>
            <w:tcBorders>
              <w:left w:val="single" w:sz="4" w:space="0" w:color="000000"/>
              <w:bottom w:val="single" w:sz="4" w:space="0" w:color="000000"/>
              <w:right w:val="single" w:sz="4" w:space="0" w:color="000000"/>
            </w:tcBorders>
            <w:vAlign w:val="center"/>
          </w:tcPr>
          <w:p>
            <w:pPr>
              <w:pStyle w:val="Style31"/>
              <w:widowControl w:val="false"/>
              <w:jc w:val="center"/>
              <w:rPr/>
            </w:pPr>
            <w:r>
              <w:rPr/>
            </w:r>
          </w:p>
        </w:tc>
      </w:tr>
      <w:tr>
        <w:trPr/>
        <w:tc>
          <w:tcPr>
            <w:tcW w:w="593" w:type="dxa"/>
            <w:tcBorders>
              <w:left w:val="single" w:sz="4" w:space="0" w:color="000000"/>
              <w:bottom w:val="single" w:sz="4" w:space="0" w:color="000000"/>
            </w:tcBorders>
          </w:tcPr>
          <w:p>
            <w:pPr>
              <w:pStyle w:val="Normal"/>
              <w:widowControl w:val="false"/>
              <w:spacing w:before="0" w:after="0"/>
              <w:ind w:left="0" w:right="0" w:hanging="0"/>
              <w:jc w:val="center"/>
              <w:rPr>
                <w:sz w:val="22"/>
                <w:szCs w:val="22"/>
              </w:rPr>
            </w:pPr>
            <w:r>
              <w:rPr>
                <w:sz w:val="22"/>
                <w:szCs w:val="22"/>
              </w:rPr>
              <w:t>6</w:t>
            </w:r>
          </w:p>
        </w:tc>
        <w:tc>
          <w:tcPr>
            <w:tcW w:w="3240" w:type="dxa"/>
            <w:tcBorders>
              <w:left w:val="single" w:sz="4" w:space="0" w:color="000000"/>
              <w:bottom w:val="single" w:sz="4" w:space="0" w:color="000000"/>
            </w:tcBorders>
          </w:tcPr>
          <w:p>
            <w:pPr>
              <w:pStyle w:val="Normal"/>
              <w:widowControl w:val="false"/>
              <w:spacing w:before="0" w:after="0"/>
              <w:ind w:left="0" w:right="0" w:hanging="0"/>
              <w:jc w:val="left"/>
              <w:rPr>
                <w:sz w:val="22"/>
                <w:szCs w:val="22"/>
              </w:rPr>
            </w:pPr>
            <w:r>
              <w:rPr>
                <w:sz w:val="22"/>
                <w:szCs w:val="22"/>
              </w:rPr>
              <w:t>Техническое обслуживание светильника Cores -9W-2700К</w:t>
            </w:r>
          </w:p>
        </w:tc>
        <w:tc>
          <w:tcPr>
            <w:tcW w:w="967" w:type="dxa"/>
            <w:tcBorders>
              <w:left w:val="single" w:sz="4" w:space="0" w:color="000000"/>
              <w:bottom w:val="single" w:sz="4" w:space="0" w:color="000000"/>
            </w:tcBorders>
            <w:vAlign w:val="center"/>
          </w:tcPr>
          <w:p>
            <w:pPr>
              <w:pStyle w:val="Normal"/>
              <w:widowControl w:val="false"/>
              <w:spacing w:before="0" w:after="0"/>
              <w:ind w:left="0" w:right="0" w:hanging="0"/>
              <w:jc w:val="center"/>
              <w:rPr/>
            </w:pPr>
            <w:r>
              <w:rPr>
                <w:sz w:val="22"/>
                <w:szCs w:val="22"/>
              </w:rPr>
              <w:t>5</w:t>
            </w:r>
          </w:p>
        </w:tc>
        <w:tc>
          <w:tcPr>
            <w:tcW w:w="1466" w:type="dxa"/>
            <w:tcBorders>
              <w:left w:val="single" w:sz="4" w:space="0" w:color="000000"/>
              <w:bottom w:val="single" w:sz="4" w:space="0" w:color="000000"/>
            </w:tcBorders>
            <w:vAlign w:val="center"/>
          </w:tcPr>
          <w:p>
            <w:pPr>
              <w:pStyle w:val="Style31"/>
              <w:widowControl w:val="false"/>
              <w:jc w:val="center"/>
              <w:rPr/>
            </w:pPr>
            <w:r>
              <w:rPr/>
            </w:r>
          </w:p>
        </w:tc>
        <w:tc>
          <w:tcPr>
            <w:tcW w:w="1532" w:type="dxa"/>
            <w:tcBorders>
              <w:left w:val="single" w:sz="4" w:space="0" w:color="000000"/>
              <w:bottom w:val="single" w:sz="4" w:space="0" w:color="000000"/>
            </w:tcBorders>
            <w:vAlign w:val="center"/>
          </w:tcPr>
          <w:p>
            <w:pPr>
              <w:pStyle w:val="Style31"/>
              <w:widowControl w:val="false"/>
              <w:jc w:val="center"/>
              <w:rPr/>
            </w:pPr>
            <w:r>
              <w:rPr/>
            </w:r>
          </w:p>
        </w:tc>
        <w:tc>
          <w:tcPr>
            <w:tcW w:w="850" w:type="dxa"/>
            <w:tcBorders>
              <w:left w:val="single" w:sz="4" w:space="0" w:color="000000"/>
              <w:bottom w:val="single" w:sz="4" w:space="0" w:color="000000"/>
            </w:tcBorders>
            <w:vAlign w:val="center"/>
          </w:tcPr>
          <w:p>
            <w:pPr>
              <w:pStyle w:val="Style31"/>
              <w:widowControl w:val="false"/>
              <w:jc w:val="center"/>
              <w:rPr/>
            </w:pPr>
            <w:r>
              <w:rPr/>
              <w:t>6</w:t>
            </w:r>
          </w:p>
        </w:tc>
        <w:tc>
          <w:tcPr>
            <w:tcW w:w="1567" w:type="dxa"/>
            <w:tcBorders>
              <w:left w:val="single" w:sz="4" w:space="0" w:color="000000"/>
              <w:bottom w:val="single" w:sz="4" w:space="0" w:color="000000"/>
              <w:right w:val="single" w:sz="4" w:space="0" w:color="000000"/>
            </w:tcBorders>
            <w:vAlign w:val="center"/>
          </w:tcPr>
          <w:p>
            <w:pPr>
              <w:pStyle w:val="Style31"/>
              <w:widowControl w:val="false"/>
              <w:jc w:val="center"/>
              <w:rPr/>
            </w:pPr>
            <w:r>
              <w:rPr/>
            </w:r>
          </w:p>
        </w:tc>
      </w:tr>
      <w:tr>
        <w:trPr/>
        <w:tc>
          <w:tcPr>
            <w:tcW w:w="593" w:type="dxa"/>
            <w:tcBorders>
              <w:left w:val="single" w:sz="4" w:space="0" w:color="000000"/>
              <w:bottom w:val="single" w:sz="4" w:space="0" w:color="000000"/>
            </w:tcBorders>
          </w:tcPr>
          <w:p>
            <w:pPr>
              <w:pStyle w:val="Normal"/>
              <w:widowControl w:val="false"/>
              <w:spacing w:before="0" w:after="0"/>
              <w:ind w:left="0" w:right="0" w:hanging="0"/>
              <w:jc w:val="center"/>
              <w:rPr>
                <w:sz w:val="22"/>
                <w:szCs w:val="22"/>
              </w:rPr>
            </w:pPr>
            <w:r>
              <w:rPr>
                <w:sz w:val="22"/>
                <w:szCs w:val="22"/>
              </w:rPr>
              <w:t>7</w:t>
            </w:r>
          </w:p>
        </w:tc>
        <w:tc>
          <w:tcPr>
            <w:tcW w:w="3240" w:type="dxa"/>
            <w:tcBorders>
              <w:left w:val="single" w:sz="4" w:space="0" w:color="000000"/>
              <w:bottom w:val="single" w:sz="4" w:space="0" w:color="000000"/>
            </w:tcBorders>
          </w:tcPr>
          <w:p>
            <w:pPr>
              <w:pStyle w:val="Normal"/>
              <w:widowControl w:val="false"/>
              <w:spacing w:before="0" w:after="0"/>
              <w:ind w:left="0" w:right="0" w:hanging="0"/>
              <w:jc w:val="left"/>
              <w:rPr>
                <w:sz w:val="22"/>
                <w:szCs w:val="22"/>
              </w:rPr>
            </w:pPr>
            <w:r>
              <w:rPr>
                <w:sz w:val="22"/>
                <w:szCs w:val="22"/>
              </w:rPr>
              <w:t>Техническое обслуживание светильника MOLA 18W RGBW – 5000K 24V KCC 3*170</w:t>
            </w:r>
          </w:p>
        </w:tc>
        <w:tc>
          <w:tcPr>
            <w:tcW w:w="967" w:type="dxa"/>
            <w:tcBorders>
              <w:left w:val="single" w:sz="4" w:space="0" w:color="000000"/>
              <w:bottom w:val="single" w:sz="4" w:space="0" w:color="000000"/>
            </w:tcBorders>
            <w:vAlign w:val="center"/>
          </w:tcPr>
          <w:p>
            <w:pPr>
              <w:pStyle w:val="Normal"/>
              <w:widowControl w:val="false"/>
              <w:spacing w:before="0" w:after="0"/>
              <w:ind w:left="0" w:right="0" w:hanging="0"/>
              <w:jc w:val="center"/>
              <w:rPr/>
            </w:pPr>
            <w:r>
              <w:rPr>
                <w:sz w:val="22"/>
                <w:szCs w:val="22"/>
              </w:rPr>
              <w:t>325</w:t>
            </w:r>
          </w:p>
        </w:tc>
        <w:tc>
          <w:tcPr>
            <w:tcW w:w="1466" w:type="dxa"/>
            <w:tcBorders>
              <w:left w:val="single" w:sz="4" w:space="0" w:color="000000"/>
              <w:bottom w:val="single" w:sz="4" w:space="0" w:color="000000"/>
            </w:tcBorders>
            <w:vAlign w:val="center"/>
          </w:tcPr>
          <w:p>
            <w:pPr>
              <w:pStyle w:val="Style31"/>
              <w:widowControl w:val="false"/>
              <w:jc w:val="center"/>
              <w:rPr/>
            </w:pPr>
            <w:r>
              <w:rPr/>
            </w:r>
          </w:p>
        </w:tc>
        <w:tc>
          <w:tcPr>
            <w:tcW w:w="1532" w:type="dxa"/>
            <w:tcBorders>
              <w:left w:val="single" w:sz="4" w:space="0" w:color="000000"/>
              <w:bottom w:val="single" w:sz="4" w:space="0" w:color="000000"/>
            </w:tcBorders>
            <w:vAlign w:val="center"/>
          </w:tcPr>
          <w:p>
            <w:pPr>
              <w:pStyle w:val="Style31"/>
              <w:widowControl w:val="false"/>
              <w:jc w:val="center"/>
              <w:rPr/>
            </w:pPr>
            <w:r>
              <w:rPr/>
            </w:r>
          </w:p>
        </w:tc>
        <w:tc>
          <w:tcPr>
            <w:tcW w:w="850" w:type="dxa"/>
            <w:tcBorders>
              <w:left w:val="single" w:sz="4" w:space="0" w:color="000000"/>
              <w:bottom w:val="single" w:sz="4" w:space="0" w:color="000000"/>
            </w:tcBorders>
            <w:vAlign w:val="center"/>
          </w:tcPr>
          <w:p>
            <w:pPr>
              <w:pStyle w:val="Style31"/>
              <w:widowControl w:val="false"/>
              <w:jc w:val="center"/>
              <w:rPr/>
            </w:pPr>
            <w:r>
              <w:rPr/>
              <w:t>6</w:t>
            </w:r>
          </w:p>
        </w:tc>
        <w:tc>
          <w:tcPr>
            <w:tcW w:w="1567" w:type="dxa"/>
            <w:tcBorders>
              <w:left w:val="single" w:sz="4" w:space="0" w:color="000000"/>
              <w:bottom w:val="single" w:sz="4" w:space="0" w:color="000000"/>
              <w:right w:val="single" w:sz="4" w:space="0" w:color="000000"/>
            </w:tcBorders>
            <w:vAlign w:val="center"/>
          </w:tcPr>
          <w:p>
            <w:pPr>
              <w:pStyle w:val="Style31"/>
              <w:widowControl w:val="false"/>
              <w:jc w:val="center"/>
              <w:rPr/>
            </w:pPr>
            <w:r>
              <w:rPr/>
            </w:r>
          </w:p>
        </w:tc>
      </w:tr>
      <w:tr>
        <w:trPr/>
        <w:tc>
          <w:tcPr>
            <w:tcW w:w="593" w:type="dxa"/>
            <w:tcBorders>
              <w:left w:val="single" w:sz="4" w:space="0" w:color="000000"/>
              <w:bottom w:val="single" w:sz="4" w:space="0" w:color="000000"/>
            </w:tcBorders>
          </w:tcPr>
          <w:p>
            <w:pPr>
              <w:pStyle w:val="Normal"/>
              <w:widowControl w:val="false"/>
              <w:spacing w:before="0" w:after="0"/>
              <w:ind w:left="0" w:right="0" w:hanging="0"/>
              <w:jc w:val="center"/>
              <w:rPr>
                <w:sz w:val="22"/>
                <w:szCs w:val="22"/>
              </w:rPr>
            </w:pPr>
            <w:r>
              <w:rPr>
                <w:sz w:val="22"/>
                <w:szCs w:val="22"/>
              </w:rPr>
              <w:t>8</w:t>
            </w:r>
          </w:p>
        </w:tc>
        <w:tc>
          <w:tcPr>
            <w:tcW w:w="3240" w:type="dxa"/>
            <w:tcBorders>
              <w:left w:val="single" w:sz="4" w:space="0" w:color="000000"/>
              <w:bottom w:val="single" w:sz="4" w:space="0" w:color="000000"/>
            </w:tcBorders>
          </w:tcPr>
          <w:p>
            <w:pPr>
              <w:pStyle w:val="Normal"/>
              <w:widowControl w:val="false"/>
              <w:spacing w:before="0" w:after="0"/>
              <w:ind w:left="0" w:right="0" w:hanging="0"/>
              <w:jc w:val="left"/>
              <w:rPr>
                <w:sz w:val="22"/>
                <w:szCs w:val="22"/>
              </w:rPr>
            </w:pPr>
            <w:r>
              <w:rPr>
                <w:sz w:val="22"/>
                <w:szCs w:val="22"/>
              </w:rPr>
              <w:t>Техническое обслуживание светильника MOLA 18W RGBW – 5000K 24V KCC 3*135</w:t>
            </w:r>
          </w:p>
        </w:tc>
        <w:tc>
          <w:tcPr>
            <w:tcW w:w="967" w:type="dxa"/>
            <w:tcBorders>
              <w:left w:val="single" w:sz="4" w:space="0" w:color="000000"/>
              <w:bottom w:val="single" w:sz="4" w:space="0" w:color="000000"/>
            </w:tcBorders>
            <w:vAlign w:val="center"/>
          </w:tcPr>
          <w:p>
            <w:pPr>
              <w:pStyle w:val="Normal"/>
              <w:widowControl w:val="false"/>
              <w:spacing w:before="0" w:after="0"/>
              <w:ind w:left="0" w:right="0" w:hanging="0"/>
              <w:jc w:val="center"/>
              <w:rPr/>
            </w:pPr>
            <w:r>
              <w:rPr>
                <w:sz w:val="22"/>
                <w:szCs w:val="22"/>
              </w:rPr>
              <w:t>216</w:t>
            </w:r>
          </w:p>
        </w:tc>
        <w:tc>
          <w:tcPr>
            <w:tcW w:w="1466" w:type="dxa"/>
            <w:tcBorders>
              <w:left w:val="single" w:sz="4" w:space="0" w:color="000000"/>
              <w:bottom w:val="single" w:sz="4" w:space="0" w:color="000000"/>
            </w:tcBorders>
            <w:vAlign w:val="center"/>
          </w:tcPr>
          <w:p>
            <w:pPr>
              <w:pStyle w:val="Style31"/>
              <w:widowControl w:val="false"/>
              <w:jc w:val="center"/>
              <w:rPr/>
            </w:pPr>
            <w:r>
              <w:rPr/>
            </w:r>
          </w:p>
        </w:tc>
        <w:tc>
          <w:tcPr>
            <w:tcW w:w="1532" w:type="dxa"/>
            <w:tcBorders>
              <w:left w:val="single" w:sz="4" w:space="0" w:color="000000"/>
              <w:bottom w:val="single" w:sz="4" w:space="0" w:color="000000"/>
            </w:tcBorders>
            <w:vAlign w:val="center"/>
          </w:tcPr>
          <w:p>
            <w:pPr>
              <w:pStyle w:val="Style31"/>
              <w:widowControl w:val="false"/>
              <w:jc w:val="center"/>
              <w:rPr/>
            </w:pPr>
            <w:r>
              <w:rPr/>
            </w:r>
          </w:p>
        </w:tc>
        <w:tc>
          <w:tcPr>
            <w:tcW w:w="850" w:type="dxa"/>
            <w:tcBorders>
              <w:left w:val="single" w:sz="4" w:space="0" w:color="000000"/>
              <w:bottom w:val="single" w:sz="4" w:space="0" w:color="000000"/>
            </w:tcBorders>
            <w:vAlign w:val="center"/>
          </w:tcPr>
          <w:p>
            <w:pPr>
              <w:pStyle w:val="Style31"/>
              <w:widowControl w:val="false"/>
              <w:jc w:val="center"/>
              <w:rPr/>
            </w:pPr>
            <w:r>
              <w:rPr/>
              <w:t>6</w:t>
            </w:r>
          </w:p>
        </w:tc>
        <w:tc>
          <w:tcPr>
            <w:tcW w:w="1567" w:type="dxa"/>
            <w:tcBorders>
              <w:left w:val="single" w:sz="4" w:space="0" w:color="000000"/>
              <w:bottom w:val="single" w:sz="4" w:space="0" w:color="000000"/>
              <w:right w:val="single" w:sz="4" w:space="0" w:color="000000"/>
            </w:tcBorders>
            <w:vAlign w:val="center"/>
          </w:tcPr>
          <w:p>
            <w:pPr>
              <w:pStyle w:val="Style31"/>
              <w:widowControl w:val="false"/>
              <w:jc w:val="center"/>
              <w:rPr/>
            </w:pPr>
            <w:r>
              <w:rPr/>
            </w:r>
          </w:p>
        </w:tc>
      </w:tr>
      <w:tr>
        <w:trPr/>
        <w:tc>
          <w:tcPr>
            <w:tcW w:w="593" w:type="dxa"/>
            <w:tcBorders>
              <w:left w:val="single" w:sz="4" w:space="0" w:color="000000"/>
              <w:bottom w:val="single" w:sz="4" w:space="0" w:color="000000"/>
            </w:tcBorders>
          </w:tcPr>
          <w:p>
            <w:pPr>
              <w:pStyle w:val="Normal"/>
              <w:widowControl w:val="false"/>
              <w:spacing w:before="0" w:after="0"/>
              <w:ind w:left="0" w:right="0" w:hanging="0"/>
              <w:jc w:val="center"/>
              <w:rPr>
                <w:sz w:val="22"/>
                <w:szCs w:val="22"/>
              </w:rPr>
            </w:pPr>
            <w:r>
              <w:rPr>
                <w:sz w:val="22"/>
                <w:szCs w:val="22"/>
              </w:rPr>
              <w:t>9</w:t>
            </w:r>
          </w:p>
        </w:tc>
        <w:tc>
          <w:tcPr>
            <w:tcW w:w="3240" w:type="dxa"/>
            <w:tcBorders>
              <w:left w:val="single" w:sz="4" w:space="0" w:color="000000"/>
              <w:bottom w:val="single" w:sz="4" w:space="0" w:color="000000"/>
            </w:tcBorders>
          </w:tcPr>
          <w:p>
            <w:pPr>
              <w:pStyle w:val="Normal"/>
              <w:widowControl w:val="false"/>
              <w:spacing w:before="0" w:after="0"/>
              <w:ind w:left="0" w:right="0" w:hanging="0"/>
              <w:jc w:val="left"/>
              <w:rPr>
                <w:sz w:val="22"/>
                <w:szCs w:val="22"/>
              </w:rPr>
            </w:pPr>
            <w:r>
              <w:rPr>
                <w:sz w:val="22"/>
                <w:szCs w:val="22"/>
              </w:rPr>
              <w:t>Техническое обслуживание светильника Scarus – 2*10W-3000K</w:t>
            </w:r>
          </w:p>
        </w:tc>
        <w:tc>
          <w:tcPr>
            <w:tcW w:w="967" w:type="dxa"/>
            <w:tcBorders>
              <w:left w:val="single" w:sz="4" w:space="0" w:color="000000"/>
              <w:bottom w:val="single" w:sz="4" w:space="0" w:color="000000"/>
            </w:tcBorders>
            <w:vAlign w:val="center"/>
          </w:tcPr>
          <w:p>
            <w:pPr>
              <w:pStyle w:val="Normal"/>
              <w:widowControl w:val="false"/>
              <w:spacing w:before="0" w:after="0"/>
              <w:ind w:left="0" w:right="0" w:hanging="0"/>
              <w:jc w:val="center"/>
              <w:rPr/>
            </w:pPr>
            <w:r>
              <w:rPr>
                <w:sz w:val="22"/>
                <w:szCs w:val="22"/>
              </w:rPr>
              <w:t>45</w:t>
            </w:r>
          </w:p>
        </w:tc>
        <w:tc>
          <w:tcPr>
            <w:tcW w:w="1466" w:type="dxa"/>
            <w:tcBorders>
              <w:left w:val="single" w:sz="4" w:space="0" w:color="000000"/>
              <w:bottom w:val="single" w:sz="4" w:space="0" w:color="000000"/>
            </w:tcBorders>
            <w:vAlign w:val="center"/>
          </w:tcPr>
          <w:p>
            <w:pPr>
              <w:pStyle w:val="Style31"/>
              <w:widowControl w:val="false"/>
              <w:jc w:val="center"/>
              <w:rPr/>
            </w:pPr>
            <w:r>
              <w:rPr/>
            </w:r>
          </w:p>
        </w:tc>
        <w:tc>
          <w:tcPr>
            <w:tcW w:w="1532" w:type="dxa"/>
            <w:tcBorders>
              <w:left w:val="single" w:sz="4" w:space="0" w:color="000000"/>
              <w:bottom w:val="single" w:sz="4" w:space="0" w:color="000000"/>
            </w:tcBorders>
            <w:vAlign w:val="center"/>
          </w:tcPr>
          <w:p>
            <w:pPr>
              <w:pStyle w:val="Style31"/>
              <w:widowControl w:val="false"/>
              <w:jc w:val="center"/>
              <w:rPr/>
            </w:pPr>
            <w:r>
              <w:rPr/>
            </w:r>
          </w:p>
        </w:tc>
        <w:tc>
          <w:tcPr>
            <w:tcW w:w="850" w:type="dxa"/>
            <w:tcBorders>
              <w:left w:val="single" w:sz="4" w:space="0" w:color="000000"/>
              <w:bottom w:val="single" w:sz="4" w:space="0" w:color="000000"/>
            </w:tcBorders>
            <w:vAlign w:val="center"/>
          </w:tcPr>
          <w:p>
            <w:pPr>
              <w:pStyle w:val="Style31"/>
              <w:widowControl w:val="false"/>
              <w:jc w:val="center"/>
              <w:rPr/>
            </w:pPr>
            <w:r>
              <w:rPr/>
              <w:t>6</w:t>
            </w:r>
          </w:p>
        </w:tc>
        <w:tc>
          <w:tcPr>
            <w:tcW w:w="1567" w:type="dxa"/>
            <w:tcBorders>
              <w:left w:val="single" w:sz="4" w:space="0" w:color="000000"/>
              <w:bottom w:val="single" w:sz="4" w:space="0" w:color="000000"/>
              <w:right w:val="single" w:sz="4" w:space="0" w:color="000000"/>
            </w:tcBorders>
            <w:vAlign w:val="center"/>
          </w:tcPr>
          <w:p>
            <w:pPr>
              <w:pStyle w:val="Style31"/>
              <w:widowControl w:val="false"/>
              <w:jc w:val="center"/>
              <w:rPr/>
            </w:pPr>
            <w:r>
              <w:rPr/>
            </w:r>
          </w:p>
        </w:tc>
      </w:tr>
      <w:tr>
        <w:trPr/>
        <w:tc>
          <w:tcPr>
            <w:tcW w:w="8648" w:type="dxa"/>
            <w:gridSpan w:val="6"/>
            <w:tcBorders>
              <w:left w:val="single" w:sz="4" w:space="0" w:color="000000"/>
              <w:bottom w:val="single" w:sz="4" w:space="0" w:color="000000"/>
            </w:tcBorders>
          </w:tcPr>
          <w:p>
            <w:pPr>
              <w:pStyle w:val="Normal"/>
              <w:widowControl w:val="false"/>
              <w:spacing w:lineRule="auto" w:line="259" w:before="0" w:after="0"/>
              <w:ind w:left="0" w:hanging="0"/>
              <w:jc w:val="right"/>
              <w:rPr>
                <w:b/>
                <w:bCs/>
                <w:kern w:val="0"/>
                <w:sz w:val="22"/>
                <w:szCs w:val="22"/>
                <w:lang w:val="ru-RU" w:eastAsia="ru-RU" w:bidi="ar-SA"/>
              </w:rPr>
            </w:pPr>
            <w:r>
              <w:rPr>
                <w:b/>
                <w:bCs/>
                <w:kern w:val="0"/>
                <w:sz w:val="22"/>
                <w:szCs w:val="22"/>
                <w:lang w:val="ru-RU" w:eastAsia="ru-RU" w:bidi="ar-SA"/>
              </w:rPr>
              <w:t xml:space="preserve">Итого без НДС, руб </w:t>
            </w:r>
          </w:p>
        </w:tc>
        <w:tc>
          <w:tcPr>
            <w:tcW w:w="1567" w:type="dxa"/>
            <w:tcBorders>
              <w:left w:val="single" w:sz="4" w:space="0" w:color="000000"/>
              <w:bottom w:val="single" w:sz="4" w:space="0" w:color="000000"/>
              <w:right w:val="single" w:sz="4" w:space="0" w:color="000000"/>
            </w:tcBorders>
          </w:tcPr>
          <w:p>
            <w:pPr>
              <w:pStyle w:val="Style31"/>
              <w:widowControl w:val="false"/>
              <w:rPr/>
            </w:pPr>
            <w:r>
              <w:rPr/>
            </w:r>
          </w:p>
        </w:tc>
      </w:tr>
      <w:tr>
        <w:trPr/>
        <w:tc>
          <w:tcPr>
            <w:tcW w:w="8648" w:type="dxa"/>
            <w:gridSpan w:val="6"/>
            <w:tcBorders>
              <w:left w:val="single" w:sz="4" w:space="0" w:color="000000"/>
              <w:bottom w:val="single" w:sz="4" w:space="0" w:color="000000"/>
            </w:tcBorders>
          </w:tcPr>
          <w:p>
            <w:pPr>
              <w:pStyle w:val="Normal"/>
              <w:widowControl w:val="false"/>
              <w:spacing w:lineRule="auto" w:line="259" w:before="0" w:after="0"/>
              <w:ind w:left="0" w:hanging="0"/>
              <w:jc w:val="right"/>
              <w:rPr>
                <w:b/>
                <w:bCs/>
                <w:kern w:val="0"/>
                <w:sz w:val="22"/>
                <w:szCs w:val="22"/>
                <w:lang w:val="ru-RU" w:eastAsia="ru-RU" w:bidi="ar-SA"/>
              </w:rPr>
            </w:pPr>
            <w:r>
              <w:rPr>
                <w:b/>
                <w:bCs/>
                <w:kern w:val="0"/>
                <w:sz w:val="22"/>
                <w:szCs w:val="22"/>
                <w:lang w:val="ru-RU" w:eastAsia="ru-RU" w:bidi="ar-SA"/>
              </w:rPr>
              <w:t>Итого НДС (___) %, руб</w:t>
            </w:r>
          </w:p>
        </w:tc>
        <w:tc>
          <w:tcPr>
            <w:tcW w:w="1567" w:type="dxa"/>
            <w:tcBorders>
              <w:left w:val="single" w:sz="4" w:space="0" w:color="000000"/>
              <w:bottom w:val="single" w:sz="4" w:space="0" w:color="000000"/>
              <w:right w:val="single" w:sz="4" w:space="0" w:color="000000"/>
            </w:tcBorders>
          </w:tcPr>
          <w:p>
            <w:pPr>
              <w:pStyle w:val="Style31"/>
              <w:widowControl w:val="false"/>
              <w:rPr/>
            </w:pPr>
            <w:r>
              <w:rPr/>
            </w:r>
          </w:p>
        </w:tc>
      </w:tr>
      <w:tr>
        <w:trPr/>
        <w:tc>
          <w:tcPr>
            <w:tcW w:w="8648" w:type="dxa"/>
            <w:gridSpan w:val="6"/>
            <w:tcBorders>
              <w:left w:val="single" w:sz="4" w:space="0" w:color="000000"/>
              <w:bottom w:val="single" w:sz="4" w:space="0" w:color="000000"/>
            </w:tcBorders>
          </w:tcPr>
          <w:p>
            <w:pPr>
              <w:pStyle w:val="Normal"/>
              <w:widowControl w:val="false"/>
              <w:spacing w:lineRule="auto" w:line="259" w:before="0" w:after="0"/>
              <w:ind w:left="0" w:hanging="0"/>
              <w:jc w:val="right"/>
              <w:rPr>
                <w:b/>
                <w:bCs/>
                <w:kern w:val="0"/>
                <w:sz w:val="22"/>
                <w:szCs w:val="22"/>
                <w:lang w:val="ru-RU" w:eastAsia="ru-RU" w:bidi="ar-SA"/>
              </w:rPr>
            </w:pPr>
            <w:r>
              <w:rPr>
                <w:b/>
                <w:bCs/>
                <w:kern w:val="0"/>
                <w:sz w:val="22"/>
                <w:szCs w:val="22"/>
                <w:lang w:val="ru-RU" w:eastAsia="ru-RU" w:bidi="ar-SA"/>
              </w:rPr>
              <w:t>Итого с НДС, руб</w:t>
            </w:r>
          </w:p>
        </w:tc>
        <w:tc>
          <w:tcPr>
            <w:tcW w:w="1567" w:type="dxa"/>
            <w:tcBorders>
              <w:left w:val="single" w:sz="4" w:space="0" w:color="000000"/>
              <w:bottom w:val="single" w:sz="4" w:space="0" w:color="000000"/>
              <w:right w:val="single" w:sz="4" w:space="0" w:color="000000"/>
            </w:tcBorders>
          </w:tcPr>
          <w:p>
            <w:pPr>
              <w:pStyle w:val="Style31"/>
              <w:widowControl w:val="false"/>
              <w:rPr/>
            </w:pPr>
            <w:r>
              <w:rPr/>
            </w:r>
          </w:p>
        </w:tc>
      </w:tr>
    </w:tbl>
    <w:p>
      <w:pPr>
        <w:pStyle w:val="Normal"/>
        <w:ind w:left="2497" w:hanging="0"/>
        <w:jc w:val="both"/>
        <w:rPr/>
      </w:pPr>
      <w:r>
        <w:rPr/>
      </w:r>
    </w:p>
    <w:tbl>
      <w:tblPr>
        <w:tblW w:w="991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 xml:space="preserve">Заместитель Генерального директора по </w:t>
            </w:r>
          </w:p>
          <w:p>
            <w:pPr>
              <w:pStyle w:val="Normal"/>
              <w:widowControl w:val="false"/>
              <w:rPr>
                <w:lang w:val="ru-RU"/>
              </w:rPr>
            </w:pPr>
            <w:r>
              <w:rPr/>
              <w:t>управлению ресурсами</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 Н.Н. Клочков</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tc>
      </w:tr>
    </w:tbl>
    <w:p>
      <w:pPr>
        <w:pStyle w:val="Normal"/>
        <w:rPr>
          <w:lang w:val="ru-RU"/>
        </w:rPr>
      </w:pPr>
      <w:r>
        <w:rPr/>
      </w:r>
    </w:p>
    <w:sectPr>
      <w:headerReference w:type="default" r:id="rId6"/>
      <w:headerReference w:type="first" r:id="rId7"/>
      <w:footerReference w:type="default" r:id="rId8"/>
      <w:footerReference w:type="first" r:id="rId9"/>
      <w:footnotePr>
        <w:numFmt w:val="decimal"/>
      </w:footnotePr>
      <w:type w:val="nextPage"/>
      <w:pgSz w:w="11906" w:h="16838"/>
      <w:pgMar w:left="705" w:right="851" w:gutter="0" w:header="680" w:top="1134" w:footer="0" w:bottom="992"/>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TimesNewRoman">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Tahoma">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16</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5"/>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5"/>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5"/>
        </w:rPr>
        <w:footnoteRef/>
      </w:r>
      <w:r>
        <w:rPr>
          <w:lang w:val="ru-RU"/>
        </w:rPr>
        <w:t xml:space="preserve"> </w:t>
      </w:r>
      <w:r>
        <w:rPr>
          <w:lang w:val="ru-RU"/>
        </w:rPr>
        <w:t>Выбор зависит от того, является ли Поставщик плательщиком НДС или нет.</w:t>
      </w:r>
    </w:p>
  </w:footnote>
  <w:footnote w:id="5">
    <w:p>
      <w:pPr>
        <w:pStyle w:val="FootnoteText"/>
        <w:rPr>
          <w:lang w:val="ru-RU"/>
        </w:rPr>
      </w:pPr>
      <w:r>
        <w:rPr>
          <w:rStyle w:val="Style5"/>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18</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360" w:hanging="360"/>
      </w:pPr>
      <w:rPr/>
    </w:lvl>
    <w:lvl w:ilvl="1">
      <w:start w:val="3"/>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9">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0">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2">
    <w:lvl w:ilvl="0">
      <w:start w:val="1"/>
      <w:numFmt w:val="bullet"/>
      <w:lvlText w:val="₋"/>
      <w:lvlJc w:val="left"/>
      <w:pPr>
        <w:tabs>
          <w:tab w:val="num" w:pos="720"/>
        </w:tabs>
        <w:ind w:left="720" w:hanging="360"/>
      </w:pPr>
      <w:rPr>
        <w:rFonts w:ascii="Tahoma" w:hAnsi="Tahoma" w:cs="Tahoma"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lvl w:ilvl="0">
      <w:start w:val="1"/>
      <w:numFmt w:val="bullet"/>
      <w:lvlText w:val="₋"/>
      <w:lvlJc w:val="left"/>
      <w:pPr>
        <w:tabs>
          <w:tab w:val="num" w:pos="720"/>
        </w:tabs>
        <w:ind w:left="720" w:hanging="360"/>
      </w:pPr>
      <w:rPr>
        <w:rFonts w:ascii="Tahoma" w:hAnsi="Tahoma" w:cs="Tahoma"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1"/>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Heading3"/>
    <w:next w:val="Normal"/>
    <w:qFormat/>
    <w:pPr>
      <w:numPr>
        <w:ilvl w:val="1"/>
      </w:numPr>
      <w:outlineLvl w:val="3"/>
    </w:pPr>
    <w:rPr>
      <w:bCs/>
    </w:rPr>
  </w:style>
  <w:style w:type="character" w:styleId="DefaultParagraphFont" w:default="1">
    <w:name w:val="Default Paragraph Font"/>
    <w:uiPriority w:val="1"/>
    <w:semiHidden/>
    <w:unhideWhenUsed/>
    <w:qFormat/>
    <w:rPr/>
  </w:style>
  <w:style w:type="character" w:styleId="Style5">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Название Знак"/>
    <w:qFormat/>
    <w:rsid w:val="00134685"/>
    <w:rPr>
      <w:b/>
      <w:bCs/>
      <w:sz w:val="24"/>
      <w:szCs w:val="24"/>
    </w:rPr>
  </w:style>
  <w:style w:type="character" w:styleId="UnresolvedMention">
    <w:name w:val="Unresolved Mention"/>
    <w:basedOn w:val="DefaultParagraphFont"/>
    <w:uiPriority w:val="99"/>
    <w:semiHidden/>
    <w:unhideWhenUsed/>
    <w:qFormat/>
    <w:rsid w:val="00540ad9"/>
    <w:rPr>
      <w:color w:val="605E5C"/>
      <w:shd w:fill="E1DFDD" w:val="clear"/>
    </w:rPr>
  </w:style>
  <w:style w:type="character" w:styleId="Style16">
    <w:name w:val="Маркеры"/>
    <w:qFormat/>
    <w:rPr>
      <w:rFonts w:ascii="OpenSymbol" w:hAnsi="OpenSymbol" w:eastAsia="OpenSymbol" w:cs="OpenSymbol"/>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Fontstyle01">
    <w:name w:val="fontstyle01"/>
    <w:basedOn w:val="DefaultParagraphFont"/>
    <w:qFormat/>
    <w:rPr>
      <w:rFonts w:ascii="TimesNewRoman" w:hAnsi="TimesNewRoman"/>
      <w:b w:val="false"/>
      <w:bCs w:val="false"/>
      <w:i w:val="false"/>
      <w:iCs w:val="false"/>
      <w:color w:val="000000"/>
      <w:sz w:val="22"/>
      <w:szCs w:val="22"/>
    </w:rPr>
  </w:style>
  <w:style w:type="character" w:styleId="1">
    <w:name w:val="Неразрешенное упоминание1"/>
    <w:basedOn w:val="DefaultParagraphFont"/>
    <w:qFormat/>
    <w:rPr>
      <w:color w:val="605E5C"/>
      <w:shd w:fill="E1DFDD" w:val="clear"/>
    </w:rPr>
  </w:style>
  <w:style w:type="character" w:styleId="Style18">
    <w:name w:val="комментарий"/>
    <w:qFormat/>
    <w:rPr>
      <w:b/>
      <w:i/>
      <w:shd w:fill="FFFF99" w:val="clear"/>
    </w:rPr>
  </w:style>
  <w:style w:type="character" w:styleId="Style19">
    <w:name w:val="Ссылка указателя"/>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1"/>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9"/>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0"/>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3"/>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3"/>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3"/>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paragraph" w:styleId="NormalWeb">
    <w:name w:val="Normal (Web)"/>
    <w:basedOn w:val="Normal"/>
    <w:qFormat/>
    <w:pPr>
      <w:widowControl/>
      <w:spacing w:beforeAutospacing="1" w:afterAutospacing="1"/>
    </w:pPr>
    <w:rPr>
      <w:sz w:val="24"/>
      <w:szCs w:val="24"/>
    </w:rPr>
  </w:style>
  <w:style w:type="paragraph" w:styleId="TOC1">
    <w:name w:val="TOC 1"/>
    <w:basedOn w:val="Normal"/>
    <w:next w:val="Normal"/>
    <w:pPr>
      <w:tabs>
        <w:tab w:val="clear" w:pos="708"/>
        <w:tab w:val="left" w:pos="560" w:leader="none"/>
        <w:tab w:val="right" w:pos="9911" w:leader="dot"/>
      </w:tabs>
      <w:spacing w:before="120" w:after="0"/>
      <w:jc w:val="both"/>
    </w:pPr>
    <w:rPr>
      <w:rFonts w:cs="Calibri Light (Заголовки)"/>
      <w:b/>
      <w:bCs/>
      <w:sz w:val="24"/>
      <w:szCs w:val="24"/>
    </w:rPr>
  </w:style>
  <w:style w:type="paragraph" w:styleId="TOC4">
    <w:name w:val="TOC 4"/>
    <w:basedOn w:val="Normal"/>
    <w:next w:val="Normal"/>
    <w:pPr>
      <w:ind w:left="560" w:hanging="0"/>
    </w:pPr>
    <w:rPr>
      <w:rFonts w:cs="Calibri" w:cstheme="minorHAnsi"/>
      <w:sz w:val="20"/>
      <w:szCs w:val="20"/>
    </w:rPr>
  </w:style>
  <w:style w:type="paragraph" w:styleId="TOC3">
    <w:name w:val="TOC 3"/>
    <w:basedOn w:val="Normal"/>
    <w:next w:val="Normal"/>
    <w:pPr>
      <w:ind w:left="280" w:hanging="0"/>
    </w:pPr>
    <w:rPr>
      <w:rFonts w:cs="Calibri" w:cstheme="minorHAnsi"/>
      <w:sz w:val="20"/>
      <w:szCs w:val="20"/>
    </w:rPr>
  </w:style>
  <w:style w:type="paragraph" w:styleId="Style31">
    <w:name w:val="Содержимое таблицы"/>
    <w:basedOn w:val="Normal"/>
    <w:qFormat/>
    <w:pPr>
      <w:widowControl w:val="false"/>
      <w:suppressLineNumbers/>
    </w:pPr>
    <w:rPr/>
  </w:style>
  <w:style w:type="paragraph" w:styleId="Style32">
    <w:name w:val="Таблица шапка"/>
    <w:basedOn w:val="Normal"/>
    <w:qFormat/>
    <w:pPr>
      <w:keepNext w:val="true"/>
      <w:spacing w:before="40" w:after="40"/>
      <w:ind w:left="57" w:right="57" w:hanging="0"/>
    </w:pPr>
    <w:rPr>
      <w:sz w:val="22"/>
      <w:szCs w:val="26"/>
    </w:rPr>
  </w:style>
  <w:style w:type="paragraph" w:styleId="Style33">
    <w:name w:val="Таблица"/>
    <w:basedOn w:val="Normal"/>
    <w:qFormat/>
    <w:pPr>
      <w:keepNext w:val="true"/>
      <w:spacing w:before="60" w:after="60"/>
      <w:jc w:val="center"/>
    </w:pPr>
    <w:rPr>
      <w:rFonts w:eastAsia="Calibri"/>
      <w:b/>
      <w:sz w:val="24"/>
      <w:szCs w:val="24"/>
      <w:lang w:val="x-none" w:eastAsia="x-none"/>
    </w:rPr>
  </w:style>
  <w:style w:type="numbering" w:styleId="NoList" w:default="1">
    <w:name w:val="No List"/>
    <w:uiPriority w:val="99"/>
    <w:semiHidden/>
    <w:unhideWhenUsed/>
    <w:qFormat/>
  </w:style>
  <w:style w:type="numbering" w:styleId="37395047461">
    <w:name w:val="37395047461"/>
    <w:qFormat/>
  </w:style>
  <w:style w:type="numbering" w:styleId="1538584731">
    <w:name w:val="1538584731"/>
    <w:qFormat/>
  </w:style>
  <w:style w:type="numbering" w:styleId="33028689531">
    <w:name w:val="33028689531"/>
    <w:qFormat/>
  </w:style>
  <w:style w:type="numbering" w:styleId="34425485631">
    <w:name w:val="34425485631"/>
    <w:qFormat/>
  </w:style>
  <w:style w:type="numbering" w:styleId="30127710911">
    <w:name w:val="30127710911"/>
    <w:qFormat/>
  </w:style>
  <w:style w:type="numbering" w:styleId="17772831821">
    <w:name w:val="17772831821"/>
    <w:qFormat/>
  </w:style>
  <w:style w:type="numbering" w:styleId="16071120371">
    <w:name w:val="16071120371"/>
    <w:qFormat/>
  </w:style>
  <w:style w:type="numbering" w:styleId="36109418211">
    <w:name w:val="3610941821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Relationship Id="rId19" Type="http://schemas.openxmlformats.org/officeDocument/2006/relationships/customXml" Target="../customXml/item5.xml"/><Relationship Id="rId20" Type="http://schemas.openxmlformats.org/officeDocument/2006/relationships/customXml" Target="../customXml/item6.xml"/><Relationship Id="rId21"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FB6C-79B7-4D78-AE0D-03613354B53B}">
  <ds:schemaRefs>
    <ds:schemaRef ds:uri="http://schemas.openxmlformats.org/officeDocument/2006/bibliography"/>
  </ds:schemaRefs>
</ds:datastoreItem>
</file>

<file path=customXml/itemProps2.xml><?xml version="1.0" encoding="utf-8"?>
<ds:datastoreItem xmlns:ds="http://schemas.openxmlformats.org/officeDocument/2006/customXml" ds:itemID="{067CB3AE-82F9-4FB4-9193-B379748E0D83}">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4832C5-AC63-4F40-AC62-9F176972CC19}">
  <ds:schemaRefs>
    <ds:schemaRef ds:uri="http://schemas.openxmlformats.org/officeDocument/2006/bibliography"/>
  </ds:schemaRefs>
</ds:datastoreItem>
</file>

<file path=customXml/itemProps6.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7.xml><?xml version="1.0" encoding="utf-8"?>
<ds:datastoreItem xmlns:ds="http://schemas.openxmlformats.org/officeDocument/2006/customXml" ds:itemID="{26F7F186-D8F2-4159-978D-BC1017BD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Application>AlterOffice/3.4.0.9$Linux_X86_64 LibreOffice_project/b8daf9e823b1a5463a2f48435ddc2e8696e7d4fc</Application>
  <AppVersion>15.0000</AppVersion>
  <Pages>18</Pages>
  <Words>6492</Words>
  <Characters>46177</Characters>
  <CharactersWithSpaces>52367</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2021-09-13T02:06:00Z</dcterms:created>
  <dc:creator>UK VoHEC</dc:creator>
  <dc:description/>
  <dc:language>ru-RU</dc:language>
  <cp:lastModifiedBy>nikitinma@corp.gidroogk.com</cp:lastModifiedBy>
  <cp:lastPrinted>2022-01-13T22:05:00Z</cp:lastPrinted>
  <dcterms:modified xsi:type="dcterms:W3CDTF">2026-07-17T10:46:49Z</dcterms:modified>
  <cp:revision>180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