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ind w:left="0" w:right="0" w:hanging="0"/>
        <w:jc w:val="center"/>
        <w:rPr>
          <w:b/>
          <w:b/>
          <w:sz w:val="23"/>
          <w:szCs w:val="23"/>
        </w:rPr>
      </w:pPr>
      <w:r>
        <w:rPr>
          <w:b/>
          <w:sz w:val="23"/>
          <w:szCs w:val="23"/>
        </w:rPr>
        <w:t xml:space="preserve">ДОГОВОР   </w:t>
      </w:r>
    </w:p>
    <w:p>
      <w:pPr>
        <w:pStyle w:val="Normal"/>
        <w:spacing w:lineRule="auto" w:line="240"/>
        <w:rPr/>
      </w:pPr>
      <w:r>
        <w:rPr>
          <w:b/>
          <w:sz w:val="23"/>
          <w:szCs w:val="23"/>
        </w:rPr>
        <w:t xml:space="preserve">                                             </w:t>
      </w:r>
      <w:r>
        <w:rPr>
          <w:b/>
          <w:sz w:val="23"/>
          <w:szCs w:val="23"/>
        </w:rPr>
        <w:t xml:space="preserve">на выполнение кадастровых работ </w:t>
      </w:r>
    </w:p>
    <w:p>
      <w:pPr>
        <w:pStyle w:val="Normal"/>
        <w:tabs>
          <w:tab w:val="left" w:pos="1340" w:leader="none"/>
        </w:tabs>
        <w:spacing w:lineRule="auto" w:line="240"/>
        <w:rPr>
          <w:b/>
          <w:b/>
          <w:sz w:val="23"/>
          <w:szCs w:val="23"/>
        </w:rPr>
      </w:pPr>
      <w:r>
        <w:rPr>
          <w:b/>
          <w:sz w:val="23"/>
          <w:szCs w:val="23"/>
        </w:rPr>
        <w:tab/>
      </w:r>
    </w:p>
    <w:p>
      <w:pPr>
        <w:pStyle w:val="Normal"/>
        <w:spacing w:lineRule="auto" w:line="240"/>
        <w:ind w:left="0" w:right="0" w:hanging="0"/>
        <w:rPr>
          <w:b/>
          <w:b/>
          <w:sz w:val="24"/>
          <w:szCs w:val="24"/>
        </w:rPr>
      </w:pPr>
      <w:r>
        <w:rPr>
          <w:b/>
          <w:sz w:val="24"/>
          <w:szCs w:val="24"/>
        </w:rPr>
        <w:t xml:space="preserve">г. Владивосток              </w:t>
        <w:tab/>
        <w:t xml:space="preserve">                                                           </w:t>
        <w:tab/>
        <w:t xml:space="preserve">                     «___» _______ 2026 </w:t>
      </w:r>
    </w:p>
    <w:p>
      <w:pPr>
        <w:pStyle w:val="Normal"/>
        <w:spacing w:lineRule="auto" w:line="240"/>
        <w:ind w:left="0" w:right="0" w:hanging="0"/>
        <w:rPr>
          <w:b/>
          <w:b/>
          <w:sz w:val="24"/>
          <w:szCs w:val="24"/>
        </w:rPr>
      </w:pPr>
      <w:r>
        <w:rPr>
          <w:b/>
          <w:sz w:val="24"/>
          <w:szCs w:val="24"/>
        </w:rPr>
      </w:r>
    </w:p>
    <w:p>
      <w:pPr>
        <w:pStyle w:val="Normal"/>
        <w:spacing w:lineRule="auto" w:line="240"/>
        <w:ind w:left="0" w:right="0" w:hanging="0"/>
        <w:jc w:val="both"/>
        <w:rPr>
          <w:b/>
          <w:b/>
          <w:sz w:val="16"/>
          <w:szCs w:val="16"/>
        </w:rPr>
      </w:pPr>
      <w:r>
        <w:rPr>
          <w:b/>
          <w:sz w:val="16"/>
          <w:szCs w:val="16"/>
        </w:rPr>
      </w:r>
    </w:p>
    <w:p>
      <w:pPr>
        <w:pStyle w:val="Normal"/>
        <w:spacing w:lineRule="auto" w:line="240"/>
        <w:ind w:left="0" w:right="0" w:firstLine="540"/>
        <w:jc w:val="both"/>
        <w:rPr/>
      </w:pPr>
      <w:r>
        <w:rPr>
          <w:bCs/>
          <w:sz w:val="24"/>
          <w:szCs w:val="24"/>
        </w:rPr>
        <w:t xml:space="preserve">Акционерное общество «Дальневосточная распределительная сетевая компания», именуемое в дальнейшем </w:t>
      </w:r>
      <w:r>
        <w:rPr>
          <w:b/>
          <w:bCs/>
          <w:sz w:val="24"/>
          <w:szCs w:val="24"/>
        </w:rPr>
        <w:t>«Заказчик»</w:t>
      </w:r>
      <w:r>
        <w:rPr>
          <w:bCs/>
          <w:sz w:val="24"/>
          <w:szCs w:val="24"/>
        </w:rPr>
        <w:t xml:space="preserve">, в лице директора филиала АО «ДРСК» «ПЭС» Мухина Егора Михайловича, действующего на основании доверенности от 01.01.2026 № 4, с одной стороны, и _____________________________________________________________________, именуемое в дальнейшем </w:t>
      </w:r>
      <w:r>
        <w:rPr>
          <w:b/>
          <w:bCs/>
          <w:sz w:val="24"/>
          <w:szCs w:val="24"/>
        </w:rPr>
        <w:t>«Исполнитель»</w:t>
      </w:r>
      <w:r>
        <w:rPr>
          <w:bCs/>
          <w:sz w:val="24"/>
          <w:szCs w:val="24"/>
        </w:rPr>
        <w:t>, в лице _______________________________________________ действующего на основании ______________________________________________________________, с другой стороны (далее совместно именуемые Стороны), на основании __________________________________________________________________________________, заключили настоящий Договор о нижеследующем</w:t>
      </w:r>
      <w:r>
        <w:rPr>
          <w:sz w:val="24"/>
          <w:szCs w:val="24"/>
        </w:rPr>
        <w:t>:</w:t>
      </w:r>
    </w:p>
    <w:p>
      <w:pPr>
        <w:pStyle w:val="Normal"/>
        <w:spacing w:lineRule="auto" w:line="240"/>
        <w:ind w:left="0" w:right="0" w:firstLine="540"/>
        <w:jc w:val="both"/>
        <w:rPr>
          <w:sz w:val="16"/>
          <w:szCs w:val="16"/>
        </w:rPr>
      </w:pPr>
      <w:r>
        <w:rPr>
          <w:sz w:val="16"/>
          <w:szCs w:val="16"/>
        </w:rPr>
      </w:r>
    </w:p>
    <w:p>
      <w:pPr>
        <w:pStyle w:val="ConsNonformat"/>
        <w:numPr>
          <w:ilvl w:val="0"/>
          <w:numId w:val="2"/>
        </w:numPr>
        <w:bidi w:val="0"/>
        <w:ind w:left="900" w:right="0" w:hanging="360"/>
        <w:jc w:val="both"/>
        <w:rPr>
          <w:rFonts w:ascii="Times New Roman" w:hAnsi="Times New Roman" w:cs="Times New Roman"/>
          <w:b/>
          <w:b/>
          <w:sz w:val="24"/>
          <w:szCs w:val="24"/>
        </w:rPr>
      </w:pPr>
      <w:r>
        <w:rPr>
          <w:rFonts w:cs="Times New Roman" w:ascii="Times New Roman" w:hAnsi="Times New Roman"/>
          <w:b/>
          <w:sz w:val="24"/>
          <w:szCs w:val="24"/>
        </w:rPr>
        <w:t>Предмет договора</w:t>
      </w:r>
    </w:p>
    <w:p>
      <w:pPr>
        <w:pStyle w:val="Normal"/>
        <w:shd w:val="clear" w:fill="FFFFFF"/>
        <w:tabs>
          <w:tab w:val="left" w:pos="4178" w:leader="none"/>
          <w:tab w:val="center" w:pos="6110" w:leader="none"/>
        </w:tabs>
        <w:spacing w:lineRule="auto" w:line="240"/>
        <w:ind w:left="0" w:right="0" w:firstLine="709"/>
        <w:jc w:val="both"/>
        <w:rPr/>
      </w:pPr>
      <w:r>
        <w:rPr>
          <w:sz w:val="24"/>
          <w:szCs w:val="24"/>
        </w:rPr>
        <w:t xml:space="preserve">1.1. Исполнитель обязуется выполнить собственными силами и средствами выполнить </w:t>
      </w:r>
      <w:r>
        <w:rPr>
          <w:rFonts w:cs="Liberation Serif;Times New Roman" w:ascii="Liberation Serif;Times New Roman" w:hAnsi="Liberation Serif;Times New Roman"/>
          <w:b w:val="false"/>
          <w:i w:val="false"/>
          <w:strike w:val="false"/>
          <w:dstrike w:val="false"/>
          <w:outline w:val="false"/>
          <w:shadow w:val="false"/>
          <w:sz w:val="26"/>
          <w:szCs w:val="26"/>
          <w:u w:val="none"/>
          <w:em w:val="none"/>
        </w:rPr>
        <w:t xml:space="preserve"> кадастровые работ для целей установления охранных зон электросетевых объектов,  расположенных на территории Приморского края</w:t>
      </w:r>
      <w:r>
        <w:rPr>
          <w:sz w:val="24"/>
          <w:szCs w:val="24"/>
        </w:rPr>
        <w:t>, а Заказчик обязуется принять результат работ и оплатить их в порядке и на условиях, предусмотренных настоящим Договором</w:t>
      </w:r>
      <w:r>
        <w:rPr>
          <w:i/>
          <w:sz w:val="24"/>
          <w:szCs w:val="24"/>
        </w:rPr>
        <w:t>.</w:t>
      </w:r>
    </w:p>
    <w:p>
      <w:pPr>
        <w:pStyle w:val="Normal"/>
        <w:shd w:val="clear" w:fill="FFFFFF"/>
        <w:tabs>
          <w:tab w:val="left" w:pos="4178" w:leader="none"/>
          <w:tab w:val="center" w:pos="6110" w:leader="none"/>
        </w:tabs>
        <w:spacing w:lineRule="auto" w:line="240"/>
        <w:ind w:left="0" w:right="0" w:firstLine="709"/>
        <w:jc w:val="both"/>
        <w:rPr>
          <w:sz w:val="24"/>
          <w:szCs w:val="24"/>
        </w:rPr>
      </w:pPr>
      <w:r>
        <w:rPr>
          <w:sz w:val="24"/>
          <w:szCs w:val="24"/>
        </w:rPr>
        <w:t>1.2. Конкретный перечень, объем работ и требования к их выполнению установлены техническими требованиями (Приложение № 1 к Договору). Выполняемые работы должны соответствовать действующему законодательству РФ.</w:t>
      </w:r>
    </w:p>
    <w:p>
      <w:pPr>
        <w:pStyle w:val="Normal"/>
        <w:shd w:val="clear" w:fill="FFFFFF"/>
        <w:tabs>
          <w:tab w:val="left" w:pos="4178" w:leader="none"/>
          <w:tab w:val="center" w:pos="6110" w:leader="none"/>
        </w:tabs>
        <w:spacing w:lineRule="auto" w:line="240"/>
        <w:ind w:left="0" w:right="0" w:firstLine="709"/>
        <w:jc w:val="both"/>
        <w:rPr>
          <w:sz w:val="16"/>
          <w:szCs w:val="16"/>
        </w:rPr>
      </w:pPr>
      <w:r>
        <w:rPr>
          <w:sz w:val="16"/>
          <w:szCs w:val="16"/>
        </w:rPr>
      </w:r>
    </w:p>
    <w:p>
      <w:pPr>
        <w:pStyle w:val="Normal"/>
        <w:numPr>
          <w:ilvl w:val="0"/>
          <w:numId w:val="2"/>
        </w:numPr>
        <w:spacing w:lineRule="auto" w:line="240"/>
        <w:jc w:val="both"/>
        <w:rPr>
          <w:b/>
          <w:b/>
          <w:bCs/>
          <w:sz w:val="24"/>
          <w:szCs w:val="24"/>
        </w:rPr>
      </w:pPr>
      <w:r>
        <w:rPr>
          <w:b/>
          <w:bCs/>
          <w:sz w:val="24"/>
          <w:szCs w:val="24"/>
        </w:rPr>
        <w:t>Стоимость работ, порядок оплаты</w:t>
      </w:r>
    </w:p>
    <w:p>
      <w:pPr>
        <w:pStyle w:val="Style56"/>
        <w:shd w:val="clear" w:fill="FFFFFF"/>
        <w:spacing w:before="0" w:after="0"/>
        <w:ind w:left="0" w:right="0" w:firstLine="567"/>
        <w:jc w:val="both"/>
        <w:rPr/>
      </w:pPr>
      <w:r>
        <w:rPr/>
        <w:t>2.1. Общая стоимость работ по настоящему Договору составляет</w:t>
      </w:r>
      <w:r>
        <w:rPr>
          <w:b/>
          <w:bCs/>
        </w:rPr>
        <w:t xml:space="preserve"> __________</w:t>
      </w:r>
      <w:r>
        <w:rPr>
          <w:b/>
          <w:bCs/>
          <w:i/>
        </w:rPr>
        <w:t xml:space="preserve"> </w:t>
      </w:r>
      <w:r>
        <w:rPr>
          <w:b/>
          <w:bCs/>
          <w:iCs/>
        </w:rPr>
        <w:t>(_____</w:t>
      </w:r>
      <w:r>
        <w:rPr>
          <w:b/>
          <w:bCs/>
        </w:rPr>
        <w:t>) __ копеек</w:t>
      </w:r>
      <w:r>
        <w:rPr>
          <w:b/>
        </w:rPr>
        <w:t xml:space="preserve"> </w:t>
      </w:r>
      <w:r>
        <w:rPr/>
        <w:t>без</w:t>
      </w:r>
      <w:r>
        <w:rPr>
          <w:b/>
        </w:rPr>
        <w:t xml:space="preserve"> </w:t>
      </w:r>
      <w:r>
        <w:rPr>
          <w:lang w:eastAsia="ru-RU"/>
        </w:rPr>
        <w:t>учета НДС, при этом НДС исчисляется дополнительно по ставке, установленной статьей 164 Налогового кодекса Российской Федерации (далее – «НК РФ»)</w:t>
      </w:r>
      <w:r>
        <w:rPr>
          <w:bCs/>
        </w:rPr>
        <w:t>.</w:t>
      </w:r>
    </w:p>
    <w:p>
      <w:pPr>
        <w:pStyle w:val="Normal"/>
        <w:widowControl/>
        <w:tabs>
          <w:tab w:val="left" w:pos="720" w:leader="none"/>
        </w:tabs>
        <w:suppressAutoHyphens w:val="true"/>
        <w:overflowPunct w:val="false"/>
        <w:bidi w:val="0"/>
        <w:spacing w:lineRule="auto" w:line="240" w:before="0" w:after="0"/>
        <w:ind w:left="0" w:right="0" w:firstLine="567"/>
        <w:jc w:val="both"/>
        <w:rPr>
          <w:sz w:val="24"/>
          <w:szCs w:val="24"/>
        </w:rPr>
      </w:pPr>
      <w:r>
        <w:rPr>
          <w:sz w:val="24"/>
          <w:szCs w:val="24"/>
        </w:rPr>
        <w:t>Цена Договора является твердой и определяется на весь срок его исполнения.</w:t>
      </w:r>
    </w:p>
    <w:p>
      <w:pPr>
        <w:pStyle w:val="Normal"/>
        <w:widowControl/>
        <w:tabs>
          <w:tab w:val="left" w:pos="720" w:leader="none"/>
        </w:tabs>
        <w:suppressAutoHyphens w:val="true"/>
        <w:overflowPunct w:val="false"/>
        <w:bidi w:val="0"/>
        <w:spacing w:lineRule="auto" w:line="240" w:before="0" w:after="0"/>
        <w:ind w:left="0" w:right="0" w:firstLine="624"/>
        <w:jc w:val="both"/>
        <w:rPr>
          <w:sz w:val="24"/>
          <w:szCs w:val="24"/>
        </w:rPr>
      </w:pPr>
      <w:r>
        <w:rPr>
          <w:sz w:val="24"/>
          <w:szCs w:val="24"/>
        </w:rPr>
        <w:t>В цену Договора включены все расходы Исполнителя, связанные с исполнением Контракта с учетом расходов на материалы, оборудование, комплектующие, запросы информации, получение требуемых для подготовки технических планов документов, перевозку, иные расходы, связанные с исполнением Договора, страхование, уплату налогов и других обязательных платежей.</w:t>
      </w:r>
    </w:p>
    <w:p>
      <w:pPr>
        <w:pStyle w:val="Normal"/>
        <w:widowControl/>
        <w:tabs>
          <w:tab w:val="left" w:pos="720" w:leader="none"/>
        </w:tabs>
        <w:suppressAutoHyphens w:val="true"/>
        <w:overflowPunct w:val="false"/>
        <w:bidi w:val="0"/>
        <w:spacing w:lineRule="auto" w:line="240" w:before="0" w:after="0"/>
        <w:ind w:left="0" w:right="0" w:firstLine="510"/>
        <w:jc w:val="both"/>
        <w:rPr/>
      </w:pPr>
      <w:r>
        <w:rPr>
          <w:sz w:val="24"/>
          <w:szCs w:val="24"/>
        </w:rPr>
        <w:t xml:space="preserve">2.2. Расчет за выполненные работы производится в </w:t>
      </w:r>
      <w:r>
        <w:rPr>
          <w:sz w:val="24"/>
          <w:szCs w:val="24"/>
          <w:highlight w:val="white"/>
        </w:rPr>
        <w:t xml:space="preserve">течение 7 (семи) </w:t>
      </w:r>
      <w:r>
        <w:rPr>
          <w:sz w:val="24"/>
          <w:szCs w:val="24"/>
        </w:rPr>
        <w:t>рабочих дней, с момента подписания акта выполненных работ, на основании счета, выставленного Исполнителем, и с учетом пункта 2.3 Договора. Авансовые платежи по договору не предусмотрены. Основанием оплаты является предоставление Исполнителем Заказчику:</w:t>
      </w:r>
    </w:p>
    <w:p>
      <w:pPr>
        <w:pStyle w:val="Normal"/>
        <w:tabs>
          <w:tab w:val="left" w:pos="720" w:leader="none"/>
        </w:tabs>
        <w:spacing w:lineRule="auto" w:line="240"/>
        <w:ind w:left="0" w:right="0" w:firstLine="540"/>
        <w:jc w:val="both"/>
        <w:rPr>
          <w:color w:val="000000"/>
          <w:sz w:val="24"/>
          <w:szCs w:val="24"/>
        </w:rPr>
      </w:pPr>
      <w:r>
        <w:rPr>
          <w:color w:val="000000"/>
          <w:sz w:val="24"/>
          <w:szCs w:val="24"/>
        </w:rPr>
        <w:t>а) подписанного сторонами по договору акта выполненных работ;</w:t>
      </w:r>
    </w:p>
    <w:p>
      <w:pPr>
        <w:pStyle w:val="Normal"/>
        <w:tabs>
          <w:tab w:val="left" w:pos="720" w:leader="none"/>
        </w:tabs>
        <w:spacing w:lineRule="auto" w:line="240"/>
        <w:ind w:left="0" w:right="0" w:firstLine="540"/>
        <w:jc w:val="both"/>
        <w:rPr>
          <w:color w:val="000000"/>
          <w:sz w:val="24"/>
          <w:szCs w:val="24"/>
        </w:rPr>
      </w:pPr>
      <w:r>
        <w:rPr>
          <w:color w:val="000000"/>
          <w:sz w:val="24"/>
          <w:szCs w:val="24"/>
        </w:rPr>
        <w:t>б) счета на оплату.</w:t>
      </w:r>
    </w:p>
    <w:p>
      <w:pPr>
        <w:pStyle w:val="Normal"/>
        <w:tabs>
          <w:tab w:val="left" w:pos="720" w:leader="none"/>
        </w:tabs>
        <w:spacing w:lineRule="auto" w:line="240"/>
        <w:ind w:left="0" w:right="0" w:firstLine="540"/>
        <w:jc w:val="both"/>
        <w:rPr>
          <w:color w:val="000000"/>
          <w:sz w:val="24"/>
          <w:szCs w:val="24"/>
        </w:rPr>
      </w:pPr>
      <w:r>
        <w:rPr>
          <w:color w:val="000000"/>
          <w:sz w:val="24"/>
          <w:szCs w:val="24"/>
        </w:rPr>
        <w:t>2.3. В случае выставления исполнителем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p>
    <w:p>
      <w:pPr>
        <w:pStyle w:val="Normal"/>
        <w:tabs>
          <w:tab w:val="left" w:pos="720" w:leader="none"/>
        </w:tabs>
        <w:spacing w:lineRule="auto" w:line="240"/>
        <w:ind w:left="0" w:right="0" w:firstLine="540"/>
        <w:jc w:val="both"/>
        <w:rPr>
          <w:color w:val="000000"/>
          <w:sz w:val="24"/>
          <w:szCs w:val="24"/>
        </w:rPr>
      </w:pPr>
      <w:r>
        <w:rPr>
          <w:color w:val="000000"/>
          <w:sz w:val="24"/>
          <w:szCs w:val="24"/>
        </w:rPr>
        <w:t>2.4. Оплата производится путем перечисления денежных средств на расчетный счет исполнителя, указанный в договоре.</w:t>
      </w:r>
    </w:p>
    <w:p>
      <w:pPr>
        <w:pStyle w:val="Normal"/>
        <w:tabs>
          <w:tab w:val="left" w:pos="720" w:leader="none"/>
        </w:tabs>
        <w:spacing w:lineRule="auto" w:line="240"/>
        <w:ind w:left="0" w:right="0" w:firstLine="540"/>
        <w:jc w:val="both"/>
        <w:rPr>
          <w:color w:val="000000"/>
          <w:sz w:val="24"/>
          <w:szCs w:val="24"/>
        </w:rPr>
      </w:pPr>
      <w:r>
        <w:rPr>
          <w:color w:val="000000"/>
          <w:sz w:val="24"/>
          <w:szCs w:val="24"/>
        </w:rPr>
        <w:t>2.5. Обязательства по оплате работ считаются выполненными с даты списания денежных средств с расчетного счета Заказчика.</w:t>
      </w:r>
    </w:p>
    <w:p>
      <w:pPr>
        <w:pStyle w:val="Normal"/>
        <w:tabs>
          <w:tab w:val="left" w:pos="720" w:leader="none"/>
        </w:tabs>
        <w:spacing w:lineRule="auto" w:line="240"/>
        <w:ind w:left="0" w:right="0" w:firstLine="540"/>
        <w:jc w:val="both"/>
        <w:rPr>
          <w:color w:val="000000"/>
          <w:sz w:val="24"/>
          <w:szCs w:val="24"/>
        </w:rPr>
      </w:pPr>
      <w:r>
        <w:rPr>
          <w:color w:val="000000"/>
          <w:sz w:val="24"/>
          <w:szCs w:val="24"/>
        </w:rPr>
        <w:t>2.6. Цена договора должна быть выражена (номинирована) в рублях Российской Федерации. Расчеты по договору должны осуществляться в валюте Российской Федерации.</w:t>
      </w:r>
    </w:p>
    <w:p>
      <w:pPr>
        <w:pStyle w:val="Normal"/>
        <w:tabs>
          <w:tab w:val="left" w:pos="720" w:leader="none"/>
        </w:tabs>
        <w:spacing w:lineRule="auto" w:line="240"/>
        <w:ind w:left="0" w:right="0" w:firstLine="540"/>
        <w:jc w:val="both"/>
        <w:rPr>
          <w:color w:val="000000"/>
          <w:sz w:val="24"/>
          <w:szCs w:val="24"/>
        </w:rPr>
      </w:pPr>
      <w:r>
        <w:rPr>
          <w:color w:val="000000"/>
          <w:sz w:val="24"/>
          <w:szCs w:val="24"/>
        </w:rPr>
        <w:t>2.7. Исполнитель обязан представить Заказчику счета-фактуры, выставленные в сроки и оформленные в порядке, установленном законодательством Российской Федерации. В случае нарушения Исполнителем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Заказчика.</w:t>
      </w:r>
    </w:p>
    <w:p>
      <w:pPr>
        <w:pStyle w:val="Normal"/>
        <w:tabs>
          <w:tab w:val="left" w:pos="720" w:leader="none"/>
        </w:tabs>
        <w:spacing w:lineRule="auto" w:line="240"/>
        <w:ind w:left="0" w:right="0" w:firstLine="540"/>
        <w:jc w:val="both"/>
        <w:rPr>
          <w:color w:val="000000"/>
          <w:sz w:val="24"/>
          <w:szCs w:val="24"/>
        </w:rPr>
      </w:pPr>
      <w:r>
        <w:rPr>
          <w:color w:val="000000"/>
          <w:sz w:val="24"/>
          <w:szCs w:val="24"/>
        </w:rPr>
        <w:t>2.8 Заказчик вправе произвести сальдо взаимных обязательств сторон путем уменьшения сумм причитающихся Исполнителю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Исполнителя перед Заказчиком, в том числе суммы неустоек (пени, штрафы) за неисполнение и / или ненадлежащее исполнение обязательств по Договору, стоимость работ по устранению недостатков выполненных Исполнителем работ.</w:t>
      </w:r>
    </w:p>
    <w:p>
      <w:pPr>
        <w:pStyle w:val="Normal"/>
        <w:tabs>
          <w:tab w:val="left" w:pos="720" w:leader="none"/>
        </w:tabs>
        <w:spacing w:lineRule="auto" w:line="240"/>
        <w:ind w:left="0" w:right="0" w:firstLine="540"/>
        <w:jc w:val="both"/>
        <w:rPr>
          <w:color w:val="000000"/>
          <w:sz w:val="24"/>
          <w:szCs w:val="24"/>
        </w:rPr>
      </w:pPr>
      <w:r>
        <w:rPr>
          <w:color w:val="000000"/>
          <w:sz w:val="24"/>
          <w:szCs w:val="24"/>
        </w:rPr>
        <w:t>2.9. Индексация цены не допускается.</w:t>
      </w:r>
    </w:p>
    <w:p>
      <w:pPr>
        <w:pStyle w:val="Normal"/>
        <w:tabs>
          <w:tab w:val="left" w:pos="720" w:leader="none"/>
        </w:tabs>
        <w:spacing w:lineRule="auto" w:line="240"/>
        <w:ind w:left="0" w:right="0" w:firstLine="540"/>
        <w:jc w:val="both"/>
        <w:rPr>
          <w:b/>
          <w:b/>
          <w:bCs/>
          <w:color w:val="000000"/>
          <w:sz w:val="16"/>
          <w:szCs w:val="16"/>
        </w:rPr>
      </w:pPr>
      <w:r>
        <w:rPr>
          <w:b/>
          <w:bCs/>
          <w:color w:val="000000"/>
          <w:sz w:val="16"/>
          <w:szCs w:val="16"/>
        </w:rPr>
      </w:r>
    </w:p>
    <w:p>
      <w:pPr>
        <w:pStyle w:val="Normal"/>
        <w:numPr>
          <w:ilvl w:val="0"/>
          <w:numId w:val="2"/>
        </w:numPr>
        <w:tabs>
          <w:tab w:val="left" w:pos="720" w:leader="none"/>
        </w:tabs>
        <w:spacing w:lineRule="auto" w:line="240"/>
        <w:jc w:val="both"/>
        <w:rPr/>
      </w:pPr>
      <w:r>
        <w:rPr>
          <w:b/>
          <w:bCs/>
          <w:sz w:val="24"/>
          <w:szCs w:val="24"/>
        </w:rPr>
        <w:t xml:space="preserve"> </w:t>
      </w:r>
      <w:r>
        <w:rPr>
          <w:b/>
          <w:bCs/>
          <w:sz w:val="24"/>
          <w:szCs w:val="24"/>
        </w:rPr>
        <w:t>Сроки выполнения работ.</w:t>
      </w:r>
    </w:p>
    <w:p>
      <w:pPr>
        <w:pStyle w:val="Normal"/>
        <w:tabs>
          <w:tab w:val="left" w:pos="720" w:leader="none"/>
        </w:tabs>
        <w:spacing w:lineRule="auto" w:line="240"/>
        <w:ind w:left="0" w:right="0" w:firstLine="540"/>
        <w:jc w:val="both"/>
        <w:rPr/>
      </w:pPr>
      <w:r>
        <w:rPr>
          <w:sz w:val="24"/>
          <w:szCs w:val="24"/>
        </w:rPr>
        <w:t xml:space="preserve">3.1. </w:t>
      </w:r>
      <w:r>
        <w:rPr>
          <w:color w:val="00000A"/>
          <w:sz w:val="24"/>
          <w:szCs w:val="24"/>
        </w:rPr>
        <w:t>Срок выполнения работ - с момента заключения договора по 30.11.2026. Сроки</w:t>
      </w:r>
      <w:r>
        <w:rPr>
          <w:sz w:val="24"/>
          <w:szCs w:val="24"/>
        </w:rPr>
        <w:t xml:space="preserve"> выполнения работ по каждому объекту установлены в Календарном графике выполнения работ (Приложение №2).</w:t>
      </w:r>
    </w:p>
    <w:p>
      <w:pPr>
        <w:pStyle w:val="Normal"/>
        <w:tabs>
          <w:tab w:val="left" w:pos="720" w:leader="none"/>
        </w:tabs>
        <w:spacing w:lineRule="auto" w:line="240"/>
        <w:ind w:left="0" w:right="0" w:firstLine="540"/>
        <w:jc w:val="both"/>
        <w:rPr/>
      </w:pPr>
      <w:r>
        <w:rPr>
          <w:sz w:val="24"/>
          <w:szCs w:val="24"/>
        </w:rPr>
        <w:t xml:space="preserve">3.4. Срок действия договора с момента заключения договора по 31.12.2026, а в части порядка расчетов и ответственности за нарушение сторонами своих обязательств, предусмотренных настоящим договором – до полного исполнения сторонами своих обязательств. </w:t>
      </w:r>
    </w:p>
    <w:p>
      <w:pPr>
        <w:pStyle w:val="Normal"/>
        <w:tabs>
          <w:tab w:val="left" w:pos="720" w:leader="none"/>
        </w:tabs>
        <w:spacing w:lineRule="auto" w:line="240"/>
        <w:ind w:left="0" w:right="0" w:firstLine="540"/>
        <w:jc w:val="both"/>
        <w:rPr>
          <w:sz w:val="16"/>
          <w:szCs w:val="16"/>
        </w:rPr>
      </w:pPr>
      <w:r>
        <w:rPr>
          <w:sz w:val="16"/>
          <w:szCs w:val="16"/>
        </w:rPr>
      </w:r>
    </w:p>
    <w:p>
      <w:pPr>
        <w:pStyle w:val="Normal"/>
        <w:keepNext w:val="true"/>
        <w:keepLines/>
        <w:numPr>
          <w:ilvl w:val="0"/>
          <w:numId w:val="2"/>
        </w:numPr>
        <w:spacing w:lineRule="auto" w:line="240"/>
        <w:jc w:val="both"/>
        <w:rPr>
          <w:b/>
          <w:b/>
          <w:bCs/>
          <w:sz w:val="24"/>
          <w:szCs w:val="24"/>
        </w:rPr>
      </w:pPr>
      <w:r>
        <w:rPr>
          <w:b/>
          <w:bCs/>
          <w:sz w:val="24"/>
          <w:szCs w:val="24"/>
        </w:rPr>
        <w:t>Права и обязанности сторон</w:t>
      </w:r>
    </w:p>
    <w:p>
      <w:pPr>
        <w:pStyle w:val="Normal"/>
        <w:keepNext w:val="true"/>
        <w:keepLines/>
        <w:spacing w:lineRule="auto" w:line="240"/>
        <w:ind w:left="0" w:right="0" w:firstLine="540"/>
        <w:jc w:val="both"/>
        <w:rPr>
          <w:sz w:val="24"/>
          <w:szCs w:val="24"/>
        </w:rPr>
      </w:pPr>
      <w:r>
        <w:rPr>
          <w:sz w:val="24"/>
          <w:szCs w:val="24"/>
        </w:rPr>
        <w:t>4.1. Обязанности Исполнителя:</w:t>
      </w:r>
    </w:p>
    <w:p>
      <w:pPr>
        <w:pStyle w:val="Normal"/>
        <w:keepNext w:val="true"/>
        <w:keepLines/>
        <w:tabs>
          <w:tab w:val="left" w:pos="1522" w:leader="none"/>
        </w:tabs>
        <w:spacing w:lineRule="auto" w:line="240"/>
        <w:ind w:left="0" w:right="0" w:hanging="0"/>
        <w:jc w:val="both"/>
        <w:rPr/>
      </w:pPr>
      <w:r>
        <w:rPr>
          <w:sz w:val="24"/>
          <w:szCs w:val="24"/>
        </w:rPr>
        <w:t xml:space="preserve">        </w:t>
      </w:r>
      <w:r>
        <w:rPr>
          <w:sz w:val="24"/>
          <w:szCs w:val="24"/>
        </w:rPr>
        <w:t>4.1.1. Выполнить работы в соответствии с Техническим требованием на выполнение работ, в соответствии с графиком выполнения работ и прочими условиями настоящего договора.</w:t>
      </w:r>
    </w:p>
    <w:p>
      <w:pPr>
        <w:pStyle w:val="Normal"/>
        <w:keepNext w:val="true"/>
        <w:keepLines/>
        <w:tabs>
          <w:tab w:val="left" w:pos="1134" w:leader="none"/>
        </w:tabs>
        <w:spacing w:lineRule="auto" w:line="240"/>
        <w:ind w:left="0" w:right="0" w:hanging="0"/>
        <w:jc w:val="both"/>
        <w:rPr/>
      </w:pPr>
      <w:r>
        <w:rPr>
          <w:sz w:val="24"/>
          <w:szCs w:val="24"/>
        </w:rPr>
        <w:t xml:space="preserve">        </w:t>
      </w:r>
      <w:r>
        <w:rPr>
          <w:sz w:val="24"/>
          <w:szCs w:val="24"/>
        </w:rPr>
        <w:t>4.1.2. Заблаговременно представлять Заказчику списки своего персонала и автомашин для оформления пропусков на проход (проезд) на территорию, в отношении которой установлен внутриобъектовый режим.</w:t>
      </w:r>
    </w:p>
    <w:p>
      <w:pPr>
        <w:pStyle w:val="Normal"/>
        <w:keepNext w:val="true"/>
        <w:keepLines/>
        <w:tabs>
          <w:tab w:val="left" w:pos="0" w:leader="none"/>
        </w:tabs>
        <w:spacing w:lineRule="auto" w:line="240"/>
        <w:ind w:left="0" w:right="0" w:firstLine="540"/>
        <w:jc w:val="both"/>
        <w:rPr/>
      </w:pPr>
      <w:r>
        <w:rPr>
          <w:sz w:val="24"/>
          <w:szCs w:val="24"/>
        </w:rPr>
        <w:t xml:space="preserve">4.1.3. </w:t>
      </w:r>
      <w:r>
        <w:rPr>
          <w:color w:val="000000"/>
          <w:sz w:val="24"/>
          <w:szCs w:val="24"/>
        </w:rPr>
        <w:t>Исполнитель обязан выполнять работы собственными силами, без привлечения субподрядной организации.</w:t>
      </w:r>
    </w:p>
    <w:p>
      <w:pPr>
        <w:pStyle w:val="Normal"/>
        <w:keepNext w:val="true"/>
        <w:keepLines/>
        <w:tabs>
          <w:tab w:val="left" w:pos="1541" w:leader="none"/>
        </w:tabs>
        <w:spacing w:lineRule="auto" w:line="240"/>
        <w:ind w:left="0" w:right="0" w:firstLine="540"/>
        <w:jc w:val="both"/>
        <w:rPr>
          <w:sz w:val="24"/>
          <w:szCs w:val="24"/>
        </w:rPr>
      </w:pPr>
      <w:r>
        <w:rPr>
          <w:sz w:val="24"/>
          <w:szCs w:val="24"/>
        </w:rPr>
        <w:t>4.1.4. Обеспечить выполнение необходимых мероприятий по технике безопасности, пожарной безопасности, охране окружающей среды и соблюдению правил санитарии во время проведения работ на Объекте.</w:t>
      </w:r>
    </w:p>
    <w:p>
      <w:pPr>
        <w:pStyle w:val="Normal"/>
        <w:keepNext w:val="true"/>
        <w:keepLines/>
        <w:tabs>
          <w:tab w:val="left" w:pos="1651" w:leader="none"/>
        </w:tabs>
        <w:spacing w:lineRule="auto" w:line="240"/>
        <w:ind w:left="0" w:right="0" w:firstLine="540"/>
        <w:jc w:val="both"/>
        <w:rPr>
          <w:sz w:val="24"/>
          <w:szCs w:val="24"/>
        </w:rPr>
      </w:pPr>
      <w:r>
        <w:rPr>
          <w:sz w:val="24"/>
          <w:szCs w:val="24"/>
        </w:rPr>
        <w:t>4.1.5. Не использовать какие-либо документы, поступившие от Заказчика, или иную поступившую от него информацию, кроме как в целях реализации настоящего Договора, без предварительного письменного согласия Заказчика.</w:t>
      </w:r>
    </w:p>
    <w:p>
      <w:pPr>
        <w:pStyle w:val="Normal"/>
        <w:keepNext w:val="true"/>
        <w:keepLines/>
        <w:tabs>
          <w:tab w:val="left" w:pos="1421" w:leader="none"/>
        </w:tabs>
        <w:spacing w:lineRule="auto" w:line="240"/>
        <w:ind w:left="0" w:right="0" w:firstLine="540"/>
        <w:jc w:val="both"/>
        <w:rPr>
          <w:sz w:val="24"/>
          <w:szCs w:val="24"/>
        </w:rPr>
      </w:pPr>
      <w:r>
        <w:rPr>
          <w:sz w:val="24"/>
          <w:szCs w:val="24"/>
        </w:rPr>
        <w:t>4.1.6. Выполнять в полном объеме все свои обязанности, предусмотренные в других разделах договора.</w:t>
      </w:r>
    </w:p>
    <w:p>
      <w:pPr>
        <w:pStyle w:val="ConsNormal"/>
        <w:bidi w:val="0"/>
        <w:ind w:left="0" w:right="0" w:firstLine="540"/>
        <w:jc w:val="both"/>
        <w:rPr/>
      </w:pPr>
      <w:r>
        <w:rPr>
          <w:rFonts w:cs="Times New Roman" w:ascii="Times New Roman" w:hAnsi="Times New Roman"/>
          <w:sz w:val="24"/>
          <w:szCs w:val="24"/>
        </w:rPr>
        <w:t xml:space="preserve">4.1.7. </w:t>
      </w:r>
      <w:r>
        <w:rPr>
          <w:rFonts w:cs="Times New Roman" w:ascii="Times New Roman" w:hAnsi="Times New Roman"/>
          <w:color w:val="000000"/>
          <w:sz w:val="24"/>
          <w:szCs w:val="24"/>
        </w:rPr>
        <w:t>Гарантировать качество на все выполненные работы, в соответствии с пунктами 1.1. настоящего Договора. Гарантийный срок составляет 3 года с даты подписания сторонами акта выполненных работ.</w:t>
      </w:r>
    </w:p>
    <w:p>
      <w:pPr>
        <w:pStyle w:val="ConsNormal"/>
        <w:bidi w:val="0"/>
        <w:ind w:left="0" w:right="0" w:firstLine="540"/>
        <w:jc w:val="both"/>
        <w:rPr>
          <w:rFonts w:ascii="Times New Roman" w:hAnsi="Times New Roman" w:cs="Times New Roman"/>
          <w:sz w:val="24"/>
          <w:szCs w:val="24"/>
        </w:rPr>
      </w:pPr>
      <w:r>
        <w:rPr>
          <w:rFonts w:cs="Times New Roman" w:ascii="Times New Roman" w:hAnsi="Times New Roman"/>
          <w:sz w:val="24"/>
          <w:szCs w:val="24"/>
        </w:rPr>
        <w:t>4.1.8. Обеспечить сбор первичной документации, необходимой для проведения работ, предусмотренных Договором, в т.ч. запрашивать технические паспорта объектов капитального строительства, кадастровые планы территории, кадастровые паспорта (выписки) о земельном участке под объектами, указанными в Приложении № 2 к Договору</w:t>
      </w:r>
    </w:p>
    <w:p>
      <w:pPr>
        <w:pStyle w:val="ConsNormal"/>
        <w:bidi w:val="0"/>
        <w:ind w:left="0" w:right="0" w:firstLine="540"/>
        <w:jc w:val="both"/>
        <w:rPr>
          <w:rFonts w:ascii="Times New Roman" w:hAnsi="Times New Roman" w:cs="Times New Roman"/>
          <w:sz w:val="24"/>
          <w:szCs w:val="24"/>
        </w:rPr>
      </w:pPr>
      <w:r>
        <w:rPr>
          <w:rFonts w:cs="Times New Roman" w:ascii="Times New Roman" w:hAnsi="Times New Roman"/>
          <w:sz w:val="24"/>
          <w:szCs w:val="24"/>
        </w:rPr>
        <w:t>4.1.9. Производить выезд на Объекты, указанные в Приложении № 2 к Договору, для проведения работ;</w:t>
      </w:r>
    </w:p>
    <w:p>
      <w:pPr>
        <w:pStyle w:val="ConsNormal"/>
        <w:bidi w:val="0"/>
        <w:ind w:left="0" w:right="0" w:firstLine="540"/>
        <w:jc w:val="both"/>
        <w:rPr>
          <w:rFonts w:ascii="Times New Roman" w:hAnsi="Times New Roman" w:cs="Times New Roman"/>
          <w:sz w:val="24"/>
          <w:szCs w:val="24"/>
        </w:rPr>
      </w:pPr>
      <w:r>
        <w:rPr>
          <w:rFonts w:cs="Times New Roman" w:ascii="Times New Roman" w:hAnsi="Times New Roman"/>
          <w:sz w:val="24"/>
          <w:szCs w:val="24"/>
        </w:rPr>
        <w:t>4.1.10. Если в период гарантийного срока после выполненных работ обнаружатся недостатки и дефекты, то Исполнитель обязан их устранить за свой счет в согласованный Сторонами срок. Для участия в составлении акта, фиксирующего недостатки и дефекты, согласования порядка и сроков их устранения Исполнитель обязан направить своего представителя не позднее 3 (трех) дней со дня получения письменного извещения Заказчика. Гарантийный срок в этом случае продлевается соответственно на период устранения недостатков и дефектов.</w:t>
      </w:r>
    </w:p>
    <w:p>
      <w:pPr>
        <w:pStyle w:val="ConsNormal"/>
        <w:bidi w:val="0"/>
        <w:ind w:left="0" w:right="0" w:firstLine="540"/>
        <w:jc w:val="both"/>
        <w:rPr>
          <w:rFonts w:ascii="Times New Roman" w:hAnsi="Times New Roman" w:cs="Times New Roman"/>
          <w:sz w:val="24"/>
          <w:szCs w:val="24"/>
        </w:rPr>
      </w:pPr>
      <w:r>
        <w:rPr>
          <w:rFonts w:cs="Times New Roman" w:ascii="Times New Roman" w:hAnsi="Times New Roman"/>
          <w:sz w:val="24"/>
          <w:szCs w:val="24"/>
        </w:rPr>
        <w:t>4.1.11. Не позднее 5 (пяти) календарных дней с момента заключения договора Исполнитель обязан предоставить Заказчику информацию (по форме, установленной заказчиком) в отношении всей цепочки собственников (учредителей, участников, а также бенефициаров, в том числе конечных) с подтверждением соответствующими документами. В случае каких-либо изменений в цепочке собственников контрагента, включая бенефициаров, и (или) исполнительных органах контрагента, предоставлять соответствующую информацию не позднее 5 (пяти) календарных дней после таких изменений. Непредставление Исполнителем указанной информации, а также ее изменений, предоставление ее с нарушением сроков, а также предоставление неполной или недостоверной информации является безусловным основанием для одностороннего отказа Заказчиком от настоящего договора. В этом случае договор считается расторгнутым с момента получения Заказчиком соответствующего письменного уведомления Исполнения, если иной срок не указан в уведомлении.</w:t>
      </w:r>
    </w:p>
    <w:p>
      <w:pPr>
        <w:pStyle w:val="ConsNormal"/>
        <w:bidi w:val="0"/>
        <w:ind w:left="0" w:right="0" w:firstLine="540"/>
        <w:jc w:val="both"/>
        <w:rPr>
          <w:rFonts w:ascii="Times New Roman" w:hAnsi="Times New Roman" w:cs="Times New Roman"/>
          <w:sz w:val="24"/>
          <w:szCs w:val="24"/>
        </w:rPr>
      </w:pPr>
      <w:r>
        <w:rPr>
          <w:rFonts w:cs="Times New Roman" w:ascii="Times New Roman" w:hAnsi="Times New Roman"/>
          <w:sz w:val="24"/>
          <w:szCs w:val="24"/>
        </w:rPr>
        <w:t>4.2.1. Исполнитель вправе досрочно исполнить обязательства по настоящему Договору.</w:t>
      </w:r>
    </w:p>
    <w:p>
      <w:pPr>
        <w:pStyle w:val="ListParagraph"/>
        <w:shd w:val="clear" w:fill="FFFFFF"/>
        <w:tabs>
          <w:tab w:val="left" w:pos="-2127" w:leader="none"/>
          <w:tab w:val="left" w:pos="0" w:leader="none"/>
          <w:tab w:val="left" w:pos="567" w:leader="none"/>
          <w:tab w:val="left" w:pos="709" w:leader="none"/>
          <w:tab w:val="left" w:pos="851" w:leader="none"/>
          <w:tab w:val="left" w:pos="993" w:leader="none"/>
          <w:tab w:val="left" w:pos="1134" w:leader="none"/>
          <w:tab w:val="left" w:pos="1276" w:leader="none"/>
          <w:tab w:val="left" w:pos="1440" w:leader="none"/>
          <w:tab w:val="left" w:pos="1701" w:leader="none"/>
          <w:tab w:val="left" w:pos="2130" w:leader="none"/>
        </w:tabs>
        <w:spacing w:lineRule="auto" w:line="240"/>
        <w:ind w:left="0" w:right="0" w:firstLine="567"/>
        <w:jc w:val="both"/>
        <w:rPr>
          <w:sz w:val="24"/>
          <w:szCs w:val="24"/>
        </w:rPr>
      </w:pPr>
      <w:r>
        <w:rPr>
          <w:sz w:val="24"/>
          <w:szCs w:val="24"/>
        </w:rPr>
        <w:t>4.2.2. Исполнитель, ненадлежащим образом выполнивший работы, не вправе ссылаться на то, что Заказчик не осуществлял контроль и надзор за их выполнением.</w:t>
      </w:r>
    </w:p>
    <w:p>
      <w:pPr>
        <w:pStyle w:val="ConsNormal"/>
        <w:bidi w:val="0"/>
        <w:ind w:left="0" w:right="0" w:firstLine="540"/>
        <w:jc w:val="both"/>
        <w:rPr>
          <w:rFonts w:ascii="Times New Roman" w:hAnsi="Times New Roman" w:cs="Times New Roman"/>
          <w:sz w:val="24"/>
          <w:szCs w:val="24"/>
        </w:rPr>
      </w:pPr>
      <w:r>
        <w:rPr>
          <w:rFonts w:cs="Times New Roman" w:ascii="Times New Roman" w:hAnsi="Times New Roman"/>
          <w:sz w:val="24"/>
          <w:szCs w:val="24"/>
        </w:rPr>
        <w:t>4.3. Обязанности Заказчика:</w:t>
      </w:r>
    </w:p>
    <w:p>
      <w:pPr>
        <w:pStyle w:val="ConsNormal"/>
        <w:bidi w:val="0"/>
        <w:ind w:left="0" w:right="0" w:firstLine="540"/>
        <w:jc w:val="both"/>
        <w:rPr>
          <w:rFonts w:ascii="Times New Roman" w:hAnsi="Times New Roman" w:cs="Times New Roman"/>
          <w:sz w:val="24"/>
          <w:szCs w:val="24"/>
        </w:rPr>
      </w:pPr>
      <w:r>
        <w:rPr>
          <w:rFonts w:cs="Times New Roman" w:ascii="Times New Roman" w:hAnsi="Times New Roman"/>
          <w:sz w:val="24"/>
          <w:szCs w:val="24"/>
        </w:rPr>
        <w:t>4.3.1. Производить приемку выполненных работ в порядке, предусмотренном в разделе 7 настоящего Договора.</w:t>
      </w:r>
    </w:p>
    <w:p>
      <w:pPr>
        <w:pStyle w:val="Normal"/>
        <w:keepNext w:val="true"/>
        <w:keepLines/>
        <w:spacing w:lineRule="auto" w:line="240"/>
        <w:ind w:left="0" w:right="0" w:firstLine="540"/>
        <w:jc w:val="both"/>
        <w:rPr>
          <w:sz w:val="24"/>
          <w:szCs w:val="24"/>
        </w:rPr>
      </w:pPr>
      <w:r>
        <w:rPr>
          <w:sz w:val="24"/>
          <w:szCs w:val="24"/>
        </w:rPr>
        <w:t>4.3.2. Оплатить принятые работы в порядке, предусмотренном разделом 2 настоящего договора.</w:t>
      </w:r>
    </w:p>
    <w:p>
      <w:pPr>
        <w:pStyle w:val="Normal"/>
        <w:keepNext w:val="true"/>
        <w:keepLines/>
        <w:tabs>
          <w:tab w:val="left" w:pos="1613" w:leader="none"/>
        </w:tabs>
        <w:spacing w:lineRule="auto" w:line="240"/>
        <w:ind w:left="0" w:right="0" w:firstLine="540"/>
        <w:jc w:val="both"/>
        <w:rPr>
          <w:sz w:val="24"/>
          <w:szCs w:val="24"/>
        </w:rPr>
      </w:pPr>
      <w:r>
        <w:rPr>
          <w:sz w:val="24"/>
          <w:szCs w:val="24"/>
        </w:rPr>
        <w:t>4.3.3. Обеспечить беспрепятственный проход на Объект персонала Исполнителя по заблаговременно поданным спискам и по заявкам Исполнителя.</w:t>
      </w:r>
    </w:p>
    <w:p>
      <w:pPr>
        <w:pStyle w:val="Normal"/>
        <w:keepNext w:val="true"/>
        <w:keepLines/>
        <w:tabs>
          <w:tab w:val="left" w:pos="1411" w:leader="none"/>
        </w:tabs>
        <w:spacing w:lineRule="auto" w:line="240"/>
        <w:ind w:left="0" w:right="0" w:firstLine="540"/>
        <w:jc w:val="both"/>
        <w:rPr>
          <w:sz w:val="24"/>
          <w:szCs w:val="24"/>
        </w:rPr>
      </w:pPr>
      <w:r>
        <w:rPr>
          <w:sz w:val="24"/>
          <w:szCs w:val="24"/>
        </w:rPr>
        <w:t>4.3.4. Выполнить в полном объеме все свои обязательства, предусмотренные в других разделах договора.</w:t>
      </w:r>
    </w:p>
    <w:p>
      <w:pPr>
        <w:pStyle w:val="Normal"/>
        <w:tabs>
          <w:tab w:val="left" w:pos="720" w:leader="none"/>
        </w:tabs>
        <w:spacing w:lineRule="auto" w:line="240"/>
        <w:ind w:left="0" w:right="0" w:firstLine="540"/>
        <w:jc w:val="both"/>
        <w:rPr>
          <w:sz w:val="24"/>
          <w:szCs w:val="24"/>
        </w:rPr>
      </w:pPr>
      <w:r>
        <w:rPr>
          <w:sz w:val="24"/>
          <w:szCs w:val="24"/>
        </w:rPr>
        <w:t>4.4. Заказчик вправе:</w:t>
      </w:r>
    </w:p>
    <w:p>
      <w:pPr>
        <w:pStyle w:val="Normal"/>
        <w:tabs>
          <w:tab w:val="left" w:pos="900" w:leader="none"/>
        </w:tabs>
        <w:spacing w:lineRule="auto" w:line="240"/>
        <w:ind w:left="0" w:right="0" w:firstLine="540"/>
        <w:jc w:val="both"/>
        <w:rPr>
          <w:sz w:val="24"/>
          <w:szCs w:val="24"/>
        </w:rPr>
      </w:pPr>
      <w:r>
        <w:rPr>
          <w:sz w:val="24"/>
          <w:szCs w:val="24"/>
        </w:rPr>
        <w:t>4.4.1. Требовать от Исполнителя надлежащего выполнения работ, а также требовать своевременного устранения выявленных недостатков.</w:t>
      </w:r>
    </w:p>
    <w:p>
      <w:pPr>
        <w:pStyle w:val="Normal"/>
        <w:tabs>
          <w:tab w:val="left" w:pos="1980" w:leader="none"/>
        </w:tabs>
        <w:spacing w:lineRule="auto" w:line="240"/>
        <w:ind w:left="0" w:right="0" w:firstLine="540"/>
        <w:jc w:val="both"/>
        <w:rPr>
          <w:sz w:val="24"/>
          <w:szCs w:val="24"/>
        </w:rPr>
      </w:pPr>
      <w:r>
        <w:rPr>
          <w:sz w:val="24"/>
          <w:szCs w:val="24"/>
        </w:rPr>
        <w:t>4.4.2. Требовать от Исполнителя представления надлежащим образом оформленной исполнительной документации, подтверждающих исполнение обязательств по выполнению работ в соответствии с настоящим Договором.</w:t>
      </w:r>
    </w:p>
    <w:p>
      <w:pPr>
        <w:pStyle w:val="Normal"/>
        <w:tabs>
          <w:tab w:val="left" w:pos="900" w:leader="none"/>
        </w:tabs>
        <w:spacing w:lineRule="auto" w:line="240"/>
        <w:ind w:left="0" w:right="0" w:firstLine="540"/>
        <w:jc w:val="both"/>
        <w:rPr>
          <w:sz w:val="24"/>
          <w:szCs w:val="24"/>
        </w:rPr>
      </w:pPr>
      <w:r>
        <w:rPr>
          <w:sz w:val="24"/>
          <w:szCs w:val="24"/>
        </w:rPr>
        <w:t>4.4.3. В случае досрочного исполнения Исполнителем обязательств по настоящему Договору принять и оплатить работы в соответствии с установленным в Договоре порядком.</w:t>
      </w:r>
    </w:p>
    <w:p>
      <w:pPr>
        <w:pStyle w:val="Normal"/>
        <w:tabs>
          <w:tab w:val="left" w:pos="900" w:leader="none"/>
        </w:tabs>
        <w:spacing w:lineRule="auto" w:line="240"/>
        <w:ind w:left="0" w:right="0" w:firstLine="540"/>
        <w:jc w:val="both"/>
        <w:rPr>
          <w:sz w:val="24"/>
          <w:szCs w:val="24"/>
        </w:rPr>
      </w:pPr>
      <w:r>
        <w:rPr>
          <w:sz w:val="24"/>
          <w:szCs w:val="24"/>
        </w:rPr>
        <w:t>4.4.4. Запрашивать у Исполнителя информацию о ходе и состоянии выполняемых работ.</w:t>
      </w:r>
    </w:p>
    <w:p>
      <w:pPr>
        <w:pStyle w:val="Normal"/>
        <w:tabs>
          <w:tab w:val="left" w:pos="1620" w:leader="none"/>
          <w:tab w:val="left" w:pos="1980" w:leader="none"/>
        </w:tabs>
        <w:spacing w:lineRule="auto" w:line="240"/>
        <w:ind w:left="0" w:right="0" w:firstLine="540"/>
        <w:jc w:val="both"/>
        <w:rPr>
          <w:sz w:val="24"/>
          <w:szCs w:val="24"/>
        </w:rPr>
      </w:pPr>
      <w:r>
        <w:rPr>
          <w:sz w:val="24"/>
          <w:szCs w:val="24"/>
        </w:rPr>
        <w:t xml:space="preserve">4.4.5. Осуществлять контроль за объемом и сроками исполнения работ. </w:t>
      </w:r>
    </w:p>
    <w:p>
      <w:pPr>
        <w:pStyle w:val="Normal"/>
        <w:tabs>
          <w:tab w:val="left" w:pos="1620" w:leader="none"/>
          <w:tab w:val="left" w:pos="1980" w:leader="none"/>
        </w:tabs>
        <w:spacing w:lineRule="auto" w:line="240"/>
        <w:ind w:left="0" w:right="0" w:firstLine="540"/>
        <w:jc w:val="both"/>
        <w:rPr>
          <w:sz w:val="16"/>
          <w:szCs w:val="16"/>
        </w:rPr>
      </w:pPr>
      <w:r>
        <w:rPr>
          <w:sz w:val="16"/>
          <w:szCs w:val="16"/>
        </w:rPr>
      </w:r>
    </w:p>
    <w:p>
      <w:pPr>
        <w:pStyle w:val="Normal"/>
        <w:numPr>
          <w:ilvl w:val="0"/>
          <w:numId w:val="2"/>
        </w:numPr>
        <w:spacing w:lineRule="auto" w:line="240"/>
        <w:jc w:val="both"/>
        <w:rPr>
          <w:b/>
          <w:b/>
          <w:bCs/>
          <w:sz w:val="24"/>
          <w:szCs w:val="24"/>
        </w:rPr>
      </w:pPr>
      <w:r>
        <w:rPr>
          <w:b/>
          <w:bCs/>
          <w:sz w:val="24"/>
          <w:szCs w:val="24"/>
        </w:rPr>
        <w:t>Производство работ</w:t>
      </w:r>
    </w:p>
    <w:p>
      <w:pPr>
        <w:pStyle w:val="Normal"/>
        <w:tabs>
          <w:tab w:val="left" w:pos="1620" w:leader="none"/>
          <w:tab w:val="left" w:pos="1980" w:leader="none"/>
        </w:tabs>
        <w:spacing w:lineRule="auto" w:line="240"/>
        <w:ind w:left="0" w:right="0" w:firstLine="540"/>
        <w:jc w:val="both"/>
        <w:rPr>
          <w:sz w:val="24"/>
          <w:szCs w:val="24"/>
        </w:rPr>
      </w:pPr>
      <w:r>
        <w:rPr>
          <w:sz w:val="24"/>
          <w:szCs w:val="24"/>
        </w:rPr>
        <w:t xml:space="preserve">5.1. Стороны перед началом работ письменно назначают своих представителей, ответственных за обеспечение проведения работ. </w:t>
      </w:r>
    </w:p>
    <w:p>
      <w:pPr>
        <w:pStyle w:val="Normal"/>
        <w:tabs>
          <w:tab w:val="left" w:pos="1620" w:leader="none"/>
          <w:tab w:val="left" w:pos="1980" w:leader="none"/>
        </w:tabs>
        <w:spacing w:lineRule="auto" w:line="240"/>
        <w:ind w:left="0" w:right="0" w:firstLine="540"/>
        <w:jc w:val="both"/>
        <w:rPr>
          <w:sz w:val="24"/>
          <w:szCs w:val="24"/>
        </w:rPr>
      </w:pPr>
      <w:r>
        <w:rPr>
          <w:sz w:val="24"/>
          <w:szCs w:val="24"/>
        </w:rPr>
        <w:t xml:space="preserve">5.2. Представитель Заказчика производит технический надзор и контроль за производством и качеством выполняемых работ. </w:t>
      </w:r>
    </w:p>
    <w:p>
      <w:pPr>
        <w:pStyle w:val="Normal"/>
        <w:tabs>
          <w:tab w:val="left" w:pos="1620" w:leader="none"/>
          <w:tab w:val="left" w:pos="1980" w:leader="none"/>
        </w:tabs>
        <w:spacing w:lineRule="auto" w:line="240"/>
        <w:ind w:left="0" w:right="0" w:firstLine="540"/>
        <w:jc w:val="both"/>
        <w:rPr>
          <w:sz w:val="24"/>
          <w:szCs w:val="24"/>
        </w:rPr>
      </w:pPr>
      <w:r>
        <w:rPr>
          <w:sz w:val="24"/>
          <w:szCs w:val="24"/>
        </w:rPr>
        <w:t>5.3. В случае если на любых стадиях выполнения работ будут обнаружены некачественно выполненные работы, Представитель Заказчика составляет акт, а Исполнитель обязан своими силами и без увеличения цены договора в течение 20 календарных дней устранить недостатки в работе для обеспечения их надлежащего качества.</w:t>
      </w:r>
    </w:p>
    <w:p>
      <w:pPr>
        <w:pStyle w:val="Normal"/>
        <w:tabs>
          <w:tab w:val="left" w:pos="1620" w:leader="none"/>
          <w:tab w:val="left" w:pos="1980" w:leader="none"/>
        </w:tabs>
        <w:spacing w:lineRule="auto" w:line="240"/>
        <w:ind w:left="0" w:right="0" w:firstLine="540"/>
        <w:jc w:val="both"/>
        <w:rPr>
          <w:sz w:val="16"/>
          <w:szCs w:val="16"/>
        </w:rPr>
      </w:pPr>
      <w:r>
        <w:rPr>
          <w:sz w:val="16"/>
          <w:szCs w:val="16"/>
        </w:rPr>
      </w:r>
    </w:p>
    <w:p>
      <w:pPr>
        <w:pStyle w:val="Normal"/>
        <w:keepNext w:val="true"/>
        <w:keepLines/>
        <w:numPr>
          <w:ilvl w:val="0"/>
          <w:numId w:val="2"/>
        </w:numPr>
        <w:spacing w:lineRule="auto" w:line="240"/>
        <w:jc w:val="both"/>
        <w:rPr>
          <w:b/>
          <w:b/>
          <w:sz w:val="24"/>
          <w:szCs w:val="24"/>
        </w:rPr>
      </w:pPr>
      <w:r>
        <w:rPr>
          <w:b/>
          <w:sz w:val="24"/>
          <w:szCs w:val="24"/>
        </w:rPr>
        <w:t>Условия командирования специалистов Исполнителя на Объект</w:t>
      </w:r>
    </w:p>
    <w:p>
      <w:pPr>
        <w:pStyle w:val="Normal"/>
        <w:keepNext w:val="true"/>
        <w:keepLines/>
        <w:tabs>
          <w:tab w:val="left" w:pos="0" w:leader="none"/>
        </w:tabs>
        <w:spacing w:lineRule="auto" w:line="240"/>
        <w:ind w:left="0" w:right="0" w:hanging="0"/>
        <w:jc w:val="both"/>
        <w:rPr>
          <w:sz w:val="24"/>
          <w:szCs w:val="24"/>
        </w:rPr>
      </w:pPr>
      <w:r>
        <w:rPr>
          <w:sz w:val="24"/>
          <w:szCs w:val="24"/>
        </w:rPr>
        <w:tab/>
        <w:t>6.1. При выполнении работ и в других необходимых случаях, Исполнитель командирует на Объект специалистов, в составе, письменно согласованном с Заказчиком.</w:t>
      </w:r>
    </w:p>
    <w:p>
      <w:pPr>
        <w:pStyle w:val="Normal"/>
        <w:keepNext w:val="true"/>
        <w:keepLines/>
        <w:tabs>
          <w:tab w:val="left" w:pos="0" w:leader="none"/>
        </w:tabs>
        <w:spacing w:lineRule="auto" w:line="240"/>
        <w:ind w:left="0" w:right="0" w:hanging="0"/>
        <w:jc w:val="both"/>
        <w:rPr>
          <w:sz w:val="24"/>
          <w:szCs w:val="24"/>
        </w:rPr>
      </w:pPr>
      <w:r>
        <w:rPr>
          <w:sz w:val="24"/>
          <w:szCs w:val="24"/>
        </w:rPr>
        <w:tab/>
        <w:t>6.2. Паспортные данные на конкретных командируемых специалистов Исполнитель письменно направляет Заказчику за 10 (десять) дней до планируемого приезда специалистов на Объект. Окончательная дата приезда специалистов сообщается Заказчику за 5 дней до их приезда.</w:t>
      </w:r>
    </w:p>
    <w:p>
      <w:pPr>
        <w:pStyle w:val="Normal"/>
        <w:keepNext w:val="true"/>
        <w:keepLines/>
        <w:tabs>
          <w:tab w:val="left" w:pos="0" w:leader="none"/>
        </w:tabs>
        <w:spacing w:lineRule="auto" w:line="240"/>
        <w:ind w:left="0" w:right="0" w:hanging="0"/>
        <w:jc w:val="both"/>
        <w:rPr>
          <w:sz w:val="16"/>
          <w:szCs w:val="16"/>
        </w:rPr>
      </w:pPr>
      <w:r>
        <w:rPr>
          <w:sz w:val="16"/>
          <w:szCs w:val="16"/>
        </w:rPr>
      </w:r>
    </w:p>
    <w:p>
      <w:pPr>
        <w:pStyle w:val="Normal"/>
        <w:numPr>
          <w:ilvl w:val="0"/>
          <w:numId w:val="2"/>
        </w:numPr>
        <w:spacing w:lineRule="auto" w:line="240"/>
        <w:jc w:val="both"/>
        <w:rPr>
          <w:b/>
          <w:b/>
          <w:sz w:val="24"/>
          <w:szCs w:val="24"/>
        </w:rPr>
      </w:pPr>
      <w:r>
        <w:rPr>
          <w:b/>
          <w:sz w:val="24"/>
          <w:szCs w:val="24"/>
        </w:rPr>
        <w:t>Порядок сдачи-приемки выполненных работ</w:t>
      </w:r>
    </w:p>
    <w:p>
      <w:pPr>
        <w:pStyle w:val="Normal"/>
        <w:tabs>
          <w:tab w:val="left" w:pos="720" w:leader="none"/>
        </w:tabs>
        <w:spacing w:lineRule="auto" w:line="240"/>
        <w:ind w:left="0" w:right="0" w:firstLine="737"/>
        <w:jc w:val="both"/>
        <w:rPr/>
      </w:pPr>
      <w:bookmarkStart w:id="0" w:name="_Hlk21371511"/>
      <w:bookmarkEnd w:id="0"/>
      <w:r>
        <w:rPr>
          <w:sz w:val="24"/>
          <w:szCs w:val="24"/>
        </w:rPr>
        <w:t xml:space="preserve">7.1. После завершения работ, предусмотренных настоящим Договором, Исполнитель не позднее 2 (двух) дней после завершения работ письменно уведомляет Заказчика о факте завершения работ, и предоставляет Заказчику </w:t>
      </w:r>
      <w:r>
        <w:rPr>
          <w:bCs/>
          <w:iCs/>
          <w:sz w:val="24"/>
          <w:szCs w:val="24"/>
        </w:rPr>
        <w:t>акт сдачи-приемки работ в двух экземплярах с</w:t>
      </w:r>
      <w:r>
        <w:rPr>
          <w:sz w:val="24"/>
          <w:szCs w:val="24"/>
        </w:rPr>
        <w:t xml:space="preserve"> обязательным приложением подтверждающих документов, предусмотренных Техническими требованиями (Приложение № 1 к Договору).</w:t>
      </w:r>
    </w:p>
    <w:p>
      <w:pPr>
        <w:pStyle w:val="Normal"/>
        <w:tabs>
          <w:tab w:val="left" w:pos="720" w:leader="none"/>
        </w:tabs>
        <w:spacing w:lineRule="auto" w:line="240"/>
        <w:ind w:left="0" w:right="0" w:hanging="0"/>
        <w:jc w:val="both"/>
        <w:rPr>
          <w:sz w:val="24"/>
          <w:szCs w:val="24"/>
        </w:rPr>
      </w:pPr>
      <w:bookmarkStart w:id="1" w:name="_Hlk21371511_Копия_1"/>
      <w:bookmarkEnd w:id="1"/>
      <w:r>
        <w:rPr>
          <w:sz w:val="24"/>
          <w:szCs w:val="24"/>
        </w:rPr>
        <w:tab/>
        <w:t>7.2. Заказчик назначает своего представителя, который от его имени совместно с Исполнителем осуществляет приемку выполненных работ по акту сдачи-приемки, а также проверяет соответствие выполненных работ объему и качеству, установленным в настоящем Договоре, о чем составляется соответствующий двухсторонний акт.</w:t>
      </w:r>
    </w:p>
    <w:p>
      <w:pPr>
        <w:pStyle w:val="Normal"/>
        <w:tabs>
          <w:tab w:val="left" w:pos="720" w:leader="none"/>
        </w:tabs>
        <w:spacing w:lineRule="auto" w:line="240"/>
        <w:ind w:left="0" w:right="0" w:firstLine="540"/>
        <w:jc w:val="both"/>
        <w:rPr>
          <w:sz w:val="24"/>
          <w:szCs w:val="24"/>
        </w:rPr>
      </w:pPr>
      <w:r>
        <w:rPr>
          <w:sz w:val="24"/>
          <w:szCs w:val="24"/>
        </w:rPr>
        <w:tab/>
        <w:t>7.3. В течение 20 (Двадцати) рабочих дней, после получения от Исполнителя документов, указанных в п. 7.1 Договора, Заказчик рассматривает результаты выполненных работ по настоящему Договору на предмет их соответствия требованиям Земельного кодекса РФ, изложенным в настоящем Договоре и направляет Исполнителю подписанный Заказчиком акт сдачи-приемки работ, либо запрос о предоставлении разъяснений результатов работ, или мотивированный отказ от принятия результатов выполненных работ, или акт с перечнем выявленных недостатков и дефектов, необходимых доработок и сроков их устранения. Исполнитель обязуется в согласованный Сторонами срок принять меры к устранению указанных недостатков и дефектов за свой счет.</w:t>
      </w:r>
    </w:p>
    <w:p>
      <w:pPr>
        <w:pStyle w:val="Normal"/>
        <w:tabs>
          <w:tab w:val="left" w:pos="720" w:leader="none"/>
        </w:tabs>
        <w:spacing w:lineRule="auto" w:line="240"/>
        <w:ind w:left="0" w:right="0" w:firstLine="540"/>
        <w:jc w:val="both"/>
        <w:rPr>
          <w:sz w:val="24"/>
          <w:szCs w:val="24"/>
        </w:rPr>
      </w:pPr>
      <w:r>
        <w:rPr>
          <w:sz w:val="24"/>
          <w:szCs w:val="24"/>
        </w:rPr>
        <w:tab/>
        <w:t>7.4. Исполнитель в течение 2 (двух) дней после получения подписанного Заказчиком акта сдачи-приемки работ или акта с перечнем выявленных недостатков и дефектов необходимых доработок подписывает со своей стороны полученный акт и возвращает один экземпляр акта Заказчику.</w:t>
      </w:r>
    </w:p>
    <w:p>
      <w:pPr>
        <w:pStyle w:val="Normal"/>
        <w:tabs>
          <w:tab w:val="left" w:pos="720" w:leader="none"/>
        </w:tabs>
        <w:spacing w:lineRule="auto" w:line="240"/>
        <w:ind w:left="0" w:right="0" w:firstLine="540"/>
        <w:jc w:val="both"/>
        <w:rPr>
          <w:sz w:val="24"/>
          <w:szCs w:val="24"/>
        </w:rPr>
      </w:pPr>
      <w:r>
        <w:rPr>
          <w:sz w:val="24"/>
          <w:szCs w:val="24"/>
        </w:rPr>
        <w:tab/>
        <w:t>7.5. В случае получения от Заказчика запроса о предоставлении разъяснений результатов работ, или мотивированного отказа от принятия результатов выполненных работ, или акта с перечнем выявленных недостатков и дефектов, необходимых доработок и сроков их устранения. Исполнитель в течение 2 (двух) дней обязан представить Заказчику запрашиваемые разъяснения по выполненным работам, и устранить полученные от Заказчика замечания в указанные сроки. После устранения замечаний передает Заказчику приведенные в соответствие с предъявленными требованиями и замечаниями акт сдачи-приемки работ совместно с отчетом об устранении недостатков. Перечень отчетной документации, подлежащей оформлению и сдаче Исполнителем Заказчику на отдельных этапах выполнения и по окончании договора, определяется Техническим требованием.</w:t>
      </w:r>
    </w:p>
    <w:p>
      <w:pPr>
        <w:pStyle w:val="Normal"/>
        <w:tabs>
          <w:tab w:val="left" w:pos="720" w:leader="none"/>
        </w:tabs>
        <w:spacing w:lineRule="auto" w:line="240"/>
        <w:ind w:left="0" w:right="0" w:firstLine="540"/>
        <w:jc w:val="both"/>
        <w:rPr>
          <w:sz w:val="24"/>
          <w:szCs w:val="24"/>
        </w:rPr>
      </w:pPr>
      <w:r>
        <w:rPr>
          <w:sz w:val="24"/>
          <w:szCs w:val="24"/>
        </w:rPr>
        <w:tab/>
        <w:t>7.6. В случае отсутствия повторных недостатков и дефектов, необходимых доработок, запросов, мотивированного отказа от принятия выполненных работ, работы считаются принятыми, и Заказчик подписывает акт сдачи-приемки работ.</w:t>
      </w:r>
    </w:p>
    <w:p>
      <w:pPr>
        <w:pStyle w:val="Normal"/>
        <w:spacing w:lineRule="auto" w:line="240"/>
        <w:ind w:left="0" w:right="0" w:firstLine="708"/>
        <w:jc w:val="both"/>
        <w:rPr>
          <w:sz w:val="24"/>
          <w:szCs w:val="24"/>
        </w:rPr>
      </w:pPr>
      <w:r>
        <w:rPr>
          <w:sz w:val="24"/>
          <w:szCs w:val="24"/>
        </w:rPr>
        <w:t>7.7. В случае досрочного выполнения работ Заказчик вправе досрочно принять и оплатить работы.</w:t>
      </w:r>
    </w:p>
    <w:p>
      <w:pPr>
        <w:pStyle w:val="Normal"/>
        <w:spacing w:lineRule="auto" w:line="240"/>
        <w:ind w:left="0" w:right="0" w:firstLine="708"/>
        <w:jc w:val="both"/>
        <w:rPr>
          <w:sz w:val="16"/>
          <w:szCs w:val="16"/>
        </w:rPr>
      </w:pPr>
      <w:r>
        <w:rPr>
          <w:sz w:val="16"/>
          <w:szCs w:val="16"/>
        </w:rPr>
      </w:r>
    </w:p>
    <w:p>
      <w:pPr>
        <w:pStyle w:val="Normal"/>
        <w:numPr>
          <w:ilvl w:val="0"/>
          <w:numId w:val="2"/>
        </w:numPr>
        <w:spacing w:lineRule="auto" w:line="240"/>
        <w:jc w:val="both"/>
        <w:rPr>
          <w:b/>
          <w:b/>
          <w:sz w:val="24"/>
          <w:szCs w:val="24"/>
        </w:rPr>
      </w:pPr>
      <w:r>
        <w:rPr>
          <w:b/>
          <w:sz w:val="24"/>
          <w:szCs w:val="24"/>
        </w:rPr>
        <w:t>Форс-мажор</w:t>
      </w:r>
    </w:p>
    <w:p>
      <w:pPr>
        <w:pStyle w:val="Normal"/>
        <w:spacing w:lineRule="auto" w:line="240"/>
        <w:ind w:left="0" w:right="0" w:firstLine="708"/>
        <w:jc w:val="both"/>
        <w:rPr>
          <w:sz w:val="24"/>
          <w:szCs w:val="24"/>
        </w:rPr>
      </w:pPr>
      <w:r>
        <w:rPr>
          <w:sz w:val="24"/>
          <w:szCs w:val="24"/>
        </w:rPr>
        <w:t>8.1. Стороны освобождаются от ответственности за полное или частичное неисполнение своих обязательств по настоящему Договору, если их неисполнение явилось следствием форс-мажорных обстоятельств.</w:t>
      </w:r>
    </w:p>
    <w:p>
      <w:pPr>
        <w:pStyle w:val="Normal"/>
        <w:spacing w:lineRule="auto" w:line="240"/>
        <w:ind w:left="0" w:right="0" w:firstLine="708"/>
        <w:jc w:val="both"/>
        <w:rPr>
          <w:sz w:val="24"/>
          <w:szCs w:val="24"/>
        </w:rPr>
      </w:pPr>
      <w:r>
        <w:rPr>
          <w:sz w:val="24"/>
          <w:szCs w:val="24"/>
        </w:rPr>
        <w:t>8.2. Под форс-мажорными обстоятельствами понимают такие обстоятельства, которые возникли после заключения настоящего Договора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террористический акт, при условии, что эти обстоятельства оказывают воздействие на выполнение обязательств по настоящему Договору, подтвержденные соответствующими уполномоченными органами.</w:t>
      </w:r>
    </w:p>
    <w:p>
      <w:pPr>
        <w:pStyle w:val="Normal"/>
        <w:spacing w:lineRule="auto" w:line="240"/>
        <w:ind w:left="0" w:right="0" w:firstLine="708"/>
        <w:jc w:val="both"/>
        <w:rPr>
          <w:sz w:val="24"/>
          <w:szCs w:val="24"/>
        </w:rPr>
      </w:pPr>
      <w:r>
        <w:rPr>
          <w:sz w:val="24"/>
          <w:szCs w:val="24"/>
        </w:rPr>
        <w:t>8.3. Сторона, у которой возникли обстоятельства форс-мажора, обязана в течение 10 (десяти) рабочих дней письменно информировать другую Сторону о случившемся и его причинах.</w:t>
      </w:r>
    </w:p>
    <w:p>
      <w:pPr>
        <w:pStyle w:val="Normal"/>
        <w:spacing w:lineRule="auto" w:line="240"/>
        <w:ind w:left="0" w:right="0" w:firstLine="708"/>
        <w:jc w:val="both"/>
        <w:rPr>
          <w:sz w:val="16"/>
          <w:szCs w:val="16"/>
        </w:rPr>
      </w:pPr>
      <w:r>
        <w:rPr>
          <w:sz w:val="16"/>
          <w:szCs w:val="16"/>
        </w:rPr>
      </w:r>
    </w:p>
    <w:p>
      <w:pPr>
        <w:pStyle w:val="Normal"/>
        <w:numPr>
          <w:ilvl w:val="0"/>
          <w:numId w:val="2"/>
        </w:numPr>
        <w:spacing w:lineRule="auto" w:line="240"/>
        <w:jc w:val="both"/>
        <w:rPr>
          <w:b/>
          <w:b/>
          <w:bCs/>
          <w:sz w:val="24"/>
          <w:szCs w:val="24"/>
        </w:rPr>
      </w:pPr>
      <w:r>
        <w:rPr>
          <w:b/>
          <w:bCs/>
          <w:sz w:val="24"/>
          <w:szCs w:val="24"/>
        </w:rPr>
        <w:t>Урегулирование споров</w:t>
      </w:r>
    </w:p>
    <w:p>
      <w:pPr>
        <w:pStyle w:val="Normal"/>
        <w:spacing w:lineRule="auto" w:line="240"/>
        <w:ind w:left="0" w:right="0" w:firstLine="708"/>
        <w:jc w:val="both"/>
        <w:rPr>
          <w:sz w:val="24"/>
          <w:szCs w:val="24"/>
        </w:rPr>
      </w:pPr>
      <w:r>
        <w:rPr>
          <w:sz w:val="24"/>
          <w:szCs w:val="24"/>
        </w:rPr>
        <w:t>9.1. Все споры и разногласия, которые могут возникнуть из настоящего Договора или в связи с ним, разрешаются путем переговоров, а при не достижении согласия в Арбитражном суде Приморского края.</w:t>
      </w:r>
    </w:p>
    <w:p>
      <w:pPr>
        <w:pStyle w:val="Normal"/>
        <w:spacing w:lineRule="auto" w:line="240"/>
        <w:ind w:left="0" w:right="0" w:firstLine="708"/>
        <w:jc w:val="both"/>
        <w:rPr>
          <w:sz w:val="24"/>
          <w:szCs w:val="24"/>
        </w:rPr>
      </w:pPr>
      <w:r>
        <w:rPr>
          <w:sz w:val="24"/>
          <w:szCs w:val="24"/>
        </w:rPr>
        <w:t>9.2. Во всем остальном, что не предусмотрено настоящим Договором, Стороны руководствуются Гражданским кодексом РФ, иными нормами законодательства России, регламентирующими взаимоотношения Сторон по правовым отношениям данного вида.</w:t>
      </w:r>
    </w:p>
    <w:p>
      <w:pPr>
        <w:pStyle w:val="Normal"/>
        <w:spacing w:lineRule="auto" w:line="240"/>
        <w:ind w:left="0" w:right="0" w:firstLine="708"/>
        <w:jc w:val="both"/>
        <w:rPr>
          <w:sz w:val="16"/>
          <w:szCs w:val="16"/>
        </w:rPr>
      </w:pPr>
      <w:r>
        <w:rPr>
          <w:sz w:val="16"/>
          <w:szCs w:val="16"/>
        </w:rPr>
      </w:r>
    </w:p>
    <w:p>
      <w:pPr>
        <w:pStyle w:val="Normal"/>
        <w:numPr>
          <w:ilvl w:val="0"/>
          <w:numId w:val="2"/>
        </w:numPr>
        <w:spacing w:lineRule="auto" w:line="240"/>
        <w:jc w:val="both"/>
        <w:rPr>
          <w:b/>
          <w:b/>
          <w:bCs/>
          <w:sz w:val="24"/>
          <w:szCs w:val="24"/>
        </w:rPr>
      </w:pPr>
      <w:r>
        <w:rPr>
          <w:b/>
          <w:bCs/>
          <w:sz w:val="24"/>
          <w:szCs w:val="24"/>
        </w:rPr>
        <w:t>Конфиденциальность</w:t>
      </w:r>
    </w:p>
    <w:p>
      <w:pPr>
        <w:pStyle w:val="Normal"/>
        <w:spacing w:lineRule="auto" w:line="240"/>
        <w:ind w:left="0" w:right="0" w:firstLine="540"/>
        <w:jc w:val="both"/>
        <w:rPr>
          <w:sz w:val="24"/>
          <w:szCs w:val="24"/>
        </w:rPr>
      </w:pPr>
      <w:r>
        <w:rPr>
          <w:sz w:val="24"/>
          <w:szCs w:val="24"/>
        </w:rPr>
        <w:t>10.1. Стороны берут на себя взаимные обязательства по соблюдению режима конфиденциальности любой информации и документации, предоставленной одной Стороной другой Стороне напрямую или опосредованно в связи с настоящим договором, независимо от того, когда была предоставлена такая информация: до, в процессе или по истечении срока действия настоящего договора.</w:t>
      </w:r>
    </w:p>
    <w:p>
      <w:pPr>
        <w:pStyle w:val="Normal"/>
        <w:spacing w:lineRule="auto" w:line="240"/>
        <w:ind w:left="0" w:right="0" w:firstLine="540"/>
        <w:jc w:val="both"/>
        <w:rPr>
          <w:sz w:val="24"/>
          <w:szCs w:val="24"/>
        </w:rPr>
      </w:pPr>
      <w:r>
        <w:rPr>
          <w:sz w:val="24"/>
          <w:szCs w:val="24"/>
        </w:rPr>
        <w:t>10.2. Обязательства по соблюдению режима конфиденциальности не распространяются на общедоступную информацию, а также на информацию, которая станет известна не по вине одной из Сторон настоящего договора.</w:t>
      </w:r>
    </w:p>
    <w:p>
      <w:pPr>
        <w:pStyle w:val="Normal"/>
        <w:spacing w:lineRule="auto" w:line="240"/>
        <w:ind w:left="0" w:right="0" w:firstLine="540"/>
        <w:jc w:val="both"/>
        <w:rPr>
          <w:sz w:val="16"/>
          <w:szCs w:val="16"/>
        </w:rPr>
      </w:pPr>
      <w:r>
        <w:rPr>
          <w:sz w:val="16"/>
          <w:szCs w:val="16"/>
        </w:rPr>
      </w:r>
    </w:p>
    <w:p>
      <w:pPr>
        <w:pStyle w:val="Normal"/>
        <w:numPr>
          <w:ilvl w:val="0"/>
          <w:numId w:val="2"/>
        </w:numPr>
        <w:spacing w:lineRule="auto" w:line="240"/>
        <w:jc w:val="both"/>
        <w:rPr/>
      </w:pPr>
      <w:r>
        <w:rPr>
          <w:b/>
          <w:sz w:val="24"/>
          <w:szCs w:val="24"/>
        </w:rPr>
        <w:t xml:space="preserve">Ответственность сторон </w:t>
      </w:r>
      <w:r>
        <w:rPr>
          <w:b/>
          <w:bCs/>
          <w:sz w:val="24"/>
          <w:szCs w:val="24"/>
        </w:rPr>
        <w:t>и санкции</w:t>
      </w:r>
    </w:p>
    <w:p>
      <w:pPr>
        <w:pStyle w:val="Normal"/>
        <w:spacing w:lineRule="auto" w:line="240"/>
        <w:ind w:left="0" w:right="0" w:firstLine="540"/>
        <w:jc w:val="both"/>
        <w:rPr>
          <w:sz w:val="24"/>
          <w:szCs w:val="24"/>
        </w:rPr>
      </w:pPr>
      <w:r>
        <w:rPr>
          <w:sz w:val="24"/>
          <w:szCs w:val="24"/>
        </w:rPr>
        <w:t>11.1. Стороны несут имущественную и иную ответственность по своим обязательствам в соответствии с действующим законодательством Российской Федерации.</w:t>
      </w:r>
    </w:p>
    <w:p>
      <w:pPr>
        <w:pStyle w:val="Normal"/>
        <w:spacing w:lineRule="auto" w:line="240"/>
        <w:ind w:left="0" w:right="0" w:firstLine="540"/>
        <w:jc w:val="both"/>
        <w:rPr>
          <w:sz w:val="24"/>
          <w:szCs w:val="24"/>
        </w:rPr>
      </w:pPr>
      <w:r>
        <w:rPr>
          <w:sz w:val="24"/>
          <w:szCs w:val="24"/>
        </w:rPr>
        <w:t>11.2. В случае просрочки исполнения Исполнителем обязательств, предусмотренных Договором, Заказчик вправе потребовать от Исполнителя уплату пени. 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контрактом срока исполнения обязательства (выполнение работ), и устанавливается Договором в размере 0,1 % от цены договора за каждый день просрочки.</w:t>
      </w:r>
    </w:p>
    <w:p>
      <w:pPr>
        <w:pStyle w:val="Normal"/>
        <w:spacing w:lineRule="auto" w:line="240"/>
        <w:ind w:left="0" w:right="0" w:firstLine="540"/>
        <w:jc w:val="both"/>
        <w:rPr>
          <w:sz w:val="24"/>
          <w:szCs w:val="24"/>
        </w:rPr>
      </w:pPr>
      <w:r>
        <w:rPr>
          <w:sz w:val="24"/>
          <w:szCs w:val="24"/>
        </w:rPr>
        <w:t>11.3. В случае нарушения Исполнителем обязательств по выполнению работ, в том числе нарушения сроков выполнения работ, предусмотренных Календарным графиком выполнения работ, на срок свыше 60 календарных дней Заказчик вправе расторгнуть договор в одностороннем внесудебном порядке, а также потребовать возмещения убытков. При этом Заказчик также вправе возвратить исполнителю имущество (имущественные права) и/или результаты работ, ранее принятые по договору, и потребовать возврата уплаченных денежных средств.</w:t>
      </w:r>
    </w:p>
    <w:p>
      <w:pPr>
        <w:pStyle w:val="Normal"/>
        <w:spacing w:lineRule="auto" w:line="240"/>
        <w:ind w:left="0" w:right="0" w:firstLine="540"/>
        <w:jc w:val="both"/>
        <w:rPr/>
      </w:pPr>
      <w:r>
        <w:rPr>
          <w:sz w:val="24"/>
          <w:szCs w:val="24"/>
        </w:rPr>
        <w:t xml:space="preserve">11.4. В случае нарушения Заказчиком сроков оплаты </w:t>
      </w:r>
      <w:r>
        <w:rPr>
          <w:bCs/>
          <w:sz w:val="24"/>
          <w:szCs w:val="24"/>
        </w:rPr>
        <w:t>установленных разделом 4 Договора</w:t>
      </w:r>
      <w:r>
        <w:rPr>
          <w:sz w:val="24"/>
          <w:szCs w:val="24"/>
        </w:rPr>
        <w:t>, Подрядчик вправе потребовать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w:t>
      </w:r>
    </w:p>
    <w:p>
      <w:pPr>
        <w:pStyle w:val="Normal"/>
        <w:spacing w:lineRule="auto" w:line="240"/>
        <w:ind w:left="0" w:right="0" w:firstLine="540"/>
        <w:jc w:val="both"/>
        <w:rPr/>
      </w:pPr>
      <w:r>
        <w:rPr>
          <w:sz w:val="24"/>
          <w:szCs w:val="24"/>
        </w:rPr>
        <w:t xml:space="preserve">11.5. </w:t>
      </w:r>
      <w:r>
        <w:rPr>
          <w:sz w:val="24"/>
          <w:szCs w:val="24"/>
          <w:lang w:eastAsia="ru-RU"/>
        </w:rPr>
        <w:t>Если в результате составления и выставления Исполнителем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Исполнитель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с даты получения соответствующего письменного требования Заказчика. В случае нарушения Исполнителем сроков предоставления счетов-фактур, установленных пунктом 2.7 Договора, Заказчик имеет право требования от Исполнителя уплаты штрафа в размере 50 000 (пятидесяти тысяч) рублей за каждый случай нарушения.</w:t>
      </w:r>
    </w:p>
    <w:p>
      <w:pPr>
        <w:pStyle w:val="Style56"/>
        <w:tabs>
          <w:tab w:val="left" w:pos="1276" w:leader="none"/>
        </w:tabs>
        <w:spacing w:before="0" w:after="0"/>
        <w:ind w:left="0" w:right="0" w:firstLine="567"/>
        <w:jc w:val="both"/>
        <w:rPr/>
      </w:pPr>
      <w:r>
        <w:rPr/>
        <w:t xml:space="preserve">11.6. Качество выполненных Подрядчиком работ должно соответствовать требованиям нормативно-технической документации. </w:t>
      </w:r>
    </w:p>
    <w:p>
      <w:pPr>
        <w:pStyle w:val="Style56"/>
        <w:tabs>
          <w:tab w:val="left" w:pos="1276" w:leader="none"/>
        </w:tabs>
        <w:spacing w:before="0" w:after="0"/>
        <w:ind w:left="0" w:right="0" w:firstLine="567"/>
        <w:jc w:val="both"/>
        <w:rPr/>
      </w:pPr>
      <w:r>
        <w:rPr/>
        <w:t xml:space="preserve">11.7. Подрядчик несет ответственность за недостатки документации, в том числе и за те, которые обнаружены при ее реализации впоследствии в процессе эксплуатации объекта, в течение гарантийного срока </w:t>
      </w:r>
      <w:r>
        <w:rPr>
          <w:b/>
          <w:bCs/>
        </w:rPr>
        <w:t xml:space="preserve">– </w:t>
      </w:r>
      <w:r>
        <w:rPr>
          <w:b/>
        </w:rPr>
        <w:t>5 лет</w:t>
      </w:r>
      <w:r>
        <w:rPr>
          <w:bCs/>
          <w:iCs/>
        </w:rPr>
        <w:t xml:space="preserve"> </w:t>
      </w:r>
      <w:r>
        <w:rPr/>
        <w:t xml:space="preserve">с момента подписания акта сдачи-приемки выполненных работ по настоящему договору в полном объеме. </w:t>
      </w:r>
    </w:p>
    <w:p>
      <w:pPr>
        <w:pStyle w:val="Style56"/>
        <w:tabs>
          <w:tab w:val="left" w:pos="1276" w:leader="none"/>
        </w:tabs>
        <w:spacing w:before="0" w:after="0"/>
        <w:ind w:left="0" w:right="0" w:firstLine="567"/>
        <w:jc w:val="both"/>
        <w:rPr/>
      </w:pPr>
      <w:r>
        <w:rPr/>
        <w:t xml:space="preserve"> </w:t>
      </w:r>
      <w:r>
        <w:rPr/>
        <w:t>11.8. При возникновении претензий по качеству выполненных Подрядчиком работ по разработке документации в течение гарантийного срока Заказчик обязан немедленно письменно (почтовым письмом, электронной почтой, факсом) известить об этом Подрядчика, после чего последний своими силами и средствами организует необходимые работы по их устранению.</w:t>
      </w:r>
    </w:p>
    <w:p>
      <w:pPr>
        <w:pStyle w:val="Normal"/>
        <w:tabs>
          <w:tab w:val="left" w:pos="1276" w:leader="none"/>
        </w:tabs>
        <w:spacing w:lineRule="auto" w:line="240"/>
        <w:ind w:left="0" w:right="0" w:firstLine="709"/>
        <w:jc w:val="both"/>
        <w:rPr/>
      </w:pPr>
      <w:r>
        <w:rPr>
          <w:sz w:val="24"/>
          <w:szCs w:val="24"/>
        </w:rPr>
        <w:t xml:space="preserve">  </w:t>
      </w:r>
      <w:r>
        <w:rPr>
          <w:sz w:val="24"/>
          <w:szCs w:val="24"/>
        </w:rPr>
        <w:t>При устранении недостатков (дефектов) в течение гарантийного срока, последний продлевается на вышеуказанный период в отношении ликвидированных недостатков.</w:t>
      </w:r>
    </w:p>
    <w:p>
      <w:pPr>
        <w:pStyle w:val="2"/>
        <w:keepNext w:val="false"/>
        <w:numPr>
          <w:ilvl w:val="0"/>
          <w:numId w:val="0"/>
        </w:numPr>
        <w:tabs>
          <w:tab w:val="left" w:pos="708" w:leader="none"/>
          <w:tab w:val="left" w:pos="1276" w:leader="none"/>
        </w:tabs>
        <w:spacing w:before="0" w:after="0"/>
        <w:ind w:left="0" w:right="0" w:firstLine="709"/>
        <w:jc w:val="both"/>
        <w:rPr>
          <w:b w:val="false"/>
          <w:b w:val="false"/>
          <w:sz w:val="24"/>
          <w:szCs w:val="24"/>
        </w:rPr>
      </w:pPr>
      <w:r>
        <w:rPr>
          <w:b w:val="false"/>
          <w:sz w:val="24"/>
          <w:szCs w:val="24"/>
        </w:rPr>
        <w:t>11.9. Работы, необходимые к выполнению по гарантийным обязательствам, выполняются Подрядчиком после письменного уведомления Заказчика или по телефонограмме в случае немедленной организации работ. Устранение недостатков (дефектов) должно быть осуществлено Подрядчиком в согласованные с Заказчиком сроки.</w:t>
      </w:r>
    </w:p>
    <w:p>
      <w:pPr>
        <w:pStyle w:val="Normal"/>
        <w:tabs>
          <w:tab w:val="left" w:pos="708" w:leader="none"/>
          <w:tab w:val="left" w:pos="1276" w:leader="none"/>
        </w:tabs>
        <w:spacing w:lineRule="auto" w:line="240" w:before="0" w:after="0"/>
        <w:ind w:left="0" w:right="0" w:firstLine="709"/>
        <w:jc w:val="both"/>
        <w:rPr>
          <w:b w:val="false"/>
          <w:b w:val="false"/>
          <w:sz w:val="24"/>
          <w:szCs w:val="24"/>
        </w:rPr>
      </w:pPr>
      <w:r>
        <w:rPr>
          <w:b w:val="false"/>
          <w:sz w:val="24"/>
          <w:szCs w:val="24"/>
        </w:rPr>
        <w:t>11.10. Удержание пени и штрафов, подлежащих уплате Исполнителем, может быть произведено по усмотрению Заказчика, путем вычета суммы пени (штрафа из подлежащей оплате стоимости оказанных и принятых Заказчиком услуг. Уплата (удержание) неустойки не освобождает стороны от исполнения своего обязательства в натуре.</w:t>
      </w:r>
    </w:p>
    <w:p>
      <w:pPr>
        <w:pStyle w:val="Normal"/>
        <w:spacing w:lineRule="auto" w:line="240"/>
        <w:ind w:left="0" w:right="0" w:firstLine="540"/>
        <w:jc w:val="both"/>
        <w:rPr>
          <w:b/>
          <w:b/>
          <w:sz w:val="16"/>
          <w:szCs w:val="16"/>
        </w:rPr>
      </w:pPr>
      <w:r>
        <w:rPr>
          <w:b/>
          <w:sz w:val="16"/>
          <w:szCs w:val="16"/>
        </w:rPr>
      </w:r>
    </w:p>
    <w:p>
      <w:pPr>
        <w:pStyle w:val="Normal"/>
        <w:spacing w:lineRule="auto" w:line="240"/>
        <w:ind w:left="1416" w:right="0" w:firstLine="708"/>
        <w:jc w:val="both"/>
        <w:rPr>
          <w:b/>
          <w:b/>
          <w:bCs/>
          <w:sz w:val="24"/>
          <w:szCs w:val="24"/>
        </w:rPr>
      </w:pPr>
      <w:r>
        <w:rPr>
          <w:b/>
          <w:bCs/>
          <w:sz w:val="24"/>
          <w:szCs w:val="24"/>
        </w:rPr>
        <w:t>12. Пересмотр условий действия договора</w:t>
      </w:r>
    </w:p>
    <w:p>
      <w:pPr>
        <w:pStyle w:val="Normal"/>
        <w:spacing w:lineRule="auto" w:line="240"/>
        <w:ind w:left="0" w:right="0" w:hanging="0"/>
        <w:jc w:val="both"/>
        <w:rPr/>
      </w:pPr>
      <w:r>
        <w:rPr>
          <w:sz w:val="24"/>
          <w:szCs w:val="24"/>
        </w:rPr>
        <w:t xml:space="preserve">       </w:t>
      </w:r>
      <w:r>
        <w:rPr>
          <w:sz w:val="24"/>
          <w:szCs w:val="24"/>
        </w:rPr>
        <w:t>12.1. Все изменения и дополнения к настоящему договору оформляются дополнительными соглашениями, подписанными обеими сторонами, за исключением случаев, указанных в п. 12.2.</w:t>
      </w:r>
    </w:p>
    <w:p>
      <w:pPr>
        <w:pStyle w:val="Normal"/>
        <w:spacing w:lineRule="auto" w:line="240"/>
        <w:ind w:left="0" w:right="0" w:firstLine="360"/>
        <w:jc w:val="both"/>
        <w:rPr>
          <w:sz w:val="24"/>
          <w:szCs w:val="24"/>
        </w:rPr>
      </w:pPr>
      <w:r>
        <w:rPr>
          <w:sz w:val="24"/>
          <w:szCs w:val="24"/>
        </w:rPr>
        <w:t>12.2. В случае изменения юридических адресов, почтовых адресов, банковских реквизитов, номеров телефонов, необходимых для надлежащего исполнения обязательств по настоящему договору, дополнительные соглашения к договору не оформляются. В этом случае Стороны обязаны в пятидневный срок направить друг другу письменное сообщение (уведомление) о таких изменениях за подписью уполномоченного лица. Изменения считаются вступившими в силу, являются неотъемлемой частью договора, а договор, соответственно, измененным с момента получения другой Стороной данного сообщения (уведомления), если более поздний срок не указан в сообщении (уведомлении). Неисполнение Стороной условий настоящего пункта лишает ее права ссылаться на то, что предусмотренные настоящим договором сообщение (уведомление), платеж или иная обязанность другой Стороны не были произведены надлежащим образом.</w:t>
      </w:r>
    </w:p>
    <w:p>
      <w:pPr>
        <w:pStyle w:val="Normal"/>
        <w:spacing w:lineRule="auto" w:line="240"/>
        <w:ind w:left="0" w:right="0" w:firstLine="360"/>
        <w:jc w:val="both"/>
        <w:rPr>
          <w:sz w:val="16"/>
          <w:szCs w:val="16"/>
        </w:rPr>
      </w:pPr>
      <w:r>
        <w:rPr>
          <w:sz w:val="16"/>
          <w:szCs w:val="16"/>
        </w:rPr>
      </w:r>
    </w:p>
    <w:p>
      <w:pPr>
        <w:pStyle w:val="Normal"/>
        <w:spacing w:lineRule="auto" w:line="240"/>
        <w:ind w:left="3540" w:right="0" w:hanging="0"/>
        <w:jc w:val="both"/>
        <w:rPr/>
      </w:pPr>
      <w:r>
        <w:rPr>
          <w:b/>
          <w:sz w:val="24"/>
          <w:szCs w:val="24"/>
        </w:rPr>
        <w:t>13</w:t>
      </w:r>
      <w:r>
        <w:rPr>
          <w:sz w:val="24"/>
          <w:szCs w:val="24"/>
        </w:rPr>
        <w:t xml:space="preserve">. </w:t>
      </w:r>
      <w:r>
        <w:rPr>
          <w:b/>
          <w:bCs/>
          <w:sz w:val="24"/>
          <w:szCs w:val="24"/>
        </w:rPr>
        <w:t>Прочие условия</w:t>
      </w:r>
    </w:p>
    <w:p>
      <w:pPr>
        <w:pStyle w:val="Normal"/>
        <w:spacing w:lineRule="auto" w:line="240"/>
        <w:ind w:left="0" w:right="0" w:firstLine="360"/>
        <w:jc w:val="both"/>
        <w:rPr>
          <w:sz w:val="24"/>
          <w:szCs w:val="24"/>
        </w:rPr>
      </w:pPr>
      <w:r>
        <w:rPr>
          <w:sz w:val="24"/>
          <w:szCs w:val="24"/>
        </w:rPr>
        <w:t>13.1. Все указанные в настоящем Договоре Приложения являются его неотъемлемой частью.</w:t>
      </w:r>
    </w:p>
    <w:p>
      <w:pPr>
        <w:pStyle w:val="Normal"/>
        <w:spacing w:lineRule="auto" w:line="240"/>
        <w:ind w:left="0" w:right="0" w:firstLine="360"/>
        <w:jc w:val="both"/>
        <w:rPr>
          <w:sz w:val="24"/>
          <w:szCs w:val="24"/>
        </w:rPr>
      </w:pPr>
      <w:r>
        <w:rPr>
          <w:sz w:val="24"/>
          <w:szCs w:val="24"/>
        </w:rPr>
        <w:t>13.2. Настоящий Договор составлен в 2-х (двух) экземплярах, имеющих равную юридическую силу, по одному для каждой из Сторон.</w:t>
      </w:r>
    </w:p>
    <w:p>
      <w:pPr>
        <w:pStyle w:val="Normal"/>
        <w:spacing w:lineRule="auto" w:line="240"/>
        <w:ind w:left="0" w:right="0" w:firstLine="360"/>
        <w:jc w:val="both"/>
        <w:rPr>
          <w:sz w:val="24"/>
          <w:szCs w:val="24"/>
        </w:rPr>
      </w:pPr>
      <w:r>
        <w:rPr>
          <w:sz w:val="24"/>
          <w:szCs w:val="24"/>
        </w:rPr>
        <w:t>13.3. Если отдельные положения настоящего Договора окажутся недействительными или утратят свою силу, то все остальные положения продолжают действовать.</w:t>
      </w:r>
    </w:p>
    <w:p>
      <w:pPr>
        <w:pStyle w:val="Normal"/>
        <w:spacing w:lineRule="auto" w:line="240"/>
        <w:ind w:left="0" w:right="0" w:firstLine="360"/>
        <w:jc w:val="both"/>
        <w:rPr>
          <w:sz w:val="24"/>
          <w:szCs w:val="24"/>
        </w:rPr>
      </w:pPr>
      <w:r>
        <w:rPr>
          <w:sz w:val="24"/>
          <w:szCs w:val="24"/>
        </w:rPr>
        <w:t>13.4. Уступка (передача), в том числе в залог, прав (требований) к Заказчику по денежным обязательствам, принадлежащих Исполнителю на основании Договора, допускается только с предварительного письменного согласия Заказчика и оформляется трехсторонним договором.</w:t>
      </w:r>
    </w:p>
    <w:p>
      <w:pPr>
        <w:pStyle w:val="Normal"/>
        <w:spacing w:lineRule="auto" w:line="240"/>
        <w:ind w:left="0" w:right="0" w:firstLine="360"/>
        <w:jc w:val="both"/>
        <w:rPr>
          <w:sz w:val="24"/>
          <w:szCs w:val="24"/>
        </w:rPr>
      </w:pPr>
      <w:r>
        <w:rPr>
          <w:sz w:val="24"/>
          <w:szCs w:val="24"/>
        </w:rPr>
        <w:t>13.5. Стороны принимают «Антикоррупционную оговорку», указанную в Приложении № 4 к Договору.</w:t>
      </w:r>
    </w:p>
    <w:p>
      <w:pPr>
        <w:pStyle w:val="Normal"/>
        <w:spacing w:lineRule="auto" w:line="240"/>
        <w:ind w:left="0" w:right="0" w:firstLine="360"/>
        <w:jc w:val="both"/>
        <w:rPr>
          <w:sz w:val="24"/>
          <w:szCs w:val="24"/>
        </w:rPr>
      </w:pPr>
      <w:r>
        <w:rPr>
          <w:sz w:val="24"/>
          <w:szCs w:val="24"/>
        </w:rPr>
        <w:t>13.6. Стороны договорились, что любая переписка, а также документы по исполнению договора (акты, счета-фактуры, УПД и т.п.), оформляемые на бумажном носителе, направляются контрагентом в адрес АО «ДРСК» с сопроводительным письмом, с указанием контактных данных и ФИО ответственного исполнителя по договору со стороны АО «ДРСК»/филиала АО «ДРСК». В случае отсутствия контактной информации, документы не считаются поступившими в АО «ДРСК»/филиал АО «ДРСК».</w:t>
      </w:r>
    </w:p>
    <w:p>
      <w:pPr>
        <w:pStyle w:val="Normal"/>
        <w:spacing w:lineRule="auto" w:line="240"/>
        <w:ind w:left="0" w:right="0" w:firstLine="360"/>
        <w:jc w:val="both"/>
        <w:rPr>
          <w:sz w:val="16"/>
          <w:szCs w:val="16"/>
        </w:rPr>
      </w:pPr>
      <w:r>
        <w:rPr>
          <w:sz w:val="16"/>
          <w:szCs w:val="16"/>
        </w:rPr>
      </w:r>
    </w:p>
    <w:p>
      <w:pPr>
        <w:pStyle w:val="ConsNormal"/>
        <w:bidi w:val="0"/>
        <w:ind w:left="540" w:right="0" w:hanging="0"/>
        <w:jc w:val="both"/>
        <w:rPr>
          <w:rFonts w:ascii="Times New Roman" w:hAnsi="Times New Roman" w:cs="Times New Roman"/>
          <w:b/>
          <w:b/>
          <w:sz w:val="24"/>
          <w:szCs w:val="24"/>
        </w:rPr>
      </w:pPr>
      <w:r>
        <w:rPr>
          <w:rFonts w:cs="Times New Roman" w:ascii="Times New Roman" w:hAnsi="Times New Roman"/>
          <w:b/>
          <w:sz w:val="24"/>
          <w:szCs w:val="24"/>
        </w:rPr>
        <w:t>14. Расторжение договора</w:t>
      </w:r>
    </w:p>
    <w:p>
      <w:pPr>
        <w:pStyle w:val="ConsNormal"/>
        <w:bidi w:val="0"/>
        <w:ind w:left="0" w:right="0" w:hanging="0"/>
        <w:jc w:val="both"/>
        <w:rPr/>
      </w:pPr>
      <w:r>
        <w:rPr>
          <w:rFonts w:cs="Times New Roman" w:ascii="Times New Roman" w:hAnsi="Times New Roman"/>
          <w:sz w:val="24"/>
          <w:szCs w:val="24"/>
        </w:rPr>
        <w:t xml:space="preserve">          </w:t>
      </w:r>
      <w:r>
        <w:rPr>
          <w:rFonts w:cs="Times New Roman" w:ascii="Times New Roman" w:hAnsi="Times New Roman"/>
          <w:sz w:val="24"/>
          <w:szCs w:val="24"/>
        </w:rPr>
        <w:t>14.1. Расторжение Договора допускается по соглашению Сторон или решению суда по основаниям, предусмотренным гражданским законодательством.</w:t>
      </w:r>
    </w:p>
    <w:p>
      <w:pPr>
        <w:pStyle w:val="Normal"/>
        <w:tabs>
          <w:tab w:val="left" w:pos="0" w:leader="none"/>
        </w:tabs>
        <w:spacing w:lineRule="auto" w:line="240"/>
        <w:ind w:left="0" w:right="0" w:firstLine="540"/>
        <w:jc w:val="both"/>
        <w:rPr/>
      </w:pPr>
      <w:r>
        <w:rPr>
          <w:sz w:val="24"/>
          <w:szCs w:val="24"/>
        </w:rPr>
        <w:t xml:space="preserve"> </w:t>
      </w:r>
      <w:r>
        <w:rPr>
          <w:sz w:val="24"/>
          <w:szCs w:val="24"/>
        </w:rPr>
        <w:t>14.2. Расторжение Договора производится в порядке, установленном Гражданским Кодексом Российской Федерации.</w:t>
      </w:r>
    </w:p>
    <w:p>
      <w:pPr>
        <w:pStyle w:val="Normal"/>
        <w:tabs>
          <w:tab w:val="left" w:pos="0" w:leader="none"/>
        </w:tabs>
        <w:spacing w:lineRule="auto" w:line="240"/>
        <w:ind w:left="0" w:right="0" w:firstLine="540"/>
        <w:jc w:val="both"/>
        <w:rPr/>
      </w:pPr>
      <w:r>
        <w:rPr>
          <w:sz w:val="24"/>
          <w:szCs w:val="24"/>
        </w:rPr>
        <w:t xml:space="preserve"> </w:t>
      </w:r>
      <w:r>
        <w:rPr>
          <w:sz w:val="24"/>
          <w:szCs w:val="24"/>
        </w:rPr>
        <w:t xml:space="preserve">14.3. В случае неисполнения или ненадлежащего исполнения исполнителем своих обязательств по договору, Заказчик оставляет за собой право расторгнуть договор в одностороннем порядке, уведомив исполнителя в письменной форме о намерении расторгнуть настоящий договор в течение 10 дней со дня получения уведомления о расторжении договора.  </w:t>
      </w:r>
    </w:p>
    <w:p>
      <w:pPr>
        <w:pStyle w:val="Normal"/>
        <w:tabs>
          <w:tab w:val="left" w:pos="0" w:leader="none"/>
        </w:tabs>
        <w:spacing w:lineRule="auto" w:line="240"/>
        <w:ind w:left="0" w:right="0" w:firstLine="540"/>
        <w:jc w:val="both"/>
        <w:rPr>
          <w:sz w:val="24"/>
          <w:szCs w:val="24"/>
        </w:rPr>
      </w:pPr>
      <w:r>
        <w:rPr>
          <w:sz w:val="24"/>
          <w:szCs w:val="24"/>
        </w:rPr>
        <w:t xml:space="preserve">         </w:t>
      </w:r>
    </w:p>
    <w:p>
      <w:pPr>
        <w:pStyle w:val="Normal"/>
        <w:tabs>
          <w:tab w:val="left" w:pos="0" w:leader="none"/>
        </w:tabs>
        <w:spacing w:lineRule="auto" w:line="240"/>
        <w:ind w:left="0" w:right="0" w:firstLine="540"/>
        <w:jc w:val="both"/>
        <w:rPr/>
      </w:pPr>
      <w:r>
        <w:rPr>
          <w:b/>
          <w:sz w:val="24"/>
          <w:szCs w:val="24"/>
        </w:rPr>
        <w:t>15.</w:t>
      </w:r>
      <w:r>
        <w:rPr>
          <w:sz w:val="24"/>
          <w:szCs w:val="24"/>
        </w:rPr>
        <w:t xml:space="preserve"> </w:t>
      </w:r>
      <w:r>
        <w:rPr>
          <w:b/>
          <w:bCs/>
          <w:sz w:val="24"/>
          <w:szCs w:val="24"/>
        </w:rPr>
        <w:t>Перечень приложений к настоящему Договору</w:t>
      </w:r>
    </w:p>
    <w:p>
      <w:pPr>
        <w:pStyle w:val="Normal"/>
        <w:tabs>
          <w:tab w:val="left" w:pos="0" w:leader="none"/>
        </w:tabs>
        <w:spacing w:lineRule="auto" w:line="240"/>
        <w:ind w:left="0" w:right="0" w:firstLine="540"/>
        <w:jc w:val="both"/>
        <w:rPr/>
      </w:pPr>
      <w:r>
        <w:rPr>
          <w:bCs/>
          <w:sz w:val="24"/>
          <w:szCs w:val="24"/>
        </w:rPr>
        <w:t xml:space="preserve">15.1. </w:t>
      </w:r>
      <w:r>
        <w:rPr>
          <w:sz w:val="24"/>
          <w:szCs w:val="24"/>
        </w:rPr>
        <w:t>Следующие приложения являются неотъемлемой частью настоящего договора:</w:t>
      </w:r>
    </w:p>
    <w:p>
      <w:pPr>
        <w:pStyle w:val="Normal"/>
        <w:tabs>
          <w:tab w:val="left" w:pos="0" w:leader="none"/>
        </w:tabs>
        <w:spacing w:lineRule="auto" w:line="240"/>
        <w:ind w:left="0" w:right="0" w:firstLine="540"/>
        <w:jc w:val="both"/>
        <w:rPr>
          <w:sz w:val="24"/>
          <w:szCs w:val="24"/>
        </w:rPr>
      </w:pPr>
      <w:r>
        <w:rPr>
          <w:sz w:val="24"/>
          <w:szCs w:val="24"/>
        </w:rPr>
        <w:t>а) Приложение №1 «Технические требования»;</w:t>
      </w:r>
    </w:p>
    <w:p>
      <w:pPr>
        <w:pStyle w:val="Normal"/>
        <w:tabs>
          <w:tab w:val="left" w:pos="0" w:leader="none"/>
        </w:tabs>
        <w:spacing w:lineRule="auto" w:line="240"/>
        <w:ind w:left="0" w:right="0" w:firstLine="540"/>
        <w:jc w:val="both"/>
        <w:rPr>
          <w:sz w:val="24"/>
          <w:szCs w:val="24"/>
        </w:rPr>
      </w:pPr>
      <w:r>
        <w:rPr>
          <w:sz w:val="24"/>
          <w:szCs w:val="24"/>
        </w:rPr>
        <w:t>б) Приложение №2 «Календарный график выполнения работ»;</w:t>
      </w:r>
    </w:p>
    <w:p>
      <w:pPr>
        <w:pStyle w:val="Normal"/>
        <w:tabs>
          <w:tab w:val="left" w:pos="0" w:leader="none"/>
        </w:tabs>
        <w:spacing w:lineRule="auto" w:line="240"/>
        <w:ind w:left="0" w:right="0" w:firstLine="540"/>
        <w:jc w:val="both"/>
        <w:rPr>
          <w:sz w:val="24"/>
          <w:szCs w:val="24"/>
        </w:rPr>
      </w:pPr>
      <w:r>
        <w:rPr>
          <w:sz w:val="24"/>
          <w:szCs w:val="24"/>
        </w:rPr>
        <w:t>в) Приложение №3 «Гарантийное письмо»;</w:t>
      </w:r>
    </w:p>
    <w:p>
      <w:pPr>
        <w:pStyle w:val="Normal"/>
        <w:tabs>
          <w:tab w:val="left" w:pos="0" w:leader="none"/>
        </w:tabs>
        <w:spacing w:lineRule="auto" w:line="240"/>
        <w:ind w:left="0" w:right="0" w:firstLine="540"/>
        <w:jc w:val="both"/>
        <w:rPr>
          <w:sz w:val="24"/>
          <w:szCs w:val="24"/>
        </w:rPr>
      </w:pPr>
      <w:r>
        <w:rPr>
          <w:sz w:val="24"/>
          <w:szCs w:val="24"/>
        </w:rPr>
        <w:t>г) Приложение №4 «Антикоррупционная оговорка»;</w:t>
      </w:r>
    </w:p>
    <w:p>
      <w:pPr>
        <w:pStyle w:val="Normal"/>
        <w:tabs>
          <w:tab w:val="left" w:pos="0" w:leader="none"/>
        </w:tabs>
        <w:spacing w:lineRule="auto" w:line="240"/>
        <w:ind w:left="0" w:right="0" w:firstLine="540"/>
        <w:jc w:val="both"/>
        <w:rPr>
          <w:sz w:val="24"/>
          <w:szCs w:val="24"/>
        </w:rPr>
      </w:pPr>
      <w:r>
        <w:rPr>
          <w:sz w:val="24"/>
          <w:szCs w:val="24"/>
        </w:rPr>
        <w:t>д) Приложение №5 «Информация о контрагенте».</w:t>
      </w:r>
    </w:p>
    <w:p>
      <w:pPr>
        <w:pStyle w:val="ConsNormal"/>
        <w:bidi w:val="0"/>
        <w:ind w:left="0" w:right="0" w:firstLine="540"/>
        <w:jc w:val="both"/>
        <w:rPr>
          <w:rFonts w:ascii="Times New Roman" w:hAnsi="Times New Roman" w:cs="Times New Roman"/>
          <w:b/>
          <w:b/>
          <w:sz w:val="24"/>
          <w:szCs w:val="24"/>
        </w:rPr>
      </w:pPr>
      <w:r>
        <w:rPr>
          <w:rFonts w:cs="Times New Roman" w:ascii="Times New Roman" w:hAnsi="Times New Roman"/>
          <w:b/>
          <w:sz w:val="24"/>
          <w:szCs w:val="24"/>
        </w:rPr>
      </w:r>
    </w:p>
    <w:p>
      <w:pPr>
        <w:pStyle w:val="ConsNormal"/>
        <w:bidi w:val="0"/>
        <w:ind w:left="0" w:right="0" w:firstLine="540"/>
        <w:jc w:val="both"/>
        <w:rPr>
          <w:rFonts w:ascii="Times New Roman" w:hAnsi="Times New Roman" w:cs="Times New Roman"/>
          <w:b/>
          <w:b/>
          <w:sz w:val="24"/>
          <w:szCs w:val="24"/>
        </w:rPr>
      </w:pPr>
      <w:r>
        <w:rPr>
          <w:rFonts w:cs="Times New Roman" w:ascii="Times New Roman" w:hAnsi="Times New Roman"/>
          <w:b/>
          <w:sz w:val="24"/>
          <w:szCs w:val="24"/>
        </w:rPr>
        <w:t>Адреса и реквизиты сторон, подписи сторон</w:t>
      </w:r>
    </w:p>
    <w:p>
      <w:pPr>
        <w:pStyle w:val="ConsNormal"/>
        <w:bidi w:val="0"/>
        <w:ind w:left="0" w:right="0" w:firstLine="540"/>
        <w:jc w:val="both"/>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40"/>
        <w:ind w:left="0" w:right="0" w:hanging="0"/>
        <w:jc w:val="both"/>
        <w:rPr>
          <w:b/>
          <w:b/>
          <w:sz w:val="23"/>
          <w:szCs w:val="23"/>
        </w:rPr>
      </w:pPr>
      <w:r>
        <w:rPr>
          <w:b/>
          <w:bCs/>
          <w:sz w:val="23"/>
          <w:szCs w:val="23"/>
        </w:rPr>
        <w:t>ЗАКАЗЧИК:</w:t>
      </w:r>
    </w:p>
    <w:p>
      <w:pPr>
        <w:pStyle w:val="Normal"/>
        <w:spacing w:lineRule="auto" w:line="240"/>
        <w:ind w:left="0" w:right="0" w:hanging="0"/>
        <w:jc w:val="both"/>
        <w:rPr>
          <w:b/>
          <w:b/>
          <w:sz w:val="23"/>
          <w:szCs w:val="23"/>
        </w:rPr>
      </w:pPr>
      <w:r>
        <w:rPr>
          <w:b/>
          <w:sz w:val="23"/>
          <w:szCs w:val="23"/>
        </w:rPr>
      </w:r>
    </w:p>
    <w:p>
      <w:pPr>
        <w:pStyle w:val="Normal"/>
        <w:spacing w:lineRule="auto" w:line="240"/>
        <w:ind w:left="0" w:right="0" w:hanging="0"/>
        <w:jc w:val="both"/>
        <w:rPr>
          <w:b/>
          <w:b/>
          <w:sz w:val="23"/>
          <w:szCs w:val="23"/>
        </w:rPr>
      </w:pPr>
      <w:r>
        <w:rPr>
          <w:b/>
          <w:sz w:val="23"/>
          <w:szCs w:val="23"/>
        </w:rPr>
        <w:t xml:space="preserve">ИСПОЛНИТЕЛЬ: </w:t>
      </w:r>
    </w:p>
    <w:p>
      <w:pPr>
        <w:pStyle w:val="Normal"/>
        <w:jc w:val="both"/>
        <w:rPr>
          <w:sz w:val="24"/>
          <w:szCs w:val="24"/>
        </w:rPr>
      </w:pPr>
      <w:r>
        <w:rPr>
          <w:sz w:val="24"/>
          <w:szCs w:val="24"/>
        </w:rPr>
      </w:r>
    </w:p>
    <w:tbl>
      <w:tblPr>
        <w:tblW w:w="9571" w:type="dxa"/>
        <w:jc w:val="left"/>
        <w:tblInd w:w="108" w:type="dxa"/>
        <w:tblBorders/>
        <w:tblCellMar>
          <w:top w:w="0" w:type="dxa"/>
          <w:left w:w="108" w:type="dxa"/>
          <w:bottom w:w="0" w:type="dxa"/>
          <w:right w:w="108" w:type="dxa"/>
        </w:tblCellMar>
      </w:tblPr>
      <w:tblGrid>
        <w:gridCol w:w="4785"/>
        <w:gridCol w:w="4785"/>
      </w:tblGrid>
      <w:tr>
        <w:trPr/>
        <w:tc>
          <w:tcPr>
            <w:tcW w:w="4785" w:type="dxa"/>
            <w:tcBorders/>
            <w:shd w:fill="auto" w:val="clear"/>
          </w:tcPr>
          <w:p>
            <w:pPr>
              <w:pStyle w:val="Normal"/>
              <w:widowControl w:val="false"/>
              <w:tabs>
                <w:tab w:val="left" w:pos="993" w:leader="none"/>
              </w:tabs>
              <w:spacing w:lineRule="auto" w:line="240"/>
              <w:ind w:left="0" w:right="0" w:hanging="0"/>
              <w:jc w:val="both"/>
              <w:rPr>
                <w:b/>
                <w:b/>
                <w:sz w:val="26"/>
                <w:szCs w:val="26"/>
                <w:u w:val="single"/>
              </w:rPr>
            </w:pPr>
            <w:r>
              <w:rPr>
                <w:b/>
                <w:sz w:val="26"/>
                <w:szCs w:val="26"/>
                <w:u w:val="single"/>
              </w:rPr>
              <w:t>Заказчик:</w:t>
            </w:r>
          </w:p>
          <w:p>
            <w:pPr>
              <w:pStyle w:val="Normal"/>
              <w:widowControl w:val="false"/>
              <w:tabs>
                <w:tab w:val="left" w:pos="993" w:leader="none"/>
              </w:tabs>
              <w:spacing w:lineRule="auto" w:line="240"/>
              <w:ind w:left="0" w:right="0" w:hanging="0"/>
              <w:jc w:val="both"/>
              <w:rPr>
                <w:b/>
                <w:b/>
                <w:sz w:val="26"/>
                <w:szCs w:val="26"/>
                <w:u w:val="single"/>
              </w:rPr>
            </w:pPr>
            <w:r>
              <w:rPr>
                <w:b/>
                <w:sz w:val="26"/>
                <w:szCs w:val="26"/>
                <w:u w:val="single"/>
              </w:rPr>
            </w:r>
          </w:p>
          <w:p>
            <w:pPr>
              <w:pStyle w:val="Normal"/>
              <w:widowControl w:val="false"/>
              <w:tabs>
                <w:tab w:val="left" w:pos="993" w:leader="none"/>
              </w:tabs>
              <w:spacing w:lineRule="auto" w:line="240" w:before="0" w:after="0"/>
              <w:ind w:left="0" w:right="0" w:hanging="0"/>
              <w:jc w:val="both"/>
              <w:rPr/>
            </w:pPr>
            <w:r>
              <w:rPr>
                <w:rFonts w:cs="Times New Roman"/>
                <w:b w:val="false"/>
                <w:bCs w:val="false"/>
                <w:color w:val="000000"/>
                <w:sz w:val="24"/>
                <w:szCs w:val="24"/>
                <w:u w:val="none"/>
              </w:rPr>
              <w:t xml:space="preserve">АО </w:t>
            </w:r>
            <w:r>
              <w:rPr>
                <w:rFonts w:cs="Times New Roman"/>
                <w:b w:val="false"/>
                <w:bCs w:val="false"/>
                <w:sz w:val="24"/>
                <w:szCs w:val="24"/>
                <w:u w:val="none"/>
              </w:rPr>
              <w:t>«Дальневосточная</w:t>
            </w:r>
          </w:p>
          <w:p>
            <w:pPr>
              <w:pStyle w:val="Normal"/>
              <w:widowControl w:val="false"/>
              <w:tabs>
                <w:tab w:val="left" w:pos="993" w:leader="none"/>
              </w:tabs>
              <w:spacing w:lineRule="auto" w:line="240" w:before="0" w:after="0"/>
              <w:ind w:left="0" w:right="0" w:hanging="0"/>
              <w:jc w:val="both"/>
              <w:rPr>
                <w:rFonts w:ascii="Times New Roman" w:hAnsi="Times New Roman" w:cs="Times New Roman"/>
                <w:b w:val="false"/>
                <w:b w:val="false"/>
                <w:bCs w:val="false"/>
                <w:sz w:val="24"/>
                <w:szCs w:val="24"/>
                <w:u w:val="none"/>
              </w:rPr>
            </w:pPr>
            <w:r>
              <w:rPr>
                <w:rFonts w:cs="Times New Roman"/>
                <w:b w:val="false"/>
                <w:bCs w:val="false"/>
                <w:sz w:val="24"/>
                <w:szCs w:val="24"/>
                <w:u w:val="none"/>
              </w:rPr>
              <w:t>распределительная сетевая компания»</w:t>
            </w:r>
          </w:p>
          <w:p>
            <w:pPr>
              <w:pStyle w:val="Normal"/>
              <w:widowControl w:val="false"/>
              <w:tabs>
                <w:tab w:val="left" w:pos="993" w:leader="none"/>
              </w:tabs>
              <w:spacing w:lineRule="auto" w:line="240" w:before="0" w:after="0"/>
              <w:ind w:left="0" w:right="0" w:hanging="0"/>
              <w:jc w:val="both"/>
              <w:rPr>
                <w:rFonts w:ascii="Times New Roman" w:hAnsi="Times New Roman" w:cs="Times New Roman"/>
                <w:b w:val="false"/>
                <w:b w:val="false"/>
                <w:bCs w:val="false"/>
                <w:sz w:val="24"/>
                <w:szCs w:val="24"/>
                <w:u w:val="none"/>
              </w:rPr>
            </w:pPr>
            <w:r>
              <w:rPr>
                <w:rFonts w:cs="Times New Roman"/>
                <w:b w:val="false"/>
                <w:bCs w:val="false"/>
                <w:sz w:val="24"/>
                <w:szCs w:val="24"/>
                <w:u w:val="none"/>
              </w:rPr>
              <w:t>(АО «ДРСК»)</w:t>
            </w:r>
          </w:p>
          <w:p>
            <w:pPr>
              <w:pStyle w:val="ListParagraph"/>
              <w:widowControl w:val="false"/>
              <w:suppressAutoHyphens w:val="true"/>
              <w:bidi w:val="0"/>
              <w:spacing w:lineRule="auto" w:line="240" w:before="0" w:after="0"/>
              <w:ind w:left="0" w:right="0" w:hanging="57"/>
              <w:contextualSpacing/>
              <w:jc w:val="both"/>
              <w:rPr>
                <w:rFonts w:ascii="Times New Roman" w:hAnsi="Times New Roman" w:cs="Times New Roman"/>
                <w:sz w:val="24"/>
                <w:szCs w:val="24"/>
              </w:rPr>
            </w:pPr>
            <w:r>
              <w:rPr>
                <w:rFonts w:cs="Times New Roman"/>
                <w:sz w:val="24"/>
                <w:szCs w:val="24"/>
              </w:rPr>
            </w:r>
          </w:p>
          <w:p>
            <w:pPr>
              <w:pStyle w:val="ListParagraph"/>
              <w:widowControl w:val="false"/>
              <w:suppressAutoHyphens w:val="true"/>
              <w:bidi w:val="0"/>
              <w:spacing w:lineRule="auto" w:line="240" w:before="0" w:after="0"/>
              <w:ind w:left="0" w:right="0" w:hanging="57"/>
              <w:contextualSpacing/>
              <w:jc w:val="both"/>
              <w:rPr/>
            </w:pPr>
            <w:r>
              <w:rPr>
                <w:rFonts w:cs="Times New Roman"/>
                <w:sz w:val="24"/>
                <w:szCs w:val="24"/>
              </w:rPr>
              <w:t xml:space="preserve">675000, </w:t>
            </w:r>
            <w:r>
              <w:rPr>
                <w:rFonts w:cs="Times New Roman"/>
                <w:color w:val="000000"/>
                <w:sz w:val="24"/>
                <w:szCs w:val="24"/>
              </w:rPr>
              <w:t>Амурская область,</w:t>
            </w:r>
          </w:p>
          <w:p>
            <w:pPr>
              <w:pStyle w:val="ListParagraph"/>
              <w:widowControl w:val="false"/>
              <w:suppressAutoHyphens w:val="true"/>
              <w:bidi w:val="0"/>
              <w:spacing w:lineRule="auto" w:line="240" w:before="0" w:after="0"/>
              <w:ind w:left="0" w:right="0" w:hanging="57"/>
              <w:contextualSpacing/>
              <w:jc w:val="both"/>
              <w:rPr>
                <w:rFonts w:ascii="Times New Roman" w:hAnsi="Times New Roman" w:cs="Times New Roman"/>
                <w:sz w:val="24"/>
                <w:szCs w:val="24"/>
              </w:rPr>
            </w:pPr>
            <w:r>
              <w:rPr>
                <w:rFonts w:cs="Times New Roman"/>
                <w:sz w:val="24"/>
                <w:szCs w:val="24"/>
              </w:rPr>
              <w:t>г. Благовещенск, ул. Шевченко, 32</w:t>
            </w:r>
          </w:p>
          <w:p>
            <w:pPr>
              <w:pStyle w:val="ListParagraph"/>
              <w:widowControl w:val="false"/>
              <w:suppressAutoHyphens w:val="true"/>
              <w:bidi w:val="0"/>
              <w:spacing w:lineRule="auto" w:line="240" w:before="0" w:after="0"/>
              <w:ind w:left="0" w:right="0" w:hanging="57"/>
              <w:contextualSpacing/>
              <w:jc w:val="both"/>
              <w:rPr>
                <w:rFonts w:ascii="Times New Roman" w:hAnsi="Times New Roman" w:cs="Times New Roman"/>
                <w:sz w:val="24"/>
                <w:szCs w:val="24"/>
              </w:rPr>
            </w:pPr>
            <w:r>
              <w:rPr>
                <w:rFonts w:cs="Times New Roman"/>
                <w:sz w:val="24"/>
                <w:szCs w:val="24"/>
              </w:rPr>
              <w:t>Филиал АО «ДРСК» «ПЭС»</w:t>
            </w:r>
          </w:p>
          <w:p>
            <w:pPr>
              <w:pStyle w:val="ListParagraph"/>
              <w:widowControl w:val="false"/>
              <w:suppressAutoHyphens w:val="true"/>
              <w:bidi w:val="0"/>
              <w:spacing w:lineRule="auto" w:line="240" w:before="0" w:after="0"/>
              <w:ind w:left="0" w:right="0" w:hanging="57"/>
              <w:contextualSpacing/>
              <w:jc w:val="both"/>
              <w:rPr/>
            </w:pPr>
            <w:r>
              <w:rPr>
                <w:rFonts w:cs="Times New Roman"/>
                <w:sz w:val="24"/>
                <w:szCs w:val="24"/>
              </w:rPr>
              <w:t xml:space="preserve">г. Владивосток, ул. Командорская, </w:t>
            </w:r>
            <w:r>
              <w:rPr>
                <w:rFonts w:eastAsia="Times New Roman" w:cs="Times New Roman"/>
                <w:sz w:val="24"/>
                <w:szCs w:val="24"/>
              </w:rPr>
              <w:t xml:space="preserve">  </w:t>
            </w:r>
            <w:r>
              <w:rPr>
                <w:rFonts w:cs="Times New Roman"/>
                <w:sz w:val="24"/>
                <w:szCs w:val="24"/>
              </w:rPr>
              <w:t>13 а</w:t>
            </w:r>
          </w:p>
          <w:p>
            <w:pPr>
              <w:pStyle w:val="ListParagraph"/>
              <w:widowControl w:val="false"/>
              <w:suppressAutoHyphens w:val="true"/>
              <w:bidi w:val="0"/>
              <w:spacing w:lineRule="auto" w:line="240" w:before="0" w:after="0"/>
              <w:ind w:left="0" w:right="0" w:hanging="57"/>
              <w:contextualSpacing/>
              <w:jc w:val="both"/>
              <w:rPr>
                <w:rFonts w:ascii="Times New Roman" w:hAnsi="Times New Roman" w:cs="Times New Roman"/>
                <w:sz w:val="24"/>
                <w:szCs w:val="24"/>
              </w:rPr>
            </w:pPr>
            <w:r>
              <w:rPr>
                <w:rFonts w:cs="Times New Roman"/>
                <w:sz w:val="24"/>
                <w:szCs w:val="24"/>
              </w:rPr>
            </w:r>
          </w:p>
          <w:p>
            <w:pPr>
              <w:pStyle w:val="ListParagraph"/>
              <w:widowControl w:val="false"/>
              <w:suppressAutoHyphens w:val="true"/>
              <w:bidi w:val="0"/>
              <w:spacing w:lineRule="auto" w:line="240" w:before="0" w:after="0"/>
              <w:ind w:left="0" w:right="0" w:hanging="57"/>
              <w:contextualSpacing/>
              <w:jc w:val="both"/>
              <w:rPr>
                <w:rFonts w:ascii="Times New Roman" w:hAnsi="Times New Roman" w:cs="Times New Roman"/>
                <w:sz w:val="24"/>
                <w:szCs w:val="24"/>
              </w:rPr>
            </w:pPr>
            <w:r>
              <w:rPr>
                <w:rFonts w:cs="Times New Roman"/>
                <w:sz w:val="24"/>
                <w:szCs w:val="24"/>
              </w:rPr>
              <w:t>ИНН:2801108200, КПП 254043001</w:t>
            </w:r>
          </w:p>
          <w:p>
            <w:pPr>
              <w:pStyle w:val="ListParagraph"/>
              <w:widowControl w:val="false"/>
              <w:suppressAutoHyphens w:val="true"/>
              <w:bidi w:val="0"/>
              <w:spacing w:lineRule="auto" w:line="240" w:before="0" w:after="0"/>
              <w:ind w:left="0" w:right="0" w:hanging="57"/>
              <w:contextualSpacing/>
              <w:jc w:val="both"/>
              <w:rPr>
                <w:rFonts w:ascii="Times New Roman" w:hAnsi="Times New Roman" w:cs="Times New Roman"/>
                <w:sz w:val="24"/>
                <w:szCs w:val="24"/>
              </w:rPr>
            </w:pPr>
            <w:r>
              <w:rPr>
                <w:rFonts w:cs="Times New Roman"/>
                <w:sz w:val="24"/>
                <w:szCs w:val="24"/>
              </w:rPr>
            </w:r>
          </w:p>
          <w:p>
            <w:pPr>
              <w:pStyle w:val="ListParagraph"/>
              <w:widowControl w:val="false"/>
              <w:suppressAutoHyphens w:val="true"/>
              <w:bidi w:val="0"/>
              <w:spacing w:lineRule="auto" w:line="240" w:before="0" w:after="0"/>
              <w:ind w:left="0" w:right="0" w:hanging="57"/>
              <w:contextualSpacing/>
              <w:jc w:val="both"/>
              <w:rPr>
                <w:rFonts w:ascii="Times New Roman" w:hAnsi="Times New Roman" w:cs="Times New Roman"/>
                <w:sz w:val="24"/>
                <w:szCs w:val="24"/>
              </w:rPr>
            </w:pPr>
            <w:r>
              <w:rPr>
                <w:rFonts w:cs="Times New Roman"/>
                <w:sz w:val="24"/>
                <w:szCs w:val="24"/>
              </w:rPr>
              <w:t>Р/счет: № 40702810550260180173</w:t>
            </w:r>
          </w:p>
          <w:p>
            <w:pPr>
              <w:pStyle w:val="ListParagraph"/>
              <w:widowControl w:val="false"/>
              <w:suppressAutoHyphens w:val="true"/>
              <w:bidi w:val="0"/>
              <w:spacing w:lineRule="auto" w:line="240" w:before="0" w:after="0"/>
              <w:ind w:left="0" w:right="0" w:hanging="57"/>
              <w:contextualSpacing/>
              <w:jc w:val="both"/>
              <w:rPr>
                <w:rFonts w:ascii="Times New Roman" w:hAnsi="Times New Roman" w:cs="Times New Roman"/>
                <w:sz w:val="24"/>
                <w:szCs w:val="24"/>
              </w:rPr>
            </w:pPr>
            <w:r>
              <w:rPr>
                <w:rFonts w:cs="Times New Roman"/>
                <w:sz w:val="24"/>
                <w:szCs w:val="24"/>
              </w:rPr>
              <w:t>Дальневосточный банк ПАО «Сбербанк»</w:t>
            </w:r>
          </w:p>
          <w:p>
            <w:pPr>
              <w:pStyle w:val="ListParagraph"/>
              <w:widowControl w:val="false"/>
              <w:suppressAutoHyphens w:val="true"/>
              <w:bidi w:val="0"/>
              <w:spacing w:lineRule="auto" w:line="240" w:before="0" w:after="0"/>
              <w:ind w:left="0" w:right="0" w:hanging="57"/>
              <w:contextualSpacing/>
              <w:jc w:val="both"/>
              <w:rPr>
                <w:rFonts w:ascii="Times New Roman" w:hAnsi="Times New Roman" w:cs="Times New Roman"/>
                <w:sz w:val="24"/>
                <w:szCs w:val="24"/>
              </w:rPr>
            </w:pPr>
            <w:r>
              <w:rPr>
                <w:rFonts w:cs="Times New Roman"/>
                <w:sz w:val="24"/>
                <w:szCs w:val="24"/>
              </w:rPr>
              <w:t>г. Хабаровск</w:t>
            </w:r>
          </w:p>
          <w:p>
            <w:pPr>
              <w:pStyle w:val="ListParagraph"/>
              <w:widowControl w:val="false"/>
              <w:suppressAutoHyphens w:val="true"/>
              <w:bidi w:val="0"/>
              <w:spacing w:lineRule="auto" w:line="240" w:before="0" w:after="0"/>
              <w:ind w:left="0" w:right="0" w:hanging="57"/>
              <w:contextualSpacing/>
              <w:jc w:val="both"/>
              <w:rPr>
                <w:rFonts w:ascii="Times New Roman" w:hAnsi="Times New Roman" w:cs="Times New Roman"/>
                <w:sz w:val="24"/>
                <w:szCs w:val="24"/>
              </w:rPr>
            </w:pPr>
            <w:r>
              <w:rPr>
                <w:rFonts w:cs="Times New Roman"/>
                <w:sz w:val="24"/>
                <w:szCs w:val="24"/>
              </w:rPr>
              <w:t>Кор. сч. № 30101810600000000608</w:t>
            </w:r>
          </w:p>
          <w:p>
            <w:pPr>
              <w:pStyle w:val="ListParagraph"/>
              <w:widowControl w:val="false"/>
              <w:suppressAutoHyphens w:val="true"/>
              <w:bidi w:val="0"/>
              <w:spacing w:lineRule="auto" w:line="240" w:before="0" w:after="0"/>
              <w:ind w:left="0" w:right="0" w:hanging="57"/>
              <w:contextualSpacing/>
              <w:jc w:val="both"/>
              <w:rPr>
                <w:rFonts w:ascii="Times New Roman" w:hAnsi="Times New Roman" w:cs="Times New Roman"/>
                <w:sz w:val="24"/>
                <w:szCs w:val="24"/>
              </w:rPr>
            </w:pPr>
            <w:r>
              <w:rPr>
                <w:rFonts w:cs="Times New Roman"/>
                <w:sz w:val="24"/>
                <w:szCs w:val="24"/>
              </w:rPr>
              <w:t>БИК 040813608 ОГРН 1052800111308</w:t>
            </w:r>
          </w:p>
          <w:p>
            <w:pPr>
              <w:pStyle w:val="ListParagraph"/>
              <w:widowControl w:val="false"/>
              <w:tabs>
                <w:tab w:val="left" w:pos="993" w:leader="none"/>
              </w:tabs>
              <w:suppressAutoHyphens w:val="true"/>
              <w:bidi w:val="0"/>
              <w:spacing w:lineRule="auto" w:line="240" w:before="0" w:after="0"/>
              <w:ind w:left="0" w:right="0" w:hanging="57"/>
              <w:contextualSpacing/>
              <w:jc w:val="both"/>
              <w:rPr>
                <w:rFonts w:ascii="Times New Roman" w:hAnsi="Times New Roman" w:cs="Times New Roman"/>
                <w:b w:val="false"/>
                <w:b w:val="false"/>
                <w:bCs w:val="false"/>
                <w:sz w:val="24"/>
                <w:szCs w:val="24"/>
                <w:u w:val="none"/>
              </w:rPr>
            </w:pPr>
            <w:r>
              <w:rPr>
                <w:rFonts w:cs="Times New Roman"/>
                <w:b w:val="false"/>
                <w:bCs w:val="false"/>
                <w:sz w:val="24"/>
                <w:szCs w:val="24"/>
                <w:u w:val="none"/>
              </w:rPr>
              <w:t>ОКТМО – 05701000</w:t>
            </w:r>
          </w:p>
          <w:p>
            <w:pPr>
              <w:pStyle w:val="Normal"/>
              <w:widowControl w:val="false"/>
              <w:tabs>
                <w:tab w:val="left" w:pos="993" w:leader="none"/>
              </w:tabs>
              <w:spacing w:lineRule="auto" w:line="240"/>
              <w:ind w:left="567" w:right="0" w:hanging="567"/>
              <w:jc w:val="both"/>
              <w:rPr>
                <w:b w:val="false"/>
                <w:b w:val="false"/>
                <w:bCs w:val="false"/>
                <w:sz w:val="26"/>
                <w:szCs w:val="26"/>
                <w:u w:val="none"/>
              </w:rPr>
            </w:pPr>
            <w:r>
              <w:rPr>
                <w:b w:val="false"/>
                <w:bCs w:val="false"/>
                <w:sz w:val="26"/>
                <w:szCs w:val="26"/>
                <w:u w:val="none"/>
              </w:rPr>
            </w:r>
          </w:p>
          <w:p>
            <w:pPr>
              <w:pStyle w:val="Normal"/>
              <w:widowControl w:val="false"/>
              <w:tabs>
                <w:tab w:val="left" w:pos="993" w:leader="none"/>
              </w:tabs>
              <w:spacing w:lineRule="auto" w:line="240"/>
              <w:ind w:left="567" w:right="0" w:hanging="567"/>
              <w:jc w:val="both"/>
              <w:rPr>
                <w:b w:val="false"/>
                <w:b w:val="false"/>
                <w:bCs w:val="false"/>
                <w:sz w:val="26"/>
                <w:szCs w:val="26"/>
                <w:u w:val="none"/>
              </w:rPr>
            </w:pPr>
            <w:r>
              <w:rPr>
                <w:b w:val="false"/>
                <w:bCs w:val="false"/>
                <w:sz w:val="26"/>
                <w:szCs w:val="26"/>
                <w:u w:val="none"/>
              </w:rPr>
            </w:r>
          </w:p>
          <w:p>
            <w:pPr>
              <w:pStyle w:val="Normal"/>
              <w:widowControl w:val="false"/>
              <w:tabs>
                <w:tab w:val="left" w:pos="993" w:leader="none"/>
              </w:tabs>
              <w:spacing w:lineRule="auto" w:line="240"/>
              <w:ind w:left="567" w:right="0" w:hanging="567"/>
              <w:jc w:val="both"/>
              <w:rPr>
                <w:b w:val="false"/>
                <w:b w:val="false"/>
                <w:bCs w:val="false"/>
                <w:sz w:val="26"/>
                <w:szCs w:val="26"/>
                <w:u w:val="none"/>
              </w:rPr>
            </w:pPr>
            <w:r>
              <w:rPr>
                <w:b w:val="false"/>
                <w:bCs w:val="false"/>
                <w:sz w:val="26"/>
                <w:szCs w:val="26"/>
                <w:u w:val="none"/>
              </w:rPr>
            </w:r>
          </w:p>
          <w:p>
            <w:pPr>
              <w:pStyle w:val="Normal"/>
              <w:widowControl w:val="false"/>
              <w:tabs>
                <w:tab w:val="left" w:pos="993" w:leader="none"/>
              </w:tabs>
              <w:spacing w:lineRule="auto" w:line="240"/>
              <w:ind w:left="567" w:right="0" w:hanging="567"/>
              <w:jc w:val="both"/>
              <w:rPr/>
            </w:pPr>
            <w:r>
              <w:rPr>
                <w:b/>
                <w:bCs/>
                <w:sz w:val="26"/>
                <w:szCs w:val="26"/>
              </w:rPr>
              <w:t xml:space="preserve">____________________ </w:t>
            </w:r>
            <w:r>
              <w:rPr>
                <w:b/>
                <w:bCs/>
                <w:i/>
                <w:sz w:val="26"/>
                <w:szCs w:val="26"/>
              </w:rPr>
              <w:t xml:space="preserve">/   </w:t>
            </w:r>
            <w:r>
              <w:rPr>
                <w:b/>
                <w:bCs/>
                <w:i w:val="false"/>
                <w:iCs w:val="false"/>
                <w:sz w:val="26"/>
                <w:szCs w:val="26"/>
                <w:u w:val="none"/>
              </w:rPr>
              <w:t>Е.М. Мухин</w:t>
            </w:r>
          </w:p>
          <w:p>
            <w:pPr>
              <w:pStyle w:val="Normal"/>
              <w:widowControl w:val="false"/>
              <w:tabs>
                <w:tab w:val="left" w:pos="993" w:leader="none"/>
              </w:tabs>
              <w:spacing w:lineRule="auto" w:line="240"/>
              <w:ind w:left="567" w:right="0" w:hanging="567"/>
              <w:jc w:val="both"/>
              <w:rPr>
                <w:b/>
                <w:b/>
                <w:bCs/>
                <w:sz w:val="26"/>
                <w:szCs w:val="26"/>
              </w:rPr>
            </w:pPr>
            <w:r>
              <w:rPr>
                <w:b/>
                <w:bCs/>
                <w:sz w:val="26"/>
                <w:szCs w:val="26"/>
              </w:rPr>
              <w:t>М.П.</w:t>
            </w:r>
          </w:p>
        </w:tc>
        <w:tc>
          <w:tcPr>
            <w:tcW w:w="4785" w:type="dxa"/>
            <w:tcBorders/>
            <w:shd w:fill="auto" w:val="clear"/>
          </w:tcPr>
          <w:p>
            <w:pPr>
              <w:pStyle w:val="Normal"/>
              <w:widowControl w:val="false"/>
              <w:tabs>
                <w:tab w:val="left" w:pos="993" w:leader="none"/>
              </w:tabs>
              <w:spacing w:lineRule="auto" w:line="240"/>
              <w:ind w:left="567" w:right="0" w:hanging="567"/>
              <w:jc w:val="both"/>
              <w:rPr>
                <w:b/>
                <w:b/>
                <w:bCs/>
                <w:sz w:val="26"/>
                <w:szCs w:val="26"/>
                <w:u w:val="single"/>
              </w:rPr>
            </w:pPr>
            <w:r>
              <w:rPr>
                <w:b/>
                <w:bCs/>
                <w:sz w:val="26"/>
                <w:szCs w:val="26"/>
                <w:u w:val="single"/>
              </w:rPr>
              <w:t>Исполнитель:</w:t>
            </w:r>
          </w:p>
          <w:p>
            <w:pPr>
              <w:pStyle w:val="Normal"/>
              <w:widowControl w:val="false"/>
              <w:tabs>
                <w:tab w:val="left" w:pos="993" w:leader="none"/>
              </w:tabs>
              <w:spacing w:lineRule="auto" w:line="240"/>
              <w:ind w:left="0" w:right="0" w:hanging="0"/>
              <w:jc w:val="both"/>
              <w:rPr>
                <w:b w:val="false"/>
                <w:b w:val="false"/>
                <w:bCs w:val="false"/>
                <w:sz w:val="26"/>
                <w:szCs w:val="26"/>
                <w:u w:val="single"/>
              </w:rPr>
            </w:pPr>
            <w:r>
              <w:rPr>
                <w:b w:val="false"/>
                <w:bCs w:val="false"/>
                <w:sz w:val="26"/>
                <w:szCs w:val="26"/>
                <w:u w:val="single"/>
              </w:rPr>
            </w:r>
          </w:p>
          <w:p>
            <w:pPr>
              <w:pStyle w:val="Normal"/>
              <w:widowControl w:val="false"/>
              <w:tabs>
                <w:tab w:val="left" w:pos="993" w:leader="none"/>
              </w:tabs>
              <w:spacing w:lineRule="auto" w:line="240"/>
              <w:ind w:left="0" w:right="0" w:hanging="0"/>
              <w:jc w:val="both"/>
              <w:rPr>
                <w:b w:val="false"/>
                <w:b w:val="false"/>
                <w:bCs w:val="false"/>
                <w:sz w:val="24"/>
                <w:szCs w:val="24"/>
                <w:u w:val="none"/>
              </w:rPr>
            </w:pPr>
            <w:r>
              <w:rPr>
                <w:b w:val="false"/>
                <w:bCs w:val="false"/>
                <w:sz w:val="24"/>
                <w:szCs w:val="24"/>
                <w:u w:val="none"/>
              </w:rPr>
            </w:r>
          </w:p>
          <w:p>
            <w:pPr>
              <w:pStyle w:val="Normal"/>
              <w:widowControl w:val="false"/>
              <w:tabs>
                <w:tab w:val="left" w:pos="993" w:leader="none"/>
              </w:tabs>
              <w:spacing w:lineRule="auto" w:line="240"/>
              <w:ind w:left="0" w:right="0" w:hanging="0"/>
              <w:jc w:val="both"/>
              <w:rPr>
                <w:b w:val="false"/>
                <w:b w:val="false"/>
                <w:bCs w:val="false"/>
                <w:sz w:val="24"/>
                <w:szCs w:val="24"/>
                <w:u w:val="none"/>
              </w:rPr>
            </w:pPr>
            <w:r>
              <w:rPr>
                <w:b w:val="false"/>
                <w:bCs w:val="false"/>
                <w:sz w:val="24"/>
                <w:szCs w:val="24"/>
                <w:u w:val="none"/>
              </w:rPr>
            </w:r>
          </w:p>
          <w:p>
            <w:pPr>
              <w:pStyle w:val="Normal"/>
              <w:widowControl w:val="false"/>
              <w:tabs>
                <w:tab w:val="left" w:pos="993" w:leader="none"/>
              </w:tabs>
              <w:spacing w:lineRule="auto" w:line="240"/>
              <w:ind w:left="0" w:right="0" w:hanging="0"/>
              <w:jc w:val="both"/>
              <w:rPr>
                <w:b w:val="false"/>
                <w:b w:val="false"/>
                <w:bCs w:val="false"/>
                <w:sz w:val="24"/>
                <w:szCs w:val="24"/>
                <w:u w:val="none"/>
              </w:rPr>
            </w:pPr>
            <w:r>
              <w:rPr>
                <w:b w:val="false"/>
                <w:bCs w:val="false"/>
                <w:sz w:val="24"/>
                <w:szCs w:val="24"/>
                <w:u w:val="none"/>
              </w:rPr>
            </w:r>
          </w:p>
          <w:p>
            <w:pPr>
              <w:pStyle w:val="Normal"/>
              <w:widowControl w:val="false"/>
              <w:tabs>
                <w:tab w:val="left" w:pos="993" w:leader="none"/>
              </w:tabs>
              <w:spacing w:lineRule="auto" w:line="240"/>
              <w:ind w:left="0" w:right="0" w:hanging="0"/>
              <w:jc w:val="both"/>
              <w:rPr>
                <w:b w:val="false"/>
                <w:b w:val="false"/>
                <w:bCs w:val="false"/>
                <w:sz w:val="24"/>
                <w:szCs w:val="24"/>
                <w:u w:val="none"/>
              </w:rPr>
            </w:pPr>
            <w:r>
              <w:rPr>
                <w:b w:val="false"/>
                <w:bCs w:val="false"/>
                <w:sz w:val="24"/>
                <w:szCs w:val="24"/>
                <w:u w:val="none"/>
              </w:rPr>
            </w:r>
          </w:p>
          <w:p>
            <w:pPr>
              <w:pStyle w:val="Normal"/>
              <w:widowControl w:val="false"/>
              <w:tabs>
                <w:tab w:val="left" w:pos="993" w:leader="none"/>
              </w:tabs>
              <w:spacing w:lineRule="auto" w:line="240"/>
              <w:ind w:left="0" w:right="0" w:hanging="0"/>
              <w:jc w:val="both"/>
              <w:rPr>
                <w:b w:val="false"/>
                <w:b w:val="false"/>
                <w:bCs w:val="false"/>
                <w:sz w:val="24"/>
                <w:szCs w:val="24"/>
                <w:u w:val="none"/>
              </w:rPr>
            </w:pPr>
            <w:r>
              <w:rPr>
                <w:b w:val="false"/>
                <w:bCs w:val="false"/>
                <w:sz w:val="24"/>
                <w:szCs w:val="24"/>
                <w:u w:val="none"/>
              </w:rPr>
            </w:r>
          </w:p>
          <w:p>
            <w:pPr>
              <w:pStyle w:val="Normal"/>
              <w:widowControl w:val="false"/>
              <w:tabs>
                <w:tab w:val="left" w:pos="993" w:leader="none"/>
              </w:tabs>
              <w:spacing w:lineRule="auto" w:line="240"/>
              <w:ind w:left="0" w:right="0" w:hanging="0"/>
              <w:jc w:val="both"/>
              <w:rPr>
                <w:b w:val="false"/>
                <w:b w:val="false"/>
                <w:bCs w:val="false"/>
                <w:sz w:val="24"/>
                <w:szCs w:val="24"/>
                <w:u w:val="none"/>
              </w:rPr>
            </w:pPr>
            <w:r>
              <w:rPr>
                <w:b w:val="false"/>
                <w:bCs w:val="false"/>
                <w:sz w:val="24"/>
                <w:szCs w:val="24"/>
                <w:u w:val="none"/>
              </w:rPr>
            </w:r>
          </w:p>
          <w:p>
            <w:pPr>
              <w:pStyle w:val="Normal"/>
              <w:widowControl w:val="false"/>
              <w:tabs>
                <w:tab w:val="left" w:pos="993" w:leader="none"/>
              </w:tabs>
              <w:spacing w:lineRule="auto" w:line="240"/>
              <w:ind w:left="0" w:right="0" w:hanging="0"/>
              <w:jc w:val="both"/>
              <w:rPr>
                <w:b w:val="false"/>
                <w:b w:val="false"/>
                <w:bCs w:val="false"/>
                <w:sz w:val="24"/>
                <w:szCs w:val="24"/>
                <w:u w:val="none"/>
              </w:rPr>
            </w:pPr>
            <w:r>
              <w:rPr>
                <w:b w:val="false"/>
                <w:bCs w:val="false"/>
                <w:sz w:val="24"/>
                <w:szCs w:val="24"/>
                <w:u w:val="none"/>
              </w:rPr>
            </w:r>
          </w:p>
          <w:p>
            <w:pPr>
              <w:pStyle w:val="Normal"/>
              <w:widowControl w:val="false"/>
              <w:tabs>
                <w:tab w:val="left" w:pos="993" w:leader="none"/>
              </w:tabs>
              <w:spacing w:lineRule="auto" w:line="240"/>
              <w:ind w:left="0" w:right="0" w:hanging="0"/>
              <w:jc w:val="both"/>
              <w:rPr>
                <w:b w:val="false"/>
                <w:b w:val="false"/>
                <w:bCs w:val="false"/>
                <w:sz w:val="24"/>
                <w:szCs w:val="24"/>
                <w:u w:val="none"/>
              </w:rPr>
            </w:pPr>
            <w:r>
              <w:rPr>
                <w:b w:val="false"/>
                <w:bCs w:val="false"/>
                <w:sz w:val="24"/>
                <w:szCs w:val="24"/>
                <w:u w:val="none"/>
              </w:rPr>
            </w:r>
          </w:p>
          <w:p>
            <w:pPr>
              <w:pStyle w:val="Normal"/>
              <w:widowControl w:val="false"/>
              <w:tabs>
                <w:tab w:val="left" w:pos="993" w:leader="none"/>
              </w:tabs>
              <w:spacing w:lineRule="auto" w:line="240"/>
              <w:ind w:left="0" w:right="0" w:hanging="0"/>
              <w:jc w:val="both"/>
              <w:rPr>
                <w:b w:val="false"/>
                <w:b w:val="false"/>
                <w:bCs w:val="false"/>
                <w:sz w:val="24"/>
                <w:szCs w:val="24"/>
                <w:u w:val="none"/>
              </w:rPr>
            </w:pPr>
            <w:r>
              <w:rPr>
                <w:b w:val="false"/>
                <w:bCs w:val="false"/>
                <w:sz w:val="24"/>
                <w:szCs w:val="24"/>
                <w:u w:val="none"/>
              </w:rPr>
            </w:r>
          </w:p>
          <w:p>
            <w:pPr>
              <w:pStyle w:val="Normal"/>
              <w:widowControl w:val="false"/>
              <w:tabs>
                <w:tab w:val="left" w:pos="993" w:leader="none"/>
              </w:tabs>
              <w:spacing w:lineRule="auto" w:line="240"/>
              <w:ind w:left="0" w:right="0" w:hanging="0"/>
              <w:jc w:val="both"/>
              <w:rPr>
                <w:b w:val="false"/>
                <w:b w:val="false"/>
                <w:bCs w:val="false"/>
                <w:sz w:val="24"/>
                <w:szCs w:val="24"/>
                <w:u w:val="none"/>
              </w:rPr>
            </w:pPr>
            <w:r>
              <w:rPr>
                <w:b w:val="false"/>
                <w:bCs w:val="false"/>
                <w:sz w:val="24"/>
                <w:szCs w:val="24"/>
                <w:u w:val="none"/>
              </w:rPr>
            </w:r>
          </w:p>
          <w:p>
            <w:pPr>
              <w:pStyle w:val="Normal"/>
              <w:widowControl w:val="false"/>
              <w:tabs>
                <w:tab w:val="left" w:pos="993" w:leader="none"/>
              </w:tabs>
              <w:spacing w:lineRule="auto" w:line="240"/>
              <w:ind w:left="0" w:right="0" w:hanging="0"/>
              <w:jc w:val="both"/>
              <w:rPr>
                <w:b w:val="false"/>
                <w:b w:val="false"/>
                <w:bCs w:val="false"/>
                <w:sz w:val="24"/>
                <w:szCs w:val="24"/>
                <w:u w:val="none"/>
              </w:rPr>
            </w:pPr>
            <w:r>
              <w:rPr>
                <w:b w:val="false"/>
                <w:bCs w:val="false"/>
                <w:sz w:val="24"/>
                <w:szCs w:val="24"/>
                <w:u w:val="none"/>
              </w:rPr>
            </w:r>
          </w:p>
          <w:p>
            <w:pPr>
              <w:pStyle w:val="Normal"/>
              <w:widowControl w:val="false"/>
              <w:tabs>
                <w:tab w:val="left" w:pos="993" w:leader="none"/>
              </w:tabs>
              <w:spacing w:lineRule="auto" w:line="240"/>
              <w:ind w:left="0" w:right="0" w:hanging="0"/>
              <w:jc w:val="both"/>
              <w:rPr>
                <w:b w:val="false"/>
                <w:b w:val="false"/>
                <w:bCs w:val="false"/>
                <w:sz w:val="24"/>
                <w:szCs w:val="24"/>
                <w:u w:val="none"/>
              </w:rPr>
            </w:pPr>
            <w:r>
              <w:rPr>
                <w:b w:val="false"/>
                <w:bCs w:val="false"/>
                <w:sz w:val="24"/>
                <w:szCs w:val="24"/>
                <w:u w:val="none"/>
              </w:rPr>
            </w:r>
          </w:p>
          <w:p>
            <w:pPr>
              <w:pStyle w:val="Normal"/>
              <w:widowControl w:val="false"/>
              <w:tabs>
                <w:tab w:val="left" w:pos="993" w:leader="none"/>
              </w:tabs>
              <w:spacing w:lineRule="auto" w:line="240"/>
              <w:ind w:left="0" w:right="0" w:hanging="0"/>
              <w:jc w:val="both"/>
              <w:rPr>
                <w:b w:val="false"/>
                <w:b w:val="false"/>
                <w:bCs w:val="false"/>
                <w:sz w:val="24"/>
                <w:szCs w:val="24"/>
                <w:u w:val="none"/>
              </w:rPr>
            </w:pPr>
            <w:r>
              <w:rPr>
                <w:b w:val="false"/>
                <w:bCs w:val="false"/>
                <w:sz w:val="24"/>
                <w:szCs w:val="24"/>
                <w:u w:val="none"/>
              </w:rPr>
            </w:r>
          </w:p>
          <w:p>
            <w:pPr>
              <w:pStyle w:val="Normal"/>
              <w:widowControl w:val="false"/>
              <w:tabs>
                <w:tab w:val="left" w:pos="993" w:leader="none"/>
              </w:tabs>
              <w:spacing w:lineRule="auto" w:line="240"/>
              <w:ind w:left="0" w:right="0" w:hanging="0"/>
              <w:jc w:val="both"/>
              <w:rPr>
                <w:b w:val="false"/>
                <w:b w:val="false"/>
                <w:bCs w:val="false"/>
                <w:sz w:val="24"/>
                <w:szCs w:val="24"/>
                <w:u w:val="none"/>
              </w:rPr>
            </w:pPr>
            <w:r>
              <w:rPr>
                <w:b w:val="false"/>
                <w:bCs w:val="false"/>
                <w:sz w:val="24"/>
                <w:szCs w:val="24"/>
                <w:u w:val="none"/>
              </w:rPr>
            </w:r>
          </w:p>
          <w:p>
            <w:pPr>
              <w:pStyle w:val="Normal"/>
              <w:widowControl w:val="false"/>
              <w:tabs>
                <w:tab w:val="left" w:pos="993" w:leader="none"/>
              </w:tabs>
              <w:spacing w:lineRule="auto" w:line="240"/>
              <w:ind w:left="0" w:right="0" w:hanging="0"/>
              <w:jc w:val="both"/>
              <w:rPr>
                <w:b w:val="false"/>
                <w:b w:val="false"/>
                <w:bCs w:val="false"/>
                <w:sz w:val="24"/>
                <w:szCs w:val="24"/>
                <w:u w:val="none"/>
              </w:rPr>
            </w:pPr>
            <w:r>
              <w:rPr>
                <w:b w:val="false"/>
                <w:bCs w:val="false"/>
                <w:sz w:val="24"/>
                <w:szCs w:val="24"/>
                <w:u w:val="none"/>
              </w:rPr>
            </w:r>
          </w:p>
          <w:p>
            <w:pPr>
              <w:pStyle w:val="Normal"/>
              <w:widowControl w:val="false"/>
              <w:tabs>
                <w:tab w:val="left" w:pos="993" w:leader="none"/>
              </w:tabs>
              <w:spacing w:lineRule="auto" w:line="240"/>
              <w:ind w:left="0" w:right="0" w:hanging="0"/>
              <w:jc w:val="both"/>
              <w:rPr>
                <w:b w:val="false"/>
                <w:b w:val="false"/>
                <w:bCs w:val="false"/>
                <w:sz w:val="24"/>
                <w:szCs w:val="24"/>
                <w:u w:val="none"/>
              </w:rPr>
            </w:pPr>
            <w:r>
              <w:rPr>
                <w:b w:val="false"/>
                <w:bCs w:val="false"/>
                <w:sz w:val="24"/>
                <w:szCs w:val="24"/>
                <w:u w:val="none"/>
              </w:rPr>
            </w:r>
          </w:p>
          <w:p>
            <w:pPr>
              <w:pStyle w:val="Normal"/>
              <w:widowControl w:val="false"/>
              <w:tabs>
                <w:tab w:val="left" w:pos="993" w:leader="none"/>
              </w:tabs>
              <w:spacing w:lineRule="auto" w:line="240"/>
              <w:ind w:left="0" w:right="0" w:hanging="0"/>
              <w:jc w:val="both"/>
              <w:rPr>
                <w:b w:val="false"/>
                <w:b w:val="false"/>
                <w:bCs w:val="false"/>
                <w:sz w:val="24"/>
                <w:szCs w:val="24"/>
                <w:u w:val="none"/>
              </w:rPr>
            </w:pPr>
            <w:r>
              <w:rPr>
                <w:b w:val="false"/>
                <w:bCs w:val="false"/>
                <w:sz w:val="24"/>
                <w:szCs w:val="24"/>
                <w:u w:val="none"/>
              </w:rPr>
            </w:r>
          </w:p>
          <w:p>
            <w:pPr>
              <w:pStyle w:val="Normal"/>
              <w:widowControl w:val="false"/>
              <w:tabs>
                <w:tab w:val="left" w:pos="993" w:leader="none"/>
              </w:tabs>
              <w:spacing w:lineRule="auto" w:line="240"/>
              <w:ind w:left="0" w:right="0" w:hanging="0"/>
              <w:jc w:val="both"/>
              <w:rPr>
                <w:b w:val="false"/>
                <w:b w:val="false"/>
                <w:bCs w:val="false"/>
                <w:sz w:val="24"/>
                <w:szCs w:val="24"/>
                <w:u w:val="none"/>
              </w:rPr>
            </w:pPr>
            <w:r>
              <w:rPr>
                <w:b w:val="false"/>
                <w:bCs w:val="false"/>
                <w:sz w:val="24"/>
                <w:szCs w:val="24"/>
                <w:u w:val="none"/>
              </w:rPr>
            </w:r>
          </w:p>
          <w:p>
            <w:pPr>
              <w:pStyle w:val="Normal"/>
              <w:widowControl w:val="false"/>
              <w:tabs>
                <w:tab w:val="left" w:pos="993" w:leader="none"/>
              </w:tabs>
              <w:spacing w:lineRule="auto" w:line="240"/>
              <w:ind w:left="567" w:right="0" w:hanging="567"/>
              <w:jc w:val="both"/>
              <w:rPr>
                <w:b/>
                <w:b/>
                <w:bCs/>
                <w:i w:val="false"/>
                <w:i w:val="false"/>
                <w:iCs w:val="false"/>
                <w:sz w:val="26"/>
                <w:szCs w:val="26"/>
                <w:u w:val="single"/>
              </w:rPr>
            </w:pPr>
            <w:r>
              <w:rPr>
                <w:b/>
                <w:bCs/>
                <w:i w:val="false"/>
                <w:iCs w:val="false"/>
                <w:sz w:val="26"/>
                <w:szCs w:val="26"/>
                <w:u w:val="single"/>
              </w:rPr>
            </w:r>
          </w:p>
          <w:p>
            <w:pPr>
              <w:pStyle w:val="Normal"/>
              <w:widowControl w:val="false"/>
              <w:tabs>
                <w:tab w:val="left" w:pos="993" w:leader="none"/>
              </w:tabs>
              <w:spacing w:lineRule="auto" w:line="240"/>
              <w:ind w:left="567" w:right="0" w:hanging="567"/>
              <w:jc w:val="both"/>
              <w:rPr>
                <w:b/>
                <w:b/>
                <w:bCs/>
                <w:i w:val="false"/>
                <w:i w:val="false"/>
                <w:iCs w:val="false"/>
                <w:sz w:val="26"/>
                <w:szCs w:val="26"/>
                <w:u w:val="single"/>
              </w:rPr>
            </w:pPr>
            <w:r>
              <w:rPr>
                <w:b/>
                <w:bCs/>
                <w:i w:val="false"/>
                <w:iCs w:val="false"/>
                <w:sz w:val="26"/>
                <w:szCs w:val="26"/>
                <w:u w:val="single"/>
              </w:rPr>
            </w:r>
          </w:p>
          <w:p>
            <w:pPr>
              <w:pStyle w:val="Normal"/>
              <w:widowControl w:val="false"/>
              <w:tabs>
                <w:tab w:val="left" w:pos="993" w:leader="none"/>
              </w:tabs>
              <w:spacing w:lineRule="auto" w:line="240"/>
              <w:ind w:left="567" w:right="0" w:hanging="567"/>
              <w:jc w:val="both"/>
              <w:rPr/>
            </w:pPr>
            <w:r>
              <w:rPr>
                <w:b/>
                <w:bCs/>
                <w:i w:val="false"/>
                <w:iCs w:val="false"/>
                <w:sz w:val="26"/>
                <w:szCs w:val="26"/>
              </w:rPr>
              <w:t>___________________ /</w:t>
            </w:r>
          </w:p>
          <w:p>
            <w:pPr>
              <w:pStyle w:val="Normal"/>
              <w:widowControl w:val="false"/>
              <w:tabs>
                <w:tab w:val="left" w:pos="993" w:leader="none"/>
              </w:tabs>
              <w:spacing w:lineRule="auto" w:line="240"/>
              <w:ind w:left="567" w:right="0" w:hanging="567"/>
              <w:jc w:val="both"/>
              <w:rPr>
                <w:b/>
                <w:b/>
                <w:bCs/>
                <w:i w:val="false"/>
                <w:i w:val="false"/>
                <w:iCs w:val="false"/>
                <w:sz w:val="26"/>
                <w:szCs w:val="26"/>
              </w:rPr>
            </w:pPr>
            <w:r>
              <w:rPr>
                <w:b/>
                <w:bCs/>
                <w:i w:val="false"/>
                <w:iCs w:val="false"/>
                <w:sz w:val="26"/>
                <w:szCs w:val="26"/>
              </w:rPr>
              <w:t>М.П.</w:t>
            </w:r>
          </w:p>
        </w:tc>
      </w:tr>
    </w:tbl>
    <w:p>
      <w:pPr>
        <w:pStyle w:val="Normal"/>
        <w:spacing w:lineRule="auto" w:line="240"/>
        <w:ind w:left="0" w:right="0" w:hanging="0"/>
        <w:jc w:val="right"/>
        <w:rPr>
          <w:sz w:val="22"/>
          <w:szCs w:val="22"/>
        </w:rPr>
      </w:pPr>
      <w:r>
        <w:rPr>
          <w:sz w:val="22"/>
          <w:szCs w:val="22"/>
        </w:rPr>
      </w:r>
    </w:p>
    <w:p>
      <w:pPr>
        <w:pStyle w:val="Normal"/>
        <w:spacing w:lineRule="auto" w:line="240"/>
        <w:ind w:left="0" w:right="0" w:hanging="0"/>
        <w:jc w:val="right"/>
        <w:rPr>
          <w:sz w:val="24"/>
          <w:szCs w:val="24"/>
        </w:rPr>
      </w:pPr>
      <w:r>
        <w:rPr>
          <w:sz w:val="22"/>
          <w:szCs w:val="22"/>
        </w:rPr>
        <w:t>Приложение № 3</w:t>
      </w:r>
    </w:p>
    <w:p>
      <w:pPr>
        <w:pStyle w:val="Normal"/>
        <w:spacing w:lineRule="auto" w:line="240"/>
        <w:ind w:left="0" w:right="0" w:hanging="0"/>
        <w:jc w:val="right"/>
        <w:rPr>
          <w:sz w:val="24"/>
          <w:szCs w:val="24"/>
        </w:rPr>
      </w:pPr>
      <w:r>
        <w:rPr>
          <w:sz w:val="22"/>
          <w:szCs w:val="22"/>
        </w:rPr>
        <w:t>к договору от __________ № _________</w:t>
      </w:r>
    </w:p>
    <w:p>
      <w:pPr>
        <w:pStyle w:val="Normal"/>
        <w:spacing w:lineRule="auto" w:line="240"/>
        <w:ind w:left="0" w:right="0" w:hanging="0"/>
        <w:rPr>
          <w:sz w:val="24"/>
          <w:szCs w:val="24"/>
        </w:rPr>
      </w:pPr>
      <w:r>
        <w:rPr>
          <w:sz w:val="24"/>
          <w:szCs w:val="24"/>
        </w:rPr>
      </w:r>
    </w:p>
    <w:p>
      <w:pPr>
        <w:pStyle w:val="Normal"/>
        <w:spacing w:lineRule="auto" w:line="240"/>
        <w:ind w:left="0" w:right="0" w:hanging="0"/>
        <w:jc w:val="center"/>
        <w:rPr>
          <w:sz w:val="24"/>
          <w:szCs w:val="24"/>
        </w:rPr>
      </w:pPr>
      <w:r>
        <w:rPr>
          <w:rFonts w:eastAsia="Calibri"/>
          <w:b/>
          <w:bCs/>
          <w:sz w:val="24"/>
          <w:szCs w:val="24"/>
          <w:lang w:eastAsia="en-US"/>
        </w:rPr>
        <w:t>Гарантийное письмо</w:t>
      </w:r>
    </w:p>
    <w:p>
      <w:pPr>
        <w:pStyle w:val="Normal"/>
        <w:spacing w:lineRule="auto" w:line="240"/>
        <w:ind w:left="0" w:right="0" w:hanging="0"/>
        <w:rPr>
          <w:sz w:val="24"/>
          <w:szCs w:val="24"/>
        </w:rPr>
      </w:pPr>
      <w:r>
        <w:rPr>
          <w:sz w:val="24"/>
          <w:szCs w:val="24"/>
        </w:rPr>
      </w:r>
    </w:p>
    <w:p>
      <w:pPr>
        <w:pStyle w:val="Normal"/>
        <w:widowControl w:val="false"/>
        <w:spacing w:lineRule="auto" w:line="276" w:before="0" w:after="200"/>
        <w:ind w:left="0" w:right="0" w:hanging="0"/>
        <w:contextualSpacing/>
        <w:rPr>
          <w:sz w:val="24"/>
          <w:szCs w:val="24"/>
        </w:rPr>
      </w:pPr>
      <w:r>
        <w:rPr>
          <w:rFonts w:eastAsia="Calibri"/>
          <w:bCs/>
          <w:sz w:val="24"/>
          <w:szCs w:val="24"/>
          <w:lang w:eastAsia="en-US"/>
        </w:rPr>
        <w:t xml:space="preserve">г. Владивосток           </w:t>
        <w:tab/>
        <w:tab/>
        <w:tab/>
        <w:t xml:space="preserve">                                                           «__» ______ 2026г.</w:t>
      </w:r>
    </w:p>
    <w:p>
      <w:pPr>
        <w:pStyle w:val="Normal"/>
        <w:widowControl w:val="false"/>
        <w:spacing w:lineRule="auto" w:line="276" w:before="0" w:after="200"/>
        <w:ind w:left="0" w:right="0" w:firstLine="720"/>
        <w:contextualSpacing/>
        <w:jc w:val="both"/>
        <w:rPr>
          <w:rFonts w:eastAsia="Calibri"/>
          <w:sz w:val="24"/>
          <w:szCs w:val="24"/>
          <w:lang w:eastAsia="en-US"/>
        </w:rPr>
      </w:pPr>
      <w:r>
        <w:rPr>
          <w:rFonts w:eastAsia="Calibri"/>
          <w:sz w:val="24"/>
          <w:szCs w:val="24"/>
          <w:lang w:eastAsia="en-US"/>
        </w:rPr>
      </w:r>
    </w:p>
    <w:p>
      <w:pPr>
        <w:pStyle w:val="Normal"/>
        <w:widowControl w:val="false"/>
        <w:spacing w:lineRule="auto" w:line="240" w:before="0" w:after="0"/>
        <w:ind w:left="0" w:right="0" w:hanging="0"/>
        <w:contextualSpacing/>
        <w:jc w:val="both"/>
        <w:rPr/>
      </w:pPr>
      <w:r>
        <w:rPr>
          <w:rFonts w:eastAsia="Calibri"/>
          <w:iCs/>
          <w:spacing w:val="-1"/>
          <w:sz w:val="24"/>
          <w:szCs w:val="24"/>
          <w:lang w:eastAsia="en-US"/>
        </w:rPr>
        <w:t>______________,</w:t>
      </w:r>
      <w:r>
        <w:rPr>
          <w:rFonts w:eastAsia="Calibri"/>
          <w:spacing w:val="-1"/>
          <w:sz w:val="24"/>
          <w:szCs w:val="24"/>
          <w:lang w:eastAsia="en-US"/>
        </w:rPr>
        <w:t xml:space="preserve"> </w:t>
      </w:r>
      <w:r>
        <w:rPr>
          <w:rFonts w:eastAsia="Calibri"/>
          <w:sz w:val="24"/>
          <w:szCs w:val="24"/>
          <w:lang w:eastAsia="en-US"/>
        </w:rPr>
        <w:t xml:space="preserve">в лице </w:t>
      </w:r>
      <w:r>
        <w:rPr>
          <w:rFonts w:eastAsia="Calibri"/>
          <w:bCs/>
          <w:sz w:val="24"/>
          <w:szCs w:val="24"/>
          <w:lang w:eastAsia="en-US"/>
        </w:rPr>
        <w:t>______________</w:t>
      </w:r>
      <w:r>
        <w:rPr>
          <w:rFonts w:eastAsia="Calibri"/>
          <w:sz w:val="24"/>
          <w:szCs w:val="24"/>
          <w:lang w:eastAsia="en-US"/>
        </w:rPr>
        <w:t>, действующего на основании _____, именуемое в дальнейшем Исполнитель, в рамках Договора от _______ № ______/, (далее – Договор), принимает на себя следующие обязательства:</w:t>
      </w:r>
    </w:p>
    <w:p>
      <w:pPr>
        <w:pStyle w:val="Normal"/>
        <w:numPr>
          <w:ilvl w:val="0"/>
          <w:numId w:val="3"/>
        </w:numPr>
        <w:tabs>
          <w:tab w:val="left" w:pos="851" w:leader="none"/>
        </w:tabs>
        <w:spacing w:lineRule="auto" w:line="240"/>
        <w:ind w:left="0" w:right="0" w:firstLine="567"/>
        <w:jc w:val="both"/>
        <w:rPr/>
      </w:pPr>
      <w:r>
        <w:rPr>
          <w:sz w:val="24"/>
          <w:szCs w:val="24"/>
          <w:lang w:eastAsia="en-US"/>
        </w:rPr>
        <w:t xml:space="preserve">Не привлекать и не допускать привлечения к исполнению обязательств по Договору (каждому из Договоров)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rStyle w:val="Style7"/>
            <w:color w:val="000000"/>
            <w:sz w:val="24"/>
            <w:szCs w:val="24"/>
            <w:lang w:eastAsia="en-US"/>
          </w:rPr>
          <w:t>№ 18162/09</w:t>
        </w:r>
      </w:hyperlink>
      <w:r>
        <w:rPr>
          <w:sz w:val="24"/>
          <w:szCs w:val="24"/>
          <w:lang w:eastAsia="en-US"/>
        </w:rPr>
        <w:t xml:space="preserve"> и от 25.05.2010 </w:t>
      </w:r>
      <w:hyperlink r:id="rId3">
        <w:r>
          <w:rPr>
            <w:rStyle w:val="Style7"/>
            <w:color w:val="000000"/>
            <w:sz w:val="24"/>
            <w:szCs w:val="24"/>
            <w:lang w:eastAsia="en-US"/>
          </w:rPr>
          <w:t>№ 15658/09</w:t>
        </w:r>
      </w:hyperlink>
      <w:r>
        <w:rPr>
          <w:sz w:val="24"/>
          <w:szCs w:val="24"/>
          <w:lang w:eastAsia="en-US"/>
        </w:rPr>
        <w:t>,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к</w:t>
      </w:r>
      <w:hyperlink r:id="rId4">
        <w:r>
          <w:rPr>
            <w:rStyle w:val="Style7"/>
            <w:rFonts w:eastAsia="Calibri"/>
            <w:color w:val="000000"/>
            <w:sz w:val="24"/>
            <w:szCs w:val="24"/>
            <w:u w:val="none"/>
            <w:lang w:eastAsia="en-US"/>
          </w:rPr>
          <w:t>ритери</w:t>
        </w:r>
      </w:hyperlink>
      <w:r>
        <w:rPr>
          <w:rFonts w:eastAsia="Calibri"/>
          <w:sz w:val="24"/>
          <w:szCs w:val="24"/>
          <w:lang w:eastAsia="en-US"/>
        </w:rPr>
        <w:t>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w:t>
      </w:r>
      <w:r>
        <w:rPr>
          <w:sz w:val="24"/>
          <w:szCs w:val="24"/>
          <w:lang w:eastAsia="en-US"/>
        </w:rPr>
        <w:t xml:space="preserve"> или заменяющий его документ). </w:t>
      </w:r>
    </w:p>
    <w:p>
      <w:pPr>
        <w:pStyle w:val="Normal"/>
        <w:numPr>
          <w:ilvl w:val="0"/>
          <w:numId w:val="3"/>
        </w:numPr>
        <w:tabs>
          <w:tab w:val="left" w:pos="851" w:leader="none"/>
        </w:tabs>
        <w:spacing w:lineRule="auto" w:line="240"/>
        <w:ind w:left="0" w:right="0" w:firstLine="567"/>
        <w:jc w:val="both"/>
        <w:rPr/>
      </w:pPr>
      <w:r>
        <w:rPr>
          <w:sz w:val="24"/>
          <w:szCs w:val="24"/>
          <w:lang w:eastAsia="en-US"/>
        </w:rPr>
        <w:t xml:space="preserve">Незамедлительно уведомить </w:t>
      </w:r>
      <w:r>
        <w:rPr>
          <w:i/>
          <w:sz w:val="24"/>
          <w:szCs w:val="24"/>
          <w:lang w:eastAsia="en-US"/>
        </w:rPr>
        <w:t>Заказчика</w:t>
      </w:r>
      <w:r>
        <w:rPr>
          <w:sz w:val="24"/>
          <w:szCs w:val="24"/>
          <w:lang w:eastAsia="en-US"/>
        </w:rPr>
        <w:t xml:space="preserve"> о появлении в ходе исполнения Договора у привлеченных организаций признаков недобросовестности, указанных в п. 1 настоящего Гарантийного письма, а также обеспечить прекращение участия таких организаций в исполнении Договора. </w:t>
      </w:r>
    </w:p>
    <w:p>
      <w:pPr>
        <w:pStyle w:val="Normal"/>
        <w:numPr>
          <w:ilvl w:val="0"/>
          <w:numId w:val="3"/>
        </w:numPr>
        <w:tabs>
          <w:tab w:val="left" w:pos="851" w:leader="none"/>
        </w:tabs>
        <w:spacing w:lineRule="auto" w:line="240"/>
        <w:ind w:left="0" w:right="0" w:firstLine="567"/>
        <w:jc w:val="both"/>
        <w:rPr/>
      </w:pPr>
      <w:r>
        <w:rPr>
          <w:sz w:val="24"/>
          <w:szCs w:val="24"/>
          <w:lang w:eastAsia="en-US"/>
        </w:rPr>
        <w:t xml:space="preserve">Настоящим </w:t>
      </w:r>
      <w:r>
        <w:rPr>
          <w:i/>
          <w:sz w:val="24"/>
          <w:szCs w:val="24"/>
          <w:lang w:eastAsia="en-US"/>
        </w:rPr>
        <w:t>Исполнитель</w:t>
      </w:r>
      <w:r>
        <w:rPr>
          <w:sz w:val="24"/>
          <w:szCs w:val="24"/>
          <w:lang w:eastAsia="en-US"/>
        </w:rPr>
        <w:t xml:space="preserve"> подтверждает и признает, что содержащиеся в данном письме гарантии могут рассматриваться как существенные условия Договора со стороны </w:t>
      </w:r>
      <w:r>
        <w:rPr>
          <w:i/>
          <w:sz w:val="24"/>
          <w:szCs w:val="24"/>
          <w:lang w:eastAsia="en-US"/>
        </w:rPr>
        <w:t>Заказчика</w:t>
      </w:r>
      <w:r>
        <w:rPr>
          <w:sz w:val="24"/>
          <w:szCs w:val="24"/>
          <w:lang w:eastAsia="en-US"/>
        </w:rPr>
        <w:t xml:space="preserve"> и </w:t>
      </w:r>
      <w:r>
        <w:rPr>
          <w:i/>
          <w:sz w:val="24"/>
          <w:szCs w:val="24"/>
          <w:lang w:eastAsia="en-US"/>
        </w:rPr>
        <w:t>Заказчик</w:t>
      </w:r>
      <w:r>
        <w:rPr>
          <w:sz w:val="24"/>
          <w:szCs w:val="24"/>
          <w:lang w:eastAsia="en-US"/>
        </w:rPr>
        <w:t xml:space="preserve"> вправе исходить из них при исполнении Договора.  </w:t>
      </w:r>
    </w:p>
    <w:p>
      <w:pPr>
        <w:pStyle w:val="Normal"/>
        <w:numPr>
          <w:ilvl w:val="0"/>
          <w:numId w:val="3"/>
        </w:numPr>
        <w:tabs>
          <w:tab w:val="left" w:pos="851" w:leader="none"/>
        </w:tabs>
        <w:spacing w:lineRule="auto" w:line="240"/>
        <w:ind w:left="0" w:right="0" w:firstLine="567"/>
        <w:jc w:val="both"/>
        <w:rPr/>
      </w:pPr>
      <w:r>
        <w:rPr>
          <w:sz w:val="24"/>
          <w:szCs w:val="24"/>
          <w:lang w:eastAsia="en-US"/>
        </w:rPr>
        <w:t xml:space="preserve">В случае нарушения </w:t>
      </w:r>
      <w:r>
        <w:rPr>
          <w:i/>
          <w:sz w:val="24"/>
          <w:szCs w:val="24"/>
          <w:lang w:eastAsia="en-US"/>
        </w:rPr>
        <w:t>Исполнителем</w:t>
      </w:r>
      <w:r>
        <w:rPr>
          <w:sz w:val="24"/>
          <w:szCs w:val="24"/>
          <w:lang w:eastAsia="en-US"/>
        </w:rPr>
        <w:t xml:space="preserve"> обязательств, установленных в п.п. 1, 2 настоящего Гарантийного письма, </w:t>
      </w:r>
      <w:r>
        <w:rPr>
          <w:i/>
          <w:sz w:val="24"/>
          <w:szCs w:val="24"/>
          <w:lang w:eastAsia="en-US"/>
        </w:rPr>
        <w:t>Заказчик</w:t>
      </w:r>
      <w:r>
        <w:rPr>
          <w:sz w:val="24"/>
          <w:szCs w:val="24"/>
          <w:lang w:eastAsia="en-US"/>
        </w:rPr>
        <w:t xml:space="preserve"> в дополнение к основаниям, предусмотренным Договором, вправе заявить отказ от Договора в одностороннем порядке путем направления уведомления с указанием даты расторжения (далее – Уведомление). Дата расторжения не должна наступать ранее 10 (десяти) рабочих дней с даты получения Уведомления </w:t>
      </w:r>
      <w:r>
        <w:rPr>
          <w:i/>
          <w:sz w:val="24"/>
          <w:szCs w:val="24"/>
          <w:lang w:eastAsia="en-US"/>
        </w:rPr>
        <w:t>Исполнителем</w:t>
      </w:r>
      <w:r>
        <w:rPr>
          <w:sz w:val="24"/>
          <w:szCs w:val="24"/>
          <w:lang w:eastAsia="en-US"/>
        </w:rPr>
        <w:t>.</w:t>
      </w:r>
    </w:p>
    <w:p>
      <w:pPr>
        <w:pStyle w:val="Normal"/>
        <w:numPr>
          <w:ilvl w:val="0"/>
          <w:numId w:val="3"/>
        </w:numPr>
        <w:tabs>
          <w:tab w:val="left" w:pos="851" w:leader="none"/>
        </w:tabs>
        <w:spacing w:lineRule="auto" w:line="240"/>
        <w:ind w:left="0" w:right="0" w:firstLine="567"/>
        <w:jc w:val="both"/>
        <w:rPr/>
      </w:pPr>
      <w:r>
        <w:rPr>
          <w:sz w:val="24"/>
          <w:szCs w:val="24"/>
          <w:lang w:eastAsia="en-US"/>
        </w:rPr>
        <w:t xml:space="preserve">Договор будет считаться расторгнутым с даты, указанной в Уведомлении при условии, что </w:t>
      </w:r>
      <w:r>
        <w:rPr>
          <w:i/>
          <w:sz w:val="24"/>
          <w:szCs w:val="24"/>
          <w:lang w:eastAsia="en-US"/>
        </w:rPr>
        <w:t>Заказчик</w:t>
      </w:r>
      <w:r>
        <w:rPr>
          <w:sz w:val="24"/>
          <w:szCs w:val="24"/>
          <w:lang w:eastAsia="en-US"/>
        </w:rPr>
        <w:t xml:space="preserve"> не отзовет указанное Уведомление по итогам рассмотрения мотивированных возражений </w:t>
      </w:r>
      <w:r>
        <w:rPr>
          <w:i/>
          <w:sz w:val="24"/>
          <w:szCs w:val="24"/>
          <w:lang w:eastAsia="en-US"/>
        </w:rPr>
        <w:t xml:space="preserve">Исполнителя </w:t>
      </w:r>
      <w:r>
        <w:rPr>
          <w:sz w:val="24"/>
          <w:szCs w:val="24"/>
          <w:lang w:eastAsia="en-US"/>
        </w:rPr>
        <w:t>до указанной даты расторжения.</w:t>
      </w:r>
    </w:p>
    <w:p>
      <w:pPr>
        <w:pStyle w:val="Normal"/>
        <w:numPr>
          <w:ilvl w:val="0"/>
          <w:numId w:val="3"/>
        </w:numPr>
        <w:tabs>
          <w:tab w:val="left" w:pos="851" w:leader="none"/>
        </w:tabs>
        <w:spacing w:lineRule="auto" w:line="240"/>
        <w:ind w:left="0" w:right="0" w:firstLine="567"/>
        <w:jc w:val="both"/>
        <w:rPr/>
      </w:pPr>
      <w:r>
        <w:rPr>
          <w:sz w:val="24"/>
          <w:szCs w:val="24"/>
          <w:lang w:eastAsia="en-US"/>
        </w:rPr>
        <w:t>Настоящим Исполнитель</w:t>
      </w:r>
      <w:r>
        <w:rPr>
          <w:i/>
          <w:sz w:val="24"/>
          <w:szCs w:val="24"/>
          <w:lang w:eastAsia="en-US"/>
        </w:rPr>
        <w:t xml:space="preserve"> </w:t>
      </w:r>
      <w:r>
        <w:rPr>
          <w:sz w:val="24"/>
          <w:szCs w:val="24"/>
          <w:lang w:eastAsia="en-US"/>
        </w:rPr>
        <w:t>принимает обязательство уплатить Заказчику штраф в размере суммы денежных средств, перечисленной организации, отвечающей признакам недобросовестности, а также компенсировать убытки, причиненные Заказчику в результате нарушения обязательств, установленных в п.п. 1, 2 настоящего Гарантийного письма, сверх суммы штрафа.</w:t>
      </w:r>
    </w:p>
    <w:p>
      <w:pPr>
        <w:pStyle w:val="Normal"/>
        <w:numPr>
          <w:ilvl w:val="0"/>
          <w:numId w:val="3"/>
        </w:numPr>
        <w:tabs>
          <w:tab w:val="left" w:pos="851" w:leader="none"/>
        </w:tabs>
        <w:spacing w:lineRule="auto" w:line="240"/>
        <w:ind w:left="0" w:right="0" w:firstLine="567"/>
        <w:jc w:val="both"/>
        <w:rPr/>
      </w:pPr>
      <w:r>
        <w:rPr>
          <w:sz w:val="24"/>
          <w:szCs w:val="24"/>
          <w:lang w:eastAsia="en-US"/>
        </w:rPr>
        <w:t xml:space="preserve">Штраф, предусмотренный п. 6 настоящего Гарантийного письма, оплачивается в течение 10 (десяти) дней с даты получения соответствующего требования. </w:t>
      </w:r>
      <w:r>
        <w:rPr>
          <w:i/>
          <w:sz w:val="24"/>
          <w:szCs w:val="24"/>
          <w:lang w:eastAsia="en-US"/>
        </w:rPr>
        <w:t>Заказчик</w:t>
      </w:r>
      <w:r>
        <w:rPr>
          <w:sz w:val="24"/>
          <w:szCs w:val="24"/>
          <w:lang w:eastAsia="en-US"/>
        </w:rPr>
        <w:t xml:space="preserve"> вправе предъявить требование об уплате штрафа независимо от расторжения Договора в соответствии с п. 4 настоящего Гарантийного письма.</w:t>
      </w:r>
    </w:p>
    <w:p>
      <w:pPr>
        <w:pStyle w:val="Normal"/>
        <w:numPr>
          <w:ilvl w:val="0"/>
          <w:numId w:val="3"/>
        </w:numPr>
        <w:tabs>
          <w:tab w:val="left" w:pos="567" w:leader="none"/>
          <w:tab w:val="left" w:pos="851" w:leader="none"/>
        </w:tabs>
        <w:spacing w:lineRule="auto" w:line="240"/>
        <w:ind w:left="0" w:right="0" w:firstLine="567"/>
        <w:jc w:val="both"/>
        <w:rPr/>
      </w:pPr>
      <w:r>
        <w:rPr>
          <w:i/>
          <w:sz w:val="24"/>
          <w:szCs w:val="24"/>
          <w:lang w:eastAsia="en-US"/>
        </w:rPr>
        <w:t xml:space="preserve">Заказчик </w:t>
      </w:r>
      <w:r>
        <w:rPr>
          <w:sz w:val="24"/>
          <w:szCs w:val="24"/>
          <w:lang w:eastAsia="en-US"/>
        </w:rPr>
        <w:t>вправе приостановить осуществление платежей, причитающихся Исполнителю</w:t>
      </w:r>
      <w:r>
        <w:rPr>
          <w:i/>
          <w:sz w:val="24"/>
          <w:szCs w:val="24"/>
          <w:lang w:eastAsia="en-US"/>
        </w:rPr>
        <w:t>,</w:t>
      </w:r>
      <w:r>
        <w:rPr>
          <w:sz w:val="24"/>
          <w:szCs w:val="24"/>
          <w:lang w:eastAsia="en-US"/>
        </w:rPr>
        <w:t xml:space="preserve"> независимо от наличия оснований и наступления сроков таких платежей, до уплаты штрафа, предусмотренного п. 7 настоящего Гарантийного письма, при этом Заказчик не будет считаться просрочившим и/или нарушившим свои обязательства по Договору.</w:t>
      </w:r>
    </w:p>
    <w:p>
      <w:pPr>
        <w:pStyle w:val="Normal"/>
        <w:numPr>
          <w:ilvl w:val="0"/>
          <w:numId w:val="3"/>
        </w:numPr>
        <w:tabs>
          <w:tab w:val="left" w:pos="567" w:leader="none"/>
          <w:tab w:val="left" w:pos="851" w:leader="none"/>
        </w:tabs>
        <w:spacing w:lineRule="auto" w:line="240"/>
        <w:ind w:left="0" w:right="0" w:firstLine="567"/>
        <w:jc w:val="both"/>
        <w:rPr/>
      </w:pPr>
      <w:r>
        <w:rPr>
          <w:sz w:val="24"/>
          <w:szCs w:val="24"/>
          <w:lang w:eastAsia="en-US"/>
        </w:rPr>
        <w:t xml:space="preserve">Обязательства </w:t>
      </w:r>
      <w:r>
        <w:rPr>
          <w:i/>
          <w:sz w:val="24"/>
          <w:szCs w:val="24"/>
          <w:lang w:eastAsia="en-US"/>
        </w:rPr>
        <w:t xml:space="preserve">Исполнителя </w:t>
      </w:r>
      <w:r>
        <w:rPr>
          <w:sz w:val="24"/>
          <w:szCs w:val="24"/>
          <w:lang w:eastAsia="en-US"/>
        </w:rPr>
        <w:t xml:space="preserve">по настоящему Гарантийному письму вступают в силу с даты его подписании, действуют до полного исполнения Договора и не могут быть прекращены иначе, чем путем внесения соответствующих изменений в Договор. Обязательства по пунктам 6 и 7 продолжают действовать в течение 4 (четырех) лет после окончания срока действия Договора.  </w:t>
      </w:r>
    </w:p>
    <w:p>
      <w:pPr>
        <w:pStyle w:val="Normal"/>
        <w:numPr>
          <w:ilvl w:val="0"/>
          <w:numId w:val="3"/>
        </w:numPr>
        <w:tabs>
          <w:tab w:val="left" w:pos="567" w:leader="none"/>
          <w:tab w:val="left" w:pos="993" w:leader="none"/>
        </w:tabs>
        <w:spacing w:lineRule="auto" w:line="240"/>
        <w:ind w:left="0" w:right="0" w:firstLine="567"/>
        <w:jc w:val="both"/>
        <w:rPr/>
      </w:pPr>
      <w:r>
        <w:rPr>
          <w:sz w:val="24"/>
          <w:szCs w:val="24"/>
          <w:lang w:eastAsia="en-US"/>
        </w:rPr>
        <w:t xml:space="preserve">Настоящее Гарантийное письмо составлено в одном оригинальном экземпляре, передаваемым </w:t>
      </w:r>
      <w:r>
        <w:rPr>
          <w:i/>
          <w:sz w:val="24"/>
          <w:szCs w:val="24"/>
          <w:lang w:eastAsia="en-US"/>
        </w:rPr>
        <w:t>Заказчику</w:t>
      </w:r>
      <w:r>
        <w:rPr>
          <w:sz w:val="24"/>
          <w:szCs w:val="24"/>
          <w:lang w:eastAsia="en-US"/>
        </w:rPr>
        <w:t xml:space="preserve">. Копия такого экземпляра с отметкой </w:t>
      </w:r>
      <w:r>
        <w:rPr>
          <w:i/>
          <w:sz w:val="24"/>
          <w:szCs w:val="24"/>
          <w:lang w:eastAsia="en-US"/>
        </w:rPr>
        <w:t>Заказчика</w:t>
      </w:r>
      <w:r>
        <w:rPr>
          <w:sz w:val="24"/>
          <w:szCs w:val="24"/>
          <w:lang w:eastAsia="en-US"/>
        </w:rPr>
        <w:t xml:space="preserve"> в получении имеет равную с оригиналом юридическую силу. </w:t>
      </w:r>
    </w:p>
    <w:p>
      <w:pPr>
        <w:pStyle w:val="Normal"/>
        <w:keepNext w:val="true"/>
        <w:spacing w:lineRule="auto" w:line="240" w:before="240" w:after="60"/>
        <w:ind w:left="0" w:right="0" w:hanging="0"/>
        <w:jc w:val="both"/>
        <w:rPr>
          <w:b/>
          <w:b/>
          <w:bCs/>
          <w:sz w:val="24"/>
          <w:szCs w:val="24"/>
          <w:lang w:eastAsia="en-US"/>
        </w:rPr>
      </w:pPr>
      <w:r>
        <w:rPr>
          <w:b/>
          <w:bCs/>
          <w:sz w:val="24"/>
          <w:szCs w:val="24"/>
          <w:lang w:eastAsia="en-US"/>
        </w:rPr>
      </w:r>
    </w:p>
    <w:p>
      <w:pPr>
        <w:pStyle w:val="Normal"/>
        <w:spacing w:lineRule="auto" w:line="240"/>
        <w:ind w:left="0" w:right="0" w:hanging="0"/>
        <w:jc w:val="both"/>
        <w:rPr>
          <w:b/>
          <w:b/>
          <w:bCs/>
          <w:sz w:val="24"/>
          <w:szCs w:val="24"/>
          <w:lang w:eastAsia="en-US"/>
        </w:rPr>
      </w:pPr>
      <w:r>
        <w:rPr>
          <w:b/>
          <w:bCs/>
          <w:sz w:val="24"/>
          <w:szCs w:val="24"/>
          <w:lang w:eastAsia="en-US"/>
        </w:rPr>
      </w:r>
    </w:p>
    <w:p>
      <w:pPr>
        <w:pStyle w:val="Normal"/>
        <w:spacing w:lineRule="auto" w:line="240"/>
        <w:ind w:left="0" w:right="0" w:hanging="0"/>
        <w:rPr>
          <w:b/>
          <w:b/>
          <w:bCs/>
          <w:sz w:val="24"/>
          <w:szCs w:val="24"/>
        </w:rPr>
      </w:pPr>
      <w:r>
        <w:rPr>
          <w:b/>
          <w:bCs/>
          <w:sz w:val="24"/>
          <w:szCs w:val="24"/>
          <w:lang w:eastAsia="en-US"/>
        </w:rPr>
        <w:t>_______________ / ________________________</w:t>
      </w:r>
    </w:p>
    <w:p>
      <w:pPr>
        <w:pStyle w:val="Normal"/>
        <w:spacing w:lineRule="auto" w:line="240"/>
        <w:ind w:left="0" w:right="0" w:hanging="0"/>
        <w:jc w:val="left"/>
        <w:rPr>
          <w:b/>
          <w:b/>
          <w:bCs/>
          <w:sz w:val="24"/>
          <w:szCs w:val="24"/>
          <w:lang w:eastAsia="en-US"/>
        </w:rPr>
      </w:pPr>
      <w:r>
        <w:rPr>
          <w:b/>
          <w:bCs/>
          <w:sz w:val="24"/>
          <w:szCs w:val="24"/>
          <w:lang w:eastAsia="en-US"/>
        </w:rPr>
        <w:t>м.п.</w:t>
      </w:r>
    </w:p>
    <w:p>
      <w:pPr>
        <w:pStyle w:val="Normal"/>
        <w:spacing w:lineRule="auto" w:line="240"/>
        <w:ind w:left="0" w:right="0" w:hanging="0"/>
        <w:jc w:val="left"/>
        <w:rPr>
          <w:b/>
          <w:b/>
          <w:bCs/>
          <w:sz w:val="24"/>
          <w:szCs w:val="24"/>
          <w:lang w:eastAsia="en-US"/>
        </w:rPr>
      </w:pPr>
      <w:r>
        <w:rPr>
          <w:b/>
          <w:bCs/>
          <w:sz w:val="24"/>
          <w:szCs w:val="24"/>
          <w:lang w:eastAsia="en-US"/>
        </w:rPr>
      </w:r>
    </w:p>
    <w:p>
      <w:pPr>
        <w:pStyle w:val="Normal"/>
        <w:spacing w:lineRule="auto" w:line="240"/>
        <w:ind w:left="0" w:right="0" w:hanging="0"/>
        <w:jc w:val="left"/>
        <w:rPr>
          <w:b/>
          <w:b/>
          <w:bCs/>
          <w:sz w:val="24"/>
          <w:szCs w:val="24"/>
          <w:lang w:eastAsia="en-US"/>
        </w:rPr>
      </w:pPr>
      <w:r>
        <w:rPr>
          <w:b/>
          <w:bCs/>
          <w:sz w:val="24"/>
          <w:szCs w:val="24"/>
          <w:lang w:eastAsia="en-US"/>
        </w:rPr>
      </w:r>
    </w:p>
    <w:p>
      <w:pPr>
        <w:pStyle w:val="Normal"/>
        <w:spacing w:lineRule="auto" w:line="240"/>
        <w:ind w:left="0" w:right="0" w:hanging="0"/>
        <w:jc w:val="left"/>
        <w:rPr>
          <w:b/>
          <w:b/>
          <w:bCs/>
          <w:sz w:val="24"/>
          <w:szCs w:val="24"/>
          <w:lang w:eastAsia="en-US"/>
        </w:rPr>
      </w:pPr>
      <w:r>
        <w:rPr>
          <w:b/>
          <w:bCs/>
          <w:sz w:val="24"/>
          <w:szCs w:val="24"/>
          <w:lang w:eastAsia="en-US"/>
        </w:rPr>
      </w:r>
    </w:p>
    <w:p>
      <w:pPr>
        <w:pStyle w:val="Normal"/>
        <w:spacing w:lineRule="auto" w:line="240"/>
        <w:ind w:left="0" w:right="0" w:hanging="0"/>
        <w:jc w:val="left"/>
        <w:rPr>
          <w:b/>
          <w:b/>
          <w:bCs/>
          <w:sz w:val="24"/>
          <w:szCs w:val="24"/>
          <w:lang w:eastAsia="en-US"/>
        </w:rPr>
      </w:pPr>
      <w:r>
        <w:rPr>
          <w:b/>
          <w:bCs/>
          <w:sz w:val="24"/>
          <w:szCs w:val="24"/>
          <w:lang w:eastAsia="en-US"/>
        </w:rPr>
      </w:r>
    </w:p>
    <w:p>
      <w:pPr>
        <w:pStyle w:val="Normal"/>
        <w:ind w:left="0" w:right="0" w:hanging="0"/>
        <w:rPr>
          <w:b/>
          <w:b/>
          <w:bCs/>
          <w:sz w:val="24"/>
          <w:szCs w:val="24"/>
          <w:lang w:eastAsia="en-US"/>
        </w:rPr>
      </w:pPr>
      <w:r>
        <w:rPr>
          <w:b/>
          <w:bCs/>
          <w:sz w:val="24"/>
          <w:szCs w:val="24"/>
          <w:lang w:eastAsia="en-US"/>
        </w:rPr>
      </w:r>
    </w:p>
    <w:p>
      <w:pPr>
        <w:pStyle w:val="Normal"/>
        <w:ind w:left="0" w:right="0" w:hanging="0"/>
        <w:rPr>
          <w:b/>
          <w:b/>
          <w:bCs/>
          <w:sz w:val="24"/>
          <w:szCs w:val="24"/>
          <w:lang w:eastAsia="en-US"/>
        </w:rPr>
      </w:pPr>
      <w:r>
        <w:rPr>
          <w:b/>
          <w:bCs/>
          <w:sz w:val="24"/>
          <w:szCs w:val="24"/>
          <w:lang w:eastAsia="en-US"/>
        </w:rPr>
      </w:r>
    </w:p>
    <w:p>
      <w:pPr>
        <w:pStyle w:val="Normal"/>
        <w:ind w:left="0" w:right="0" w:hanging="0"/>
        <w:rPr>
          <w:b/>
          <w:b/>
          <w:bCs/>
          <w:sz w:val="24"/>
          <w:szCs w:val="24"/>
          <w:lang w:eastAsia="en-US"/>
        </w:rPr>
      </w:pPr>
      <w:r>
        <w:rPr>
          <w:b/>
          <w:bCs/>
          <w:sz w:val="24"/>
          <w:szCs w:val="24"/>
          <w:lang w:eastAsia="en-US"/>
        </w:rPr>
      </w:r>
    </w:p>
    <w:p>
      <w:pPr>
        <w:pStyle w:val="Normal"/>
        <w:ind w:left="0" w:right="0" w:hanging="0"/>
        <w:rPr>
          <w:b/>
          <w:b/>
          <w:bCs/>
          <w:sz w:val="24"/>
          <w:szCs w:val="24"/>
          <w:lang w:eastAsia="en-US"/>
        </w:rPr>
      </w:pPr>
      <w:r>
        <w:rPr>
          <w:b/>
          <w:bCs/>
          <w:sz w:val="24"/>
          <w:szCs w:val="24"/>
          <w:lang w:eastAsia="en-US"/>
        </w:rPr>
      </w:r>
    </w:p>
    <w:p>
      <w:pPr>
        <w:pStyle w:val="Normal"/>
        <w:ind w:left="0" w:right="0" w:hanging="0"/>
        <w:rPr>
          <w:b/>
          <w:b/>
          <w:bCs/>
          <w:sz w:val="24"/>
          <w:szCs w:val="24"/>
          <w:lang w:eastAsia="en-US"/>
        </w:rPr>
      </w:pPr>
      <w:r>
        <w:rPr>
          <w:b/>
          <w:bCs/>
          <w:sz w:val="24"/>
          <w:szCs w:val="24"/>
          <w:lang w:eastAsia="en-US"/>
        </w:rPr>
      </w:r>
    </w:p>
    <w:p>
      <w:pPr>
        <w:pStyle w:val="Normal"/>
        <w:ind w:left="0" w:right="0" w:hanging="0"/>
        <w:rPr>
          <w:b/>
          <w:b/>
          <w:bCs/>
          <w:sz w:val="24"/>
          <w:szCs w:val="24"/>
          <w:lang w:eastAsia="en-US"/>
        </w:rPr>
      </w:pPr>
      <w:r>
        <w:rPr>
          <w:b/>
          <w:bCs/>
          <w:sz w:val="24"/>
          <w:szCs w:val="24"/>
          <w:lang w:eastAsia="en-US"/>
        </w:rPr>
      </w:r>
    </w:p>
    <w:p>
      <w:pPr>
        <w:pStyle w:val="Normal"/>
        <w:ind w:left="0" w:right="0" w:hanging="0"/>
        <w:rPr>
          <w:b/>
          <w:b/>
          <w:bCs/>
          <w:sz w:val="24"/>
          <w:szCs w:val="24"/>
          <w:lang w:eastAsia="en-US"/>
        </w:rPr>
      </w:pPr>
      <w:r>
        <w:rPr>
          <w:b/>
          <w:bCs/>
          <w:sz w:val="24"/>
          <w:szCs w:val="24"/>
          <w:lang w:eastAsia="en-US"/>
        </w:rPr>
      </w:r>
    </w:p>
    <w:p>
      <w:pPr>
        <w:pStyle w:val="Normal"/>
        <w:ind w:left="0" w:right="0" w:hanging="0"/>
        <w:rPr>
          <w:b/>
          <w:b/>
          <w:bCs/>
          <w:sz w:val="24"/>
          <w:szCs w:val="24"/>
          <w:lang w:eastAsia="en-US"/>
        </w:rPr>
      </w:pPr>
      <w:r>
        <w:rPr>
          <w:b/>
          <w:bCs/>
          <w:sz w:val="24"/>
          <w:szCs w:val="24"/>
          <w:lang w:eastAsia="en-US"/>
        </w:rPr>
      </w:r>
    </w:p>
    <w:p>
      <w:pPr>
        <w:pStyle w:val="Normal"/>
        <w:ind w:left="0" w:right="0" w:hanging="0"/>
        <w:rPr>
          <w:b/>
          <w:b/>
          <w:bCs/>
          <w:sz w:val="24"/>
          <w:szCs w:val="24"/>
          <w:lang w:eastAsia="en-US"/>
        </w:rPr>
      </w:pPr>
      <w:r>
        <w:rPr>
          <w:b/>
          <w:bCs/>
          <w:sz w:val="24"/>
          <w:szCs w:val="24"/>
          <w:lang w:eastAsia="en-US"/>
        </w:rPr>
      </w:r>
    </w:p>
    <w:p>
      <w:pPr>
        <w:pStyle w:val="Normal"/>
        <w:ind w:left="0" w:right="0" w:hanging="0"/>
        <w:rPr>
          <w:b/>
          <w:b/>
          <w:bCs/>
          <w:sz w:val="24"/>
          <w:szCs w:val="24"/>
          <w:lang w:eastAsia="en-US"/>
        </w:rPr>
      </w:pPr>
      <w:r>
        <w:rPr>
          <w:b/>
          <w:bCs/>
          <w:sz w:val="24"/>
          <w:szCs w:val="24"/>
          <w:lang w:eastAsia="en-US"/>
        </w:rPr>
      </w:r>
    </w:p>
    <w:p>
      <w:pPr>
        <w:pStyle w:val="Normal"/>
        <w:ind w:left="0" w:right="0" w:hanging="0"/>
        <w:rPr>
          <w:b/>
          <w:b/>
          <w:bCs/>
          <w:sz w:val="24"/>
          <w:szCs w:val="24"/>
          <w:lang w:eastAsia="en-US"/>
        </w:rPr>
      </w:pPr>
      <w:r>
        <w:rPr>
          <w:b/>
          <w:bCs/>
          <w:sz w:val="24"/>
          <w:szCs w:val="24"/>
          <w:lang w:eastAsia="en-US"/>
        </w:rPr>
      </w:r>
    </w:p>
    <w:p>
      <w:pPr>
        <w:pStyle w:val="Normal"/>
        <w:ind w:left="0" w:right="0" w:hanging="0"/>
        <w:rPr>
          <w:b/>
          <w:b/>
          <w:bCs/>
          <w:sz w:val="24"/>
          <w:szCs w:val="24"/>
          <w:lang w:eastAsia="en-US"/>
        </w:rPr>
      </w:pPr>
      <w:r>
        <w:rPr>
          <w:b/>
          <w:bCs/>
          <w:sz w:val="24"/>
          <w:szCs w:val="24"/>
          <w:lang w:eastAsia="en-US"/>
        </w:rPr>
      </w:r>
    </w:p>
    <w:p>
      <w:pPr>
        <w:pStyle w:val="Normal"/>
        <w:ind w:left="0" w:right="0" w:hanging="0"/>
        <w:rPr>
          <w:b/>
          <w:b/>
          <w:bCs/>
          <w:sz w:val="24"/>
          <w:szCs w:val="24"/>
          <w:lang w:eastAsia="en-US"/>
        </w:rPr>
      </w:pPr>
      <w:r>
        <w:rPr>
          <w:b/>
          <w:bCs/>
          <w:sz w:val="24"/>
          <w:szCs w:val="24"/>
          <w:lang w:eastAsia="en-US"/>
        </w:rPr>
      </w:r>
    </w:p>
    <w:p>
      <w:pPr>
        <w:pStyle w:val="Normal"/>
        <w:ind w:left="0" w:right="0" w:hanging="0"/>
        <w:rPr>
          <w:b/>
          <w:b/>
          <w:bCs/>
          <w:sz w:val="24"/>
          <w:szCs w:val="24"/>
          <w:lang w:eastAsia="en-US"/>
        </w:rPr>
      </w:pPr>
      <w:r>
        <w:rPr>
          <w:b/>
          <w:bCs/>
          <w:sz w:val="24"/>
          <w:szCs w:val="24"/>
          <w:lang w:eastAsia="en-US"/>
        </w:rPr>
      </w:r>
    </w:p>
    <w:p>
      <w:pPr>
        <w:pStyle w:val="Normal"/>
        <w:ind w:left="0" w:right="0" w:hanging="0"/>
        <w:rPr>
          <w:b/>
          <w:b/>
          <w:bCs/>
          <w:sz w:val="24"/>
          <w:szCs w:val="24"/>
          <w:lang w:eastAsia="en-US"/>
        </w:rPr>
      </w:pPr>
      <w:r>
        <w:rPr>
          <w:b/>
          <w:bCs/>
          <w:sz w:val="24"/>
          <w:szCs w:val="24"/>
          <w:lang w:eastAsia="en-US"/>
        </w:rPr>
      </w:r>
    </w:p>
    <w:p>
      <w:pPr>
        <w:pStyle w:val="Normal"/>
        <w:ind w:left="0" w:right="0" w:hanging="0"/>
        <w:rPr>
          <w:b/>
          <w:b/>
          <w:bCs/>
          <w:sz w:val="24"/>
          <w:szCs w:val="24"/>
          <w:lang w:eastAsia="en-US"/>
        </w:rPr>
      </w:pPr>
      <w:r>
        <w:rPr>
          <w:b/>
          <w:bCs/>
          <w:sz w:val="24"/>
          <w:szCs w:val="24"/>
          <w:lang w:eastAsia="en-US"/>
        </w:rPr>
      </w:r>
    </w:p>
    <w:p>
      <w:pPr>
        <w:pStyle w:val="Normal"/>
        <w:ind w:left="0" w:right="0" w:hanging="0"/>
        <w:rPr>
          <w:b/>
          <w:b/>
          <w:bCs/>
          <w:sz w:val="24"/>
          <w:szCs w:val="24"/>
          <w:lang w:eastAsia="en-US"/>
        </w:rPr>
      </w:pPr>
      <w:r>
        <w:rPr>
          <w:b/>
          <w:bCs/>
          <w:sz w:val="24"/>
          <w:szCs w:val="24"/>
          <w:lang w:eastAsia="en-US"/>
        </w:rPr>
      </w:r>
    </w:p>
    <w:p>
      <w:pPr>
        <w:pStyle w:val="Normal"/>
        <w:ind w:left="0" w:right="0" w:hanging="0"/>
        <w:rPr>
          <w:b/>
          <w:b/>
          <w:bCs/>
          <w:sz w:val="24"/>
          <w:szCs w:val="24"/>
          <w:lang w:eastAsia="en-US"/>
        </w:rPr>
      </w:pPr>
      <w:r>
        <w:rPr>
          <w:b/>
          <w:bCs/>
          <w:sz w:val="24"/>
          <w:szCs w:val="24"/>
          <w:lang w:eastAsia="en-US"/>
        </w:rPr>
      </w:r>
    </w:p>
    <w:p>
      <w:pPr>
        <w:pStyle w:val="Normal"/>
        <w:ind w:left="0" w:right="0" w:hanging="0"/>
        <w:rPr>
          <w:b/>
          <w:b/>
          <w:bCs/>
          <w:sz w:val="24"/>
          <w:szCs w:val="24"/>
          <w:lang w:eastAsia="en-US"/>
        </w:rPr>
      </w:pPr>
      <w:r>
        <w:rPr>
          <w:b/>
          <w:bCs/>
          <w:sz w:val="24"/>
          <w:szCs w:val="24"/>
          <w:lang w:eastAsia="en-US"/>
        </w:rPr>
      </w:r>
    </w:p>
    <w:p>
      <w:pPr>
        <w:pStyle w:val="Normal"/>
        <w:ind w:left="0" w:right="0" w:hanging="0"/>
        <w:rPr>
          <w:b/>
          <w:b/>
          <w:bCs/>
          <w:sz w:val="24"/>
          <w:szCs w:val="24"/>
          <w:lang w:eastAsia="en-US"/>
        </w:rPr>
      </w:pPr>
      <w:r>
        <w:rPr>
          <w:b/>
          <w:bCs/>
          <w:sz w:val="24"/>
          <w:szCs w:val="24"/>
          <w:lang w:eastAsia="en-US"/>
        </w:rPr>
      </w:r>
    </w:p>
    <w:p>
      <w:pPr>
        <w:pStyle w:val="Normal"/>
        <w:ind w:left="0" w:right="0" w:hanging="0"/>
        <w:rPr>
          <w:b/>
          <w:b/>
          <w:bCs/>
          <w:sz w:val="24"/>
          <w:szCs w:val="24"/>
          <w:lang w:eastAsia="en-US"/>
        </w:rPr>
      </w:pPr>
      <w:r>
        <w:rPr>
          <w:b/>
          <w:bCs/>
          <w:sz w:val="24"/>
          <w:szCs w:val="24"/>
          <w:lang w:eastAsia="en-US"/>
        </w:rPr>
      </w:r>
    </w:p>
    <w:p>
      <w:pPr>
        <w:pStyle w:val="Normal"/>
        <w:ind w:left="0" w:right="0" w:hanging="0"/>
        <w:rPr>
          <w:b/>
          <w:b/>
          <w:bCs/>
          <w:sz w:val="24"/>
          <w:szCs w:val="24"/>
          <w:lang w:eastAsia="en-US"/>
        </w:rPr>
      </w:pPr>
      <w:r>
        <w:rPr>
          <w:b/>
          <w:bCs/>
          <w:sz w:val="24"/>
          <w:szCs w:val="24"/>
          <w:lang w:eastAsia="en-US"/>
        </w:rPr>
      </w:r>
    </w:p>
    <w:p>
      <w:pPr>
        <w:pStyle w:val="Normal"/>
        <w:ind w:left="0" w:right="0" w:hanging="0"/>
        <w:rPr>
          <w:b/>
          <w:b/>
          <w:bCs/>
          <w:sz w:val="24"/>
          <w:szCs w:val="24"/>
          <w:lang w:eastAsia="en-US"/>
        </w:rPr>
      </w:pPr>
      <w:r>
        <w:rPr>
          <w:b/>
          <w:bCs/>
          <w:sz w:val="24"/>
          <w:szCs w:val="24"/>
          <w:lang w:eastAsia="en-US"/>
        </w:rPr>
      </w:r>
    </w:p>
    <w:p>
      <w:pPr>
        <w:pStyle w:val="Normal"/>
        <w:ind w:left="0" w:right="0" w:hanging="0"/>
        <w:rPr>
          <w:b/>
          <w:b/>
          <w:bCs/>
          <w:sz w:val="24"/>
          <w:szCs w:val="24"/>
          <w:lang w:eastAsia="en-US"/>
        </w:rPr>
      </w:pPr>
      <w:r>
        <w:rPr>
          <w:b/>
          <w:bCs/>
          <w:sz w:val="24"/>
          <w:szCs w:val="24"/>
          <w:lang w:eastAsia="en-US"/>
        </w:rPr>
      </w:r>
    </w:p>
    <w:p>
      <w:pPr>
        <w:pStyle w:val="Normal"/>
        <w:ind w:left="0" w:right="0" w:hanging="0"/>
        <w:rPr>
          <w:b/>
          <w:b/>
          <w:bCs/>
          <w:sz w:val="24"/>
          <w:szCs w:val="24"/>
          <w:lang w:eastAsia="en-US"/>
        </w:rPr>
      </w:pPr>
      <w:r>
        <w:rPr>
          <w:b/>
          <w:bCs/>
          <w:sz w:val="24"/>
          <w:szCs w:val="24"/>
          <w:lang w:eastAsia="en-US"/>
        </w:rPr>
      </w:r>
    </w:p>
    <w:p>
      <w:pPr>
        <w:pStyle w:val="Normal"/>
        <w:ind w:left="0" w:right="0" w:hanging="0"/>
        <w:rPr>
          <w:b/>
          <w:b/>
          <w:bCs/>
          <w:sz w:val="24"/>
          <w:szCs w:val="24"/>
          <w:lang w:eastAsia="en-US"/>
        </w:rPr>
      </w:pPr>
      <w:r>
        <w:rPr>
          <w:b/>
          <w:bCs/>
          <w:sz w:val="24"/>
          <w:szCs w:val="24"/>
          <w:lang w:eastAsia="en-US"/>
        </w:rPr>
      </w:r>
    </w:p>
    <w:p>
      <w:pPr>
        <w:pStyle w:val="Normal"/>
        <w:ind w:left="0" w:right="0" w:hanging="0"/>
        <w:rPr>
          <w:b/>
          <w:b/>
          <w:bCs/>
          <w:sz w:val="24"/>
          <w:szCs w:val="24"/>
          <w:lang w:eastAsia="en-US"/>
        </w:rPr>
      </w:pPr>
      <w:r>
        <w:rPr>
          <w:b/>
          <w:bCs/>
          <w:sz w:val="24"/>
          <w:szCs w:val="24"/>
          <w:lang w:eastAsia="en-US"/>
        </w:rPr>
      </w:r>
    </w:p>
    <w:p>
      <w:pPr>
        <w:pStyle w:val="Normal"/>
        <w:ind w:left="0" w:right="0" w:hanging="0"/>
        <w:rPr>
          <w:b/>
          <w:b/>
          <w:bCs/>
          <w:sz w:val="24"/>
          <w:szCs w:val="24"/>
          <w:lang w:eastAsia="en-US"/>
        </w:rPr>
      </w:pPr>
      <w:r>
        <w:rPr>
          <w:b/>
          <w:bCs/>
          <w:sz w:val="24"/>
          <w:szCs w:val="24"/>
          <w:lang w:eastAsia="en-US"/>
        </w:rPr>
      </w:r>
    </w:p>
    <w:p>
      <w:pPr>
        <w:pStyle w:val="Normal"/>
        <w:ind w:left="0" w:right="0" w:hanging="0"/>
        <w:rPr>
          <w:b/>
          <w:b/>
          <w:bCs/>
          <w:sz w:val="24"/>
          <w:szCs w:val="24"/>
          <w:lang w:eastAsia="en-US"/>
        </w:rPr>
      </w:pPr>
      <w:r>
        <w:rPr>
          <w:b/>
          <w:bCs/>
          <w:sz w:val="24"/>
          <w:szCs w:val="24"/>
          <w:lang w:eastAsia="en-US"/>
        </w:rPr>
      </w:r>
    </w:p>
    <w:p>
      <w:pPr>
        <w:pStyle w:val="Normal"/>
        <w:ind w:left="0" w:right="0" w:hanging="0"/>
        <w:rPr>
          <w:b/>
          <w:b/>
          <w:bCs/>
          <w:sz w:val="24"/>
          <w:szCs w:val="24"/>
          <w:lang w:eastAsia="en-US"/>
        </w:rPr>
      </w:pPr>
      <w:r>
        <w:rPr>
          <w:b/>
          <w:bCs/>
          <w:sz w:val="24"/>
          <w:szCs w:val="24"/>
          <w:lang w:eastAsia="en-US"/>
        </w:rPr>
      </w:r>
    </w:p>
    <w:p>
      <w:pPr>
        <w:pStyle w:val="Normal"/>
        <w:ind w:left="0" w:right="0" w:hanging="0"/>
        <w:rPr>
          <w:b/>
          <w:b/>
          <w:bCs/>
          <w:sz w:val="24"/>
          <w:szCs w:val="24"/>
          <w:lang w:eastAsia="en-US"/>
        </w:rPr>
      </w:pPr>
      <w:r>
        <w:rPr>
          <w:b/>
          <w:bCs/>
          <w:sz w:val="24"/>
          <w:szCs w:val="24"/>
          <w:lang w:eastAsia="en-US"/>
        </w:rPr>
      </w:r>
    </w:p>
    <w:p>
      <w:pPr>
        <w:pStyle w:val="Normal"/>
        <w:ind w:left="0" w:right="0" w:hanging="0"/>
        <w:rPr>
          <w:b/>
          <w:b/>
          <w:bCs/>
          <w:sz w:val="24"/>
          <w:szCs w:val="24"/>
          <w:lang w:eastAsia="en-US"/>
        </w:rPr>
      </w:pPr>
      <w:r>
        <w:rPr>
          <w:b/>
          <w:bCs/>
          <w:sz w:val="24"/>
          <w:szCs w:val="24"/>
          <w:lang w:eastAsia="en-US"/>
        </w:rPr>
      </w:r>
    </w:p>
    <w:p>
      <w:pPr>
        <w:pStyle w:val="Normal"/>
        <w:ind w:left="0" w:right="0" w:hanging="0"/>
        <w:rPr>
          <w:b/>
          <w:b/>
          <w:bCs/>
          <w:sz w:val="24"/>
          <w:szCs w:val="24"/>
          <w:lang w:eastAsia="en-US"/>
        </w:rPr>
      </w:pPr>
      <w:r>
        <w:rPr>
          <w:b/>
          <w:bCs/>
          <w:sz w:val="24"/>
          <w:szCs w:val="24"/>
          <w:lang w:eastAsia="en-US"/>
        </w:rPr>
      </w:r>
    </w:p>
    <w:p>
      <w:pPr>
        <w:pStyle w:val="Normal"/>
        <w:ind w:left="0" w:right="0" w:hanging="0"/>
        <w:rPr>
          <w:b/>
          <w:b/>
          <w:bCs/>
          <w:sz w:val="24"/>
          <w:szCs w:val="24"/>
          <w:lang w:eastAsia="en-US"/>
        </w:rPr>
      </w:pPr>
      <w:r>
        <w:rPr>
          <w:b/>
          <w:bCs/>
          <w:sz w:val="24"/>
          <w:szCs w:val="24"/>
          <w:lang w:eastAsia="en-US"/>
        </w:rPr>
      </w:r>
    </w:p>
    <w:p>
      <w:pPr>
        <w:pStyle w:val="Normal"/>
        <w:ind w:left="0" w:right="0" w:hanging="0"/>
        <w:rPr>
          <w:b/>
          <w:b/>
          <w:bCs/>
          <w:sz w:val="24"/>
          <w:szCs w:val="24"/>
          <w:lang w:eastAsia="en-US"/>
        </w:rPr>
      </w:pPr>
      <w:r>
        <w:rPr>
          <w:b/>
          <w:bCs/>
          <w:sz w:val="24"/>
          <w:szCs w:val="24"/>
          <w:lang w:eastAsia="en-US"/>
        </w:rPr>
      </w:r>
    </w:p>
    <w:p>
      <w:pPr>
        <w:pStyle w:val="Normal"/>
        <w:ind w:left="0" w:right="0" w:hanging="0"/>
        <w:rPr>
          <w:b/>
          <w:b/>
          <w:bCs/>
          <w:sz w:val="24"/>
          <w:szCs w:val="24"/>
          <w:lang w:eastAsia="en-US"/>
        </w:rPr>
      </w:pPr>
      <w:r>
        <w:rPr>
          <w:b/>
          <w:bCs/>
          <w:sz w:val="24"/>
          <w:szCs w:val="24"/>
          <w:lang w:eastAsia="en-US"/>
        </w:rPr>
      </w:r>
    </w:p>
    <w:p>
      <w:pPr>
        <w:pStyle w:val="Normal"/>
        <w:ind w:left="0" w:right="0" w:hanging="0"/>
        <w:rPr>
          <w:b/>
          <w:b/>
          <w:bCs/>
          <w:sz w:val="24"/>
          <w:szCs w:val="24"/>
          <w:lang w:eastAsia="en-US"/>
        </w:rPr>
      </w:pPr>
      <w:r>
        <w:rPr>
          <w:b/>
          <w:bCs/>
          <w:sz w:val="24"/>
          <w:szCs w:val="24"/>
          <w:lang w:eastAsia="en-US"/>
        </w:rPr>
      </w:r>
    </w:p>
    <w:p>
      <w:pPr>
        <w:pStyle w:val="Normal"/>
        <w:ind w:left="0" w:right="0" w:hanging="0"/>
        <w:rPr>
          <w:b/>
          <w:b/>
          <w:bCs/>
          <w:sz w:val="24"/>
          <w:szCs w:val="24"/>
          <w:lang w:eastAsia="en-US"/>
        </w:rPr>
      </w:pPr>
      <w:r>
        <w:rPr>
          <w:b/>
          <w:bCs/>
          <w:sz w:val="24"/>
          <w:szCs w:val="24"/>
          <w:lang w:eastAsia="en-US"/>
        </w:rPr>
      </w:r>
    </w:p>
    <w:p>
      <w:pPr>
        <w:pStyle w:val="Normal"/>
        <w:ind w:left="0" w:right="0" w:hanging="0"/>
        <w:rPr>
          <w:b/>
          <w:b/>
          <w:bCs/>
          <w:sz w:val="24"/>
          <w:szCs w:val="24"/>
          <w:lang w:eastAsia="en-US"/>
        </w:rPr>
      </w:pPr>
      <w:r>
        <w:rPr>
          <w:b/>
          <w:bCs/>
          <w:sz w:val="24"/>
          <w:szCs w:val="24"/>
          <w:lang w:eastAsia="en-US"/>
        </w:rPr>
      </w:r>
    </w:p>
    <w:p>
      <w:pPr>
        <w:pStyle w:val="Normal"/>
        <w:ind w:left="0" w:right="0" w:hanging="0"/>
        <w:rPr>
          <w:b/>
          <w:b/>
          <w:bCs/>
          <w:sz w:val="24"/>
          <w:szCs w:val="24"/>
          <w:lang w:eastAsia="en-US"/>
        </w:rPr>
      </w:pPr>
      <w:r>
        <w:rPr>
          <w:b/>
          <w:bCs/>
          <w:sz w:val="24"/>
          <w:szCs w:val="24"/>
          <w:lang w:eastAsia="en-US"/>
        </w:rPr>
      </w:r>
    </w:p>
    <w:p>
      <w:pPr>
        <w:pStyle w:val="Normal"/>
        <w:spacing w:lineRule="auto" w:line="240"/>
        <w:ind w:left="0" w:right="0" w:hanging="0"/>
        <w:jc w:val="right"/>
        <w:rPr>
          <w:b/>
          <w:b/>
          <w:bCs/>
          <w:sz w:val="24"/>
          <w:szCs w:val="24"/>
          <w:lang w:eastAsia="en-US"/>
        </w:rPr>
      </w:pPr>
      <w:r>
        <w:rPr>
          <w:sz w:val="22"/>
          <w:szCs w:val="22"/>
        </w:rPr>
        <w:t>Приложение № 4</w:t>
      </w:r>
    </w:p>
    <w:p>
      <w:pPr>
        <w:pStyle w:val="Normal"/>
        <w:spacing w:lineRule="auto" w:line="240"/>
        <w:ind w:left="0" w:right="0" w:hanging="0"/>
        <w:jc w:val="right"/>
        <w:rPr>
          <w:b/>
          <w:b/>
          <w:bCs/>
          <w:sz w:val="24"/>
          <w:szCs w:val="24"/>
          <w:lang w:eastAsia="en-US"/>
        </w:rPr>
      </w:pPr>
      <w:r>
        <w:rPr>
          <w:b/>
          <w:bCs/>
          <w:sz w:val="24"/>
          <w:szCs w:val="24"/>
          <w:lang w:eastAsia="en-US"/>
        </w:rPr>
      </w:r>
    </w:p>
    <w:p>
      <w:pPr>
        <w:pStyle w:val="Normal"/>
        <w:spacing w:lineRule="auto" w:line="240"/>
        <w:ind w:left="0" w:right="0" w:hanging="0"/>
        <w:jc w:val="right"/>
        <w:rPr>
          <w:b/>
          <w:b/>
          <w:bCs/>
          <w:sz w:val="24"/>
          <w:szCs w:val="24"/>
          <w:lang w:eastAsia="en-US"/>
        </w:rPr>
      </w:pPr>
      <w:r>
        <w:rPr>
          <w:sz w:val="22"/>
          <w:szCs w:val="22"/>
        </w:rPr>
        <w:t>к договору от ________ № _______/</w:t>
      </w:r>
    </w:p>
    <w:p>
      <w:pPr>
        <w:pStyle w:val="Normal"/>
        <w:spacing w:lineRule="auto" w:line="240"/>
        <w:ind w:left="0" w:right="0" w:hanging="0"/>
        <w:jc w:val="center"/>
        <w:rPr>
          <w:b/>
          <w:b/>
          <w:bCs/>
          <w:sz w:val="24"/>
          <w:szCs w:val="24"/>
          <w:lang w:eastAsia="en-US"/>
        </w:rPr>
      </w:pPr>
      <w:r>
        <w:rPr>
          <w:b/>
          <w:bCs/>
          <w:sz w:val="24"/>
          <w:szCs w:val="24"/>
          <w:lang w:eastAsia="en-US"/>
        </w:rPr>
      </w:r>
    </w:p>
    <w:p>
      <w:pPr>
        <w:pStyle w:val="Normal"/>
        <w:spacing w:lineRule="auto" w:line="240"/>
        <w:ind w:left="0" w:right="0" w:hanging="0"/>
        <w:jc w:val="center"/>
        <w:rPr>
          <w:b/>
          <w:b/>
          <w:bCs/>
          <w:sz w:val="24"/>
          <w:szCs w:val="24"/>
          <w:lang w:eastAsia="en-US"/>
        </w:rPr>
      </w:pPr>
      <w:r>
        <w:rPr>
          <w:rFonts w:eastAsia="Calibri"/>
          <w:b/>
          <w:sz w:val="24"/>
          <w:szCs w:val="24"/>
          <w:lang w:eastAsia="en-US"/>
        </w:rPr>
        <w:t>АНТИКОРРУПЦИОННАЯ ОГОВОРКА</w:t>
      </w:r>
    </w:p>
    <w:p>
      <w:pPr>
        <w:pStyle w:val="Normal"/>
        <w:spacing w:lineRule="auto" w:line="240"/>
        <w:ind w:left="0" w:right="0" w:hanging="0"/>
        <w:jc w:val="center"/>
        <w:rPr>
          <w:b/>
          <w:b/>
          <w:bCs/>
          <w:sz w:val="24"/>
          <w:szCs w:val="24"/>
          <w:lang w:eastAsia="en-US"/>
        </w:rPr>
      </w:pPr>
      <w:r>
        <w:rPr>
          <w:b/>
          <w:bCs/>
          <w:sz w:val="24"/>
          <w:szCs w:val="24"/>
          <w:lang w:eastAsia="en-US"/>
        </w:rPr>
      </w:r>
    </w:p>
    <w:p>
      <w:pPr>
        <w:pStyle w:val="Style57"/>
        <w:numPr>
          <w:ilvl w:val="0"/>
          <w:numId w:val="4"/>
        </w:numPr>
        <w:shd w:val="clear" w:fill="FFFFFF"/>
        <w:tabs>
          <w:tab w:val="left" w:pos="1134" w:leader="none"/>
        </w:tabs>
        <w:spacing w:lineRule="auto" w:line="240" w:before="0" w:after="0"/>
        <w:ind w:left="0" w:right="0" w:firstLine="709"/>
        <w:contextualSpacing/>
        <w:jc w:val="both"/>
        <w:rPr>
          <w:sz w:val="26"/>
          <w:szCs w:val="26"/>
        </w:rPr>
      </w:pPr>
      <w:r>
        <w:rPr>
          <w:rFonts w:eastAsia="Times New Roman"/>
          <w:color w:val="000000"/>
          <w:sz w:val="26"/>
          <w:szCs w:val="26"/>
          <w:lang w:eastAsia="ru-RU"/>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rFonts w:eastAsia="Times New Roman"/>
          <w:bCs/>
          <w:color w:val="000000"/>
          <w:sz w:val="26"/>
          <w:szCs w:val="26"/>
          <w:lang w:eastAsia="ru-RU"/>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Style57"/>
        <w:numPr>
          <w:ilvl w:val="0"/>
          <w:numId w:val="4"/>
        </w:numPr>
        <w:shd w:val="clear" w:fill="FFFFFF"/>
        <w:tabs>
          <w:tab w:val="left" w:pos="1134" w:leader="none"/>
        </w:tabs>
        <w:spacing w:lineRule="auto" w:line="240" w:before="0" w:after="0"/>
        <w:ind w:left="0" w:right="0" w:firstLine="709"/>
        <w:contextualSpacing/>
        <w:jc w:val="both"/>
        <w:rPr>
          <w:rFonts w:eastAsia="Times New Roman"/>
          <w:bCs/>
          <w:color w:val="000000"/>
          <w:sz w:val="26"/>
          <w:szCs w:val="26"/>
          <w:lang w:eastAsia="ru-RU"/>
        </w:rPr>
      </w:pPr>
      <w:r>
        <w:rPr>
          <w:rFonts w:eastAsia="Times New Roman"/>
          <w:bCs/>
          <w:color w:val="000000"/>
          <w:sz w:val="26"/>
          <w:szCs w:val="26"/>
          <w:lang w:eastAsia="ru-RU"/>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Style57"/>
        <w:numPr>
          <w:ilvl w:val="0"/>
          <w:numId w:val="4"/>
        </w:numPr>
        <w:shd w:val="clear" w:fill="FFFFFF"/>
        <w:tabs>
          <w:tab w:val="left" w:pos="1134" w:leader="none"/>
        </w:tabs>
        <w:spacing w:lineRule="auto" w:line="240" w:before="0" w:after="0"/>
        <w:ind w:left="0" w:right="0" w:firstLine="709"/>
        <w:contextualSpacing/>
        <w:jc w:val="both"/>
        <w:rPr>
          <w:rFonts w:eastAsia="Times New Roman"/>
          <w:bCs/>
          <w:color w:val="000000"/>
          <w:sz w:val="26"/>
          <w:szCs w:val="26"/>
          <w:lang w:eastAsia="ru-RU"/>
        </w:rPr>
      </w:pPr>
      <w:r>
        <w:rPr>
          <w:rFonts w:eastAsia="Times New Roman"/>
          <w:bCs/>
          <w:color w:val="000000"/>
          <w:sz w:val="26"/>
          <w:szCs w:val="26"/>
          <w:lang w:eastAsia="ru-RU"/>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Style57"/>
        <w:numPr>
          <w:ilvl w:val="0"/>
          <w:numId w:val="4"/>
        </w:numPr>
        <w:shd w:val="clear" w:fill="FFFFFF"/>
        <w:tabs>
          <w:tab w:val="left" w:pos="1134" w:leader="none"/>
        </w:tabs>
        <w:spacing w:lineRule="auto" w:line="240" w:before="0" w:after="0"/>
        <w:ind w:left="0" w:right="0" w:firstLine="709"/>
        <w:contextualSpacing/>
        <w:jc w:val="both"/>
        <w:rPr>
          <w:rFonts w:eastAsia="Times New Roman"/>
          <w:bCs/>
          <w:color w:val="000000"/>
          <w:sz w:val="26"/>
          <w:szCs w:val="26"/>
          <w:lang w:eastAsia="ru-RU"/>
        </w:rPr>
      </w:pPr>
      <w:r>
        <w:rPr>
          <w:rFonts w:eastAsia="Times New Roman"/>
          <w:bCs/>
          <w:color w:val="000000"/>
          <w:sz w:val="26"/>
          <w:szCs w:val="26"/>
          <w:lang w:eastAsia="ru-RU"/>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Style57"/>
        <w:numPr>
          <w:ilvl w:val="0"/>
          <w:numId w:val="4"/>
        </w:numPr>
        <w:shd w:val="clear" w:fill="FFFFFF"/>
        <w:tabs>
          <w:tab w:val="left" w:pos="1134" w:leader="none"/>
        </w:tabs>
        <w:spacing w:lineRule="auto" w:line="240" w:before="0" w:after="0"/>
        <w:ind w:left="0" w:right="0" w:firstLine="709"/>
        <w:contextualSpacing/>
        <w:jc w:val="both"/>
        <w:rPr>
          <w:rFonts w:eastAsia="Times New Roman"/>
          <w:bCs/>
          <w:color w:val="000000"/>
          <w:sz w:val="26"/>
          <w:szCs w:val="26"/>
          <w:lang w:eastAsia="ru-RU"/>
        </w:rPr>
      </w:pPr>
      <w:r>
        <w:rPr>
          <w:rFonts w:eastAsia="Times New Roman"/>
          <w:bCs/>
          <w:color w:val="000000"/>
          <w:sz w:val="26"/>
          <w:szCs w:val="26"/>
          <w:lang w:eastAsia="ru-RU"/>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Style57"/>
        <w:numPr>
          <w:ilvl w:val="0"/>
          <w:numId w:val="4"/>
        </w:numPr>
        <w:shd w:val="clear" w:fill="FFFFFF"/>
        <w:tabs>
          <w:tab w:val="left" w:pos="1134" w:leader="none"/>
        </w:tabs>
        <w:spacing w:lineRule="auto" w:line="240" w:before="0" w:after="0"/>
        <w:ind w:left="0" w:right="0" w:firstLine="709"/>
        <w:contextualSpacing/>
        <w:jc w:val="both"/>
        <w:rPr>
          <w:rFonts w:eastAsia="Times New Roman"/>
          <w:bCs/>
          <w:color w:val="000000"/>
          <w:sz w:val="26"/>
          <w:szCs w:val="26"/>
          <w:lang w:eastAsia="ru-RU"/>
        </w:rPr>
      </w:pPr>
      <w:r>
        <w:rPr>
          <w:rFonts w:eastAsia="Times New Roman"/>
          <w:bCs/>
          <w:color w:val="000000"/>
          <w:sz w:val="26"/>
          <w:szCs w:val="26"/>
          <w:lang w:eastAsia="ru-RU"/>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Style57"/>
        <w:widowControl w:val="false"/>
        <w:numPr>
          <w:ilvl w:val="0"/>
          <w:numId w:val="4"/>
        </w:numPr>
        <w:shd w:val="clear" w:fill="FFFFFF"/>
        <w:tabs>
          <w:tab w:val="left" w:pos="567" w:leader="none"/>
          <w:tab w:val="left" w:pos="1134" w:leader="none"/>
        </w:tabs>
        <w:spacing w:lineRule="auto" w:line="240" w:before="0" w:after="0"/>
        <w:ind w:left="0" w:right="0" w:firstLine="709"/>
        <w:contextualSpacing/>
        <w:jc w:val="both"/>
        <w:rPr>
          <w:rFonts w:eastAsia="Times New Roman"/>
          <w:color w:val="000000"/>
          <w:sz w:val="26"/>
          <w:szCs w:val="26"/>
          <w:lang w:eastAsia="ru-RU"/>
        </w:rPr>
      </w:pPr>
      <w:r>
        <w:rPr>
          <w:rFonts w:eastAsia="Times New Roman"/>
          <w:color w:val="000000"/>
          <w:sz w:val="26"/>
          <w:szCs w:val="26"/>
          <w:lang w:eastAsia="ru-RU"/>
        </w:rPr>
        <w:t xml:space="preserve">Каналы связи Линия доверия Группы РусГидро: </w:t>
      </w:r>
    </w:p>
    <w:p>
      <w:pPr>
        <w:pStyle w:val="Style57"/>
        <w:widowControl w:val="false"/>
        <w:numPr>
          <w:ilvl w:val="1"/>
          <w:numId w:val="4"/>
        </w:numPr>
        <w:shd w:val="clear" w:fill="FFFFFF"/>
        <w:tabs>
          <w:tab w:val="left" w:pos="567" w:leader="none"/>
          <w:tab w:val="left" w:pos="1134" w:leader="none"/>
        </w:tabs>
        <w:spacing w:lineRule="auto" w:line="240" w:before="0" w:after="0"/>
        <w:ind w:left="0" w:right="0" w:firstLine="709"/>
        <w:contextualSpacing/>
        <w:jc w:val="both"/>
        <w:rPr>
          <w:rFonts w:eastAsia="Times New Roman"/>
          <w:sz w:val="26"/>
          <w:szCs w:val="26"/>
          <w:lang w:eastAsia="ru-RU"/>
        </w:rPr>
      </w:pPr>
      <w:r>
        <w:rPr>
          <w:rFonts w:eastAsia="Times New Roman"/>
          <w:sz w:val="26"/>
          <w:szCs w:val="26"/>
          <w:lang w:eastAsia="ru-RU"/>
        </w:rPr>
        <w:t>Электронная почта: ld@rushydro.ru.</w:t>
      </w:r>
    </w:p>
    <w:p>
      <w:pPr>
        <w:pStyle w:val="Style57"/>
        <w:widowControl w:val="false"/>
        <w:numPr>
          <w:ilvl w:val="1"/>
          <w:numId w:val="4"/>
        </w:numPr>
        <w:shd w:val="clear" w:fill="FFFFFF"/>
        <w:tabs>
          <w:tab w:val="left" w:pos="567" w:leader="none"/>
          <w:tab w:val="left" w:pos="1134" w:leader="none"/>
        </w:tabs>
        <w:spacing w:lineRule="auto" w:line="240" w:before="0" w:after="0"/>
        <w:ind w:left="0" w:right="0" w:firstLine="709"/>
        <w:contextualSpacing/>
        <w:jc w:val="both"/>
        <w:rPr>
          <w:rFonts w:eastAsia="Times New Roman"/>
          <w:sz w:val="26"/>
          <w:szCs w:val="26"/>
          <w:lang w:eastAsia="ru-RU"/>
        </w:rPr>
      </w:pPr>
      <w:r>
        <w:rPr>
          <w:rFonts w:eastAsia="Times New Roman"/>
          <w:sz w:val="26"/>
          <w:szCs w:val="26"/>
          <w:lang w:eastAsia="ru-RU"/>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Style57"/>
        <w:numPr>
          <w:ilvl w:val="1"/>
          <w:numId w:val="4"/>
        </w:numPr>
        <w:ind w:left="0" w:right="0" w:firstLine="709"/>
        <w:jc w:val="both"/>
        <w:rPr>
          <w:rFonts w:eastAsia="Times New Roman"/>
          <w:sz w:val="26"/>
          <w:szCs w:val="26"/>
          <w:lang w:eastAsia="ru-RU"/>
        </w:rPr>
      </w:pPr>
      <w:r>
        <w:rPr>
          <w:rFonts w:eastAsia="Times New Roman"/>
          <w:sz w:val="26"/>
          <w:szCs w:val="26"/>
          <w:lang w:eastAsia="ru-RU"/>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tbl>
      <w:tblPr>
        <w:tblW w:w="9571" w:type="dxa"/>
        <w:jc w:val="left"/>
        <w:tblInd w:w="108" w:type="dxa"/>
        <w:tblBorders/>
        <w:tblCellMar>
          <w:top w:w="0" w:type="dxa"/>
          <w:left w:w="108" w:type="dxa"/>
          <w:bottom w:w="0" w:type="dxa"/>
          <w:right w:w="108" w:type="dxa"/>
        </w:tblCellMar>
      </w:tblPr>
      <w:tblGrid>
        <w:gridCol w:w="4785"/>
        <w:gridCol w:w="4785"/>
      </w:tblGrid>
      <w:tr>
        <w:trPr/>
        <w:tc>
          <w:tcPr>
            <w:tcW w:w="4785" w:type="dxa"/>
            <w:tcBorders/>
            <w:shd w:fill="auto" w:val="clear"/>
          </w:tcPr>
          <w:p>
            <w:pPr>
              <w:pStyle w:val="Normal"/>
              <w:widowControl w:val="false"/>
              <w:tabs>
                <w:tab w:val="left" w:pos="993" w:leader="none"/>
              </w:tabs>
              <w:spacing w:lineRule="auto" w:line="240"/>
              <w:ind w:left="567" w:right="0" w:hanging="567"/>
              <w:jc w:val="center"/>
              <w:rPr>
                <w:b/>
                <w:b/>
                <w:i w:val="false"/>
                <w:i w:val="false"/>
                <w:iCs w:val="false"/>
                <w:sz w:val="26"/>
                <w:szCs w:val="26"/>
                <w:u w:val="single"/>
              </w:rPr>
            </w:pPr>
            <w:r>
              <w:rPr>
                <w:b/>
                <w:i w:val="false"/>
                <w:iCs w:val="false"/>
                <w:sz w:val="26"/>
                <w:szCs w:val="26"/>
                <w:u w:val="single"/>
              </w:rPr>
              <w:t>Заказчик:</w:t>
            </w:r>
          </w:p>
          <w:p>
            <w:pPr>
              <w:pStyle w:val="Normal"/>
              <w:widowControl w:val="false"/>
              <w:tabs>
                <w:tab w:val="left" w:pos="993" w:leader="none"/>
              </w:tabs>
              <w:spacing w:lineRule="auto" w:line="240"/>
              <w:ind w:left="0" w:right="0" w:hanging="0"/>
              <w:rPr>
                <w:b/>
                <w:b/>
                <w:i w:val="false"/>
                <w:i w:val="false"/>
                <w:iCs w:val="false"/>
                <w:sz w:val="26"/>
                <w:szCs w:val="26"/>
                <w:u w:val="single"/>
              </w:rPr>
            </w:pPr>
            <w:r>
              <w:rPr>
                <w:b/>
                <w:i w:val="false"/>
                <w:iCs w:val="false"/>
                <w:sz w:val="26"/>
                <w:szCs w:val="26"/>
                <w:u w:val="single"/>
              </w:rPr>
            </w:r>
          </w:p>
          <w:p>
            <w:pPr>
              <w:pStyle w:val="Normal"/>
              <w:widowControl w:val="false"/>
              <w:tabs>
                <w:tab w:val="left" w:pos="993" w:leader="none"/>
              </w:tabs>
              <w:spacing w:lineRule="auto" w:line="240"/>
              <w:ind w:left="567" w:right="0" w:hanging="567"/>
              <w:jc w:val="center"/>
              <w:rPr>
                <w:i w:val="false"/>
                <w:i w:val="false"/>
                <w:iCs w:val="false"/>
              </w:rPr>
            </w:pPr>
            <w:r>
              <w:rPr>
                <w:i w:val="false"/>
                <w:iCs w:val="false"/>
                <w:sz w:val="26"/>
                <w:szCs w:val="26"/>
              </w:rPr>
              <w:t>______________ /</w:t>
            </w:r>
            <w:r>
              <w:rPr>
                <w:b/>
                <w:i w:val="false"/>
                <w:iCs w:val="false"/>
                <w:sz w:val="24"/>
                <w:szCs w:val="24"/>
              </w:rPr>
              <w:t xml:space="preserve"> Е.М.Мухин</w:t>
            </w:r>
          </w:p>
          <w:p>
            <w:pPr>
              <w:pStyle w:val="Normal"/>
              <w:widowControl w:val="false"/>
              <w:tabs>
                <w:tab w:val="left" w:pos="993" w:leader="none"/>
              </w:tabs>
              <w:spacing w:lineRule="auto" w:line="240"/>
              <w:ind w:left="0" w:right="0" w:hanging="0"/>
              <w:rPr>
                <w:i w:val="false"/>
                <w:i w:val="false"/>
                <w:iCs w:val="false"/>
                <w:sz w:val="26"/>
                <w:szCs w:val="26"/>
              </w:rPr>
            </w:pPr>
            <w:r>
              <w:rPr>
                <w:i w:val="false"/>
                <w:iCs w:val="false"/>
                <w:sz w:val="26"/>
                <w:szCs w:val="26"/>
              </w:rPr>
            </w:r>
          </w:p>
        </w:tc>
        <w:tc>
          <w:tcPr>
            <w:tcW w:w="4785" w:type="dxa"/>
            <w:tcBorders/>
            <w:shd w:fill="auto" w:val="clear"/>
          </w:tcPr>
          <w:p>
            <w:pPr>
              <w:pStyle w:val="Normal"/>
              <w:widowControl w:val="false"/>
              <w:tabs>
                <w:tab w:val="left" w:pos="993" w:leader="none"/>
              </w:tabs>
              <w:spacing w:lineRule="auto" w:line="240"/>
              <w:ind w:left="567" w:right="0" w:hanging="567"/>
              <w:jc w:val="center"/>
              <w:rPr>
                <w:b/>
                <w:b/>
                <w:i w:val="false"/>
                <w:i w:val="false"/>
                <w:iCs w:val="false"/>
                <w:sz w:val="26"/>
                <w:szCs w:val="26"/>
                <w:u w:val="single"/>
              </w:rPr>
            </w:pPr>
            <w:r>
              <w:rPr>
                <w:b/>
                <w:i w:val="false"/>
                <w:iCs w:val="false"/>
                <w:sz w:val="26"/>
                <w:szCs w:val="26"/>
                <w:u w:val="single"/>
              </w:rPr>
              <w:t>Исполнитель:</w:t>
            </w:r>
          </w:p>
          <w:p>
            <w:pPr>
              <w:pStyle w:val="Normal"/>
              <w:widowControl w:val="false"/>
              <w:tabs>
                <w:tab w:val="left" w:pos="993" w:leader="none"/>
              </w:tabs>
              <w:spacing w:lineRule="auto" w:line="240"/>
              <w:ind w:left="0" w:right="0" w:hanging="0"/>
              <w:rPr>
                <w:b/>
                <w:b/>
                <w:i w:val="false"/>
                <w:i w:val="false"/>
                <w:iCs w:val="false"/>
                <w:sz w:val="26"/>
                <w:szCs w:val="26"/>
                <w:u w:val="single"/>
              </w:rPr>
            </w:pPr>
            <w:r>
              <w:rPr>
                <w:b/>
                <w:i w:val="false"/>
                <w:iCs w:val="false"/>
                <w:sz w:val="26"/>
                <w:szCs w:val="26"/>
                <w:u w:val="single"/>
              </w:rPr>
            </w:r>
          </w:p>
          <w:p>
            <w:pPr>
              <w:pStyle w:val="Normal"/>
              <w:widowControl w:val="false"/>
              <w:tabs>
                <w:tab w:val="left" w:pos="993" w:leader="none"/>
              </w:tabs>
              <w:spacing w:lineRule="auto" w:line="240"/>
              <w:ind w:left="567" w:right="0" w:hanging="567"/>
              <w:jc w:val="center"/>
              <w:rPr>
                <w:i w:val="false"/>
                <w:i w:val="false"/>
                <w:iCs w:val="false"/>
              </w:rPr>
            </w:pPr>
            <w:r>
              <w:rPr>
                <w:i w:val="false"/>
                <w:iCs w:val="false"/>
                <w:sz w:val="26"/>
                <w:szCs w:val="26"/>
              </w:rPr>
              <w:t>___________ /</w:t>
            </w:r>
            <w:r>
              <w:rPr>
                <w:b/>
                <w:i w:val="false"/>
                <w:iCs w:val="false"/>
                <w:sz w:val="26"/>
                <w:szCs w:val="26"/>
              </w:rPr>
              <w:t xml:space="preserve"> __________________</w:t>
            </w:r>
          </w:p>
          <w:p>
            <w:pPr>
              <w:pStyle w:val="Normal"/>
              <w:widowControl w:val="false"/>
              <w:tabs>
                <w:tab w:val="left" w:pos="993" w:leader="none"/>
              </w:tabs>
              <w:spacing w:lineRule="auto" w:line="240"/>
              <w:ind w:left="567" w:right="0" w:hanging="567"/>
              <w:jc w:val="center"/>
              <w:rPr>
                <w:i w:val="false"/>
                <w:i w:val="false"/>
                <w:iCs w:val="false"/>
                <w:sz w:val="26"/>
                <w:szCs w:val="26"/>
              </w:rPr>
            </w:pPr>
            <w:r>
              <w:rPr>
                <w:i w:val="false"/>
                <w:iCs w:val="false"/>
                <w:sz w:val="26"/>
                <w:szCs w:val="26"/>
              </w:rPr>
            </w:r>
          </w:p>
        </w:tc>
      </w:tr>
    </w:tbl>
    <w:p>
      <w:pPr>
        <w:sectPr>
          <w:headerReference w:type="default" r:id="rId5"/>
          <w:headerReference w:type="first" r:id="rId6"/>
          <w:type w:val="nextPage"/>
          <w:pgSz w:w="11906" w:h="16838"/>
          <w:pgMar w:left="1134" w:right="851" w:header="680" w:top="1134" w:footer="0" w:bottom="992" w:gutter="0"/>
          <w:pgNumType w:fmt="decimal"/>
          <w:formProt w:val="false"/>
          <w:titlePg/>
          <w:textDirection w:val="lrTb"/>
          <w:docGrid w:type="default" w:linePitch="360" w:charSpace="4294952959"/>
        </w:sectPr>
      </w:pPr>
    </w:p>
    <w:p>
      <w:pPr>
        <w:pStyle w:val="Normal"/>
        <w:spacing w:lineRule="auto" w:line="240"/>
        <w:ind w:left="0" w:right="0" w:hanging="0"/>
        <w:jc w:val="right"/>
        <w:rPr>
          <w:b/>
          <w:b/>
          <w:sz w:val="26"/>
          <w:szCs w:val="26"/>
          <w:u w:val="single"/>
        </w:rPr>
      </w:pPr>
      <w:r>
        <w:rPr>
          <w:sz w:val="22"/>
          <w:szCs w:val="22"/>
        </w:rPr>
        <w:t>Приложение № 5</w:t>
      </w:r>
    </w:p>
    <w:p>
      <w:pPr>
        <w:pStyle w:val="Normal"/>
        <w:spacing w:lineRule="auto" w:line="240"/>
        <w:ind w:left="0" w:right="0" w:hanging="0"/>
        <w:jc w:val="right"/>
        <w:rPr>
          <w:b/>
          <w:b/>
          <w:sz w:val="26"/>
          <w:szCs w:val="26"/>
          <w:u w:val="single"/>
        </w:rPr>
      </w:pPr>
      <w:r>
        <w:rPr>
          <w:sz w:val="22"/>
          <w:szCs w:val="22"/>
        </w:rPr>
        <w:t>к договору от __________ № _______/</w:t>
      </w:r>
    </w:p>
    <w:p>
      <w:pPr>
        <w:pStyle w:val="Normal"/>
        <w:spacing w:lineRule="auto" w:line="240"/>
        <w:ind w:left="0" w:right="0" w:hanging="0"/>
        <w:rPr>
          <w:b/>
          <w:b/>
          <w:sz w:val="26"/>
          <w:szCs w:val="26"/>
          <w:u w:val="single"/>
        </w:rPr>
      </w:pPr>
      <w:r>
        <w:rPr>
          <w:b/>
          <w:sz w:val="26"/>
          <w:szCs w:val="26"/>
          <w:u w:val="single"/>
        </w:rPr>
      </w:r>
    </w:p>
    <w:p>
      <w:pPr>
        <w:pStyle w:val="Normal"/>
        <w:spacing w:lineRule="auto" w:line="240"/>
        <w:ind w:left="0" w:right="0" w:hanging="0"/>
        <w:jc w:val="left"/>
        <w:rPr>
          <w:b/>
          <w:b/>
          <w:sz w:val="26"/>
          <w:szCs w:val="26"/>
          <w:u w:val="single"/>
        </w:rPr>
      </w:pPr>
      <w:r>
        <w:rPr>
          <w:b/>
          <w:sz w:val="26"/>
          <w:szCs w:val="26"/>
          <w:u w:val="single"/>
        </w:rPr>
      </w:r>
    </w:p>
    <w:p>
      <w:pPr>
        <w:pStyle w:val="Normal"/>
        <w:spacing w:lineRule="auto" w:line="240"/>
        <w:ind w:left="0" w:right="0" w:hanging="0"/>
        <w:jc w:val="right"/>
        <w:rPr>
          <w:b/>
          <w:b/>
          <w:sz w:val="26"/>
          <w:szCs w:val="26"/>
          <w:u w:val="single"/>
        </w:rPr>
      </w:pPr>
      <w:r>
        <w:rPr>
          <w:b/>
          <w:sz w:val="26"/>
          <w:szCs w:val="26"/>
          <w:u w:val="single"/>
        </w:rPr>
      </w:r>
    </w:p>
    <w:tbl>
      <w:tblPr>
        <w:tblW w:w="14325" w:type="dxa"/>
        <w:jc w:val="left"/>
        <w:tblInd w:w="0" w:type="dxa"/>
        <w:tblBorders>
          <w:bottom w:val="single" w:sz="4" w:space="0" w:color="000001"/>
          <w:insideH w:val="single" w:sz="4" w:space="0" w:color="000001"/>
        </w:tblBorders>
        <w:tblCellMar>
          <w:top w:w="0" w:type="dxa"/>
          <w:left w:w="0" w:type="dxa"/>
          <w:bottom w:w="0" w:type="dxa"/>
          <w:right w:w="0" w:type="dxa"/>
        </w:tblCellMar>
      </w:tblPr>
      <w:tblGrid>
        <w:gridCol w:w="425"/>
        <w:gridCol w:w="566"/>
        <w:gridCol w:w="709"/>
        <w:gridCol w:w="1275"/>
        <w:gridCol w:w="852"/>
        <w:gridCol w:w="990"/>
        <w:gridCol w:w="1278"/>
        <w:gridCol w:w="851"/>
        <w:gridCol w:w="709"/>
        <w:gridCol w:w="676"/>
        <w:gridCol w:w="1308"/>
        <w:gridCol w:w="1276"/>
        <w:gridCol w:w="1275"/>
        <w:gridCol w:w="821"/>
        <w:gridCol w:w="1133"/>
        <w:gridCol w:w="50"/>
        <w:gridCol w:w="10"/>
        <w:gridCol w:w="39"/>
        <w:gridCol w:w="20"/>
        <w:gridCol w:w="62"/>
      </w:tblGrid>
      <w:tr>
        <w:trPr>
          <w:trHeight w:val="349" w:hRule="atLeast"/>
        </w:trPr>
        <w:tc>
          <w:tcPr>
            <w:tcW w:w="14144" w:type="dxa"/>
            <w:gridSpan w:val="15"/>
            <w:tcBorders>
              <w:bottom w:val="single" w:sz="4" w:space="0" w:color="000001"/>
              <w:insideH w:val="single" w:sz="4" w:space="0" w:color="000001"/>
            </w:tcBorders>
            <w:shd w:fill="auto" w:val="clear"/>
            <w:vAlign w:val="bottom"/>
          </w:tcPr>
          <w:p>
            <w:pPr>
              <w:pStyle w:val="Normal"/>
              <w:widowControl w:val="false"/>
              <w:spacing w:lineRule="auto" w:line="240"/>
              <w:ind w:left="0" w:right="0" w:hanging="0"/>
              <w:jc w:val="center"/>
              <w:rPr>
                <w:b/>
                <w:b/>
                <w:bCs/>
                <w:sz w:val="20"/>
              </w:rPr>
            </w:pPr>
            <w:r>
              <w:rPr>
                <w:b/>
                <w:bCs/>
                <w:sz w:val="20"/>
              </w:rPr>
              <w:t>Информация о контрагенте</w:t>
            </w:r>
          </w:p>
          <w:p>
            <w:pPr>
              <w:pStyle w:val="Normal"/>
              <w:widowControl w:val="false"/>
              <w:spacing w:lineRule="auto" w:line="240"/>
              <w:ind w:left="0" w:right="0" w:hanging="0"/>
              <w:jc w:val="center"/>
              <w:rPr>
                <w:b/>
                <w:b/>
                <w:bCs/>
                <w:sz w:val="24"/>
                <w:szCs w:val="24"/>
              </w:rPr>
            </w:pPr>
            <w:r>
              <w:rPr>
                <w:b/>
                <w:bCs/>
                <w:sz w:val="24"/>
                <w:szCs w:val="24"/>
              </w:rPr>
            </w:r>
          </w:p>
        </w:tc>
        <w:tc>
          <w:tcPr>
            <w:tcW w:w="60" w:type="dxa"/>
            <w:gridSpan w:val="2"/>
            <w:tcBorders>
              <w:bottom w:val="single" w:sz="4" w:space="0" w:color="000001"/>
              <w:insideH w:val="single" w:sz="4" w:space="0" w:color="000001"/>
            </w:tcBorders>
            <w:shd w:fill="auto" w:val="clear"/>
          </w:tcPr>
          <w:p>
            <w:pPr>
              <w:pStyle w:val="Normal"/>
              <w:widowControl w:val="false"/>
              <w:snapToGrid w:val="false"/>
              <w:rPr>
                <w:b/>
                <w:b/>
                <w:bCs/>
                <w:sz w:val="24"/>
                <w:szCs w:val="24"/>
              </w:rPr>
            </w:pPr>
            <w:r>
              <w:rPr>
                <w:b/>
                <w:bCs/>
                <w:sz w:val="24"/>
                <w:szCs w:val="24"/>
              </w:rPr>
            </w:r>
          </w:p>
        </w:tc>
        <w:tc>
          <w:tcPr>
            <w:tcW w:w="59" w:type="dxa"/>
            <w:gridSpan w:val="2"/>
            <w:tcBorders>
              <w:bottom w:val="single" w:sz="4" w:space="0" w:color="000001"/>
              <w:insideH w:val="single" w:sz="4" w:space="0" w:color="000001"/>
            </w:tcBorders>
            <w:shd w:fill="auto" w:val="clear"/>
          </w:tcPr>
          <w:p>
            <w:pPr>
              <w:pStyle w:val="Normal"/>
              <w:widowControl w:val="false"/>
              <w:snapToGrid w:val="false"/>
              <w:rPr>
                <w:b/>
                <w:b/>
                <w:bCs/>
                <w:sz w:val="24"/>
                <w:szCs w:val="24"/>
              </w:rPr>
            </w:pPr>
            <w:r>
              <w:rPr>
                <w:b/>
                <w:bCs/>
                <w:sz w:val="24"/>
                <w:szCs w:val="24"/>
              </w:rPr>
            </w:r>
          </w:p>
        </w:tc>
        <w:tc>
          <w:tcPr>
            <w:tcW w:w="62" w:type="dxa"/>
            <w:tcBorders>
              <w:bottom w:val="single" w:sz="4" w:space="0" w:color="000001"/>
              <w:insideH w:val="single" w:sz="4" w:space="0" w:color="000001"/>
            </w:tcBorders>
            <w:shd w:fill="auto" w:val="clear"/>
          </w:tcPr>
          <w:p>
            <w:pPr>
              <w:pStyle w:val="Normal"/>
              <w:widowControl w:val="false"/>
              <w:snapToGrid w:val="false"/>
              <w:rPr>
                <w:b/>
                <w:b/>
                <w:bCs/>
                <w:sz w:val="24"/>
                <w:szCs w:val="24"/>
              </w:rPr>
            </w:pPr>
            <w:r>
              <w:rPr>
                <w:b/>
                <w:bCs/>
                <w:sz w:val="24"/>
                <w:szCs w:val="24"/>
              </w:rPr>
            </w:r>
          </w:p>
        </w:tc>
      </w:tr>
      <w:tr>
        <w:trPr>
          <w:trHeight w:val="349" w:hRule="atLeast"/>
        </w:trPr>
        <w:tc>
          <w:tcPr>
            <w:tcW w:w="14144" w:type="dxa"/>
            <w:gridSpan w:val="15"/>
            <w:tcBorders>
              <w:top w:val="single" w:sz="4" w:space="0" w:color="000001"/>
              <w:bottom w:val="single" w:sz="4" w:space="0" w:color="000001"/>
              <w:insideH w:val="single" w:sz="4" w:space="0" w:color="000001"/>
            </w:tcBorders>
            <w:shd w:fill="auto" w:val="clear"/>
            <w:vAlign w:val="bottom"/>
          </w:tcPr>
          <w:p>
            <w:pPr>
              <w:pStyle w:val="Normal"/>
              <w:widowControl w:val="false"/>
              <w:spacing w:lineRule="auto" w:line="240"/>
              <w:ind w:left="0" w:right="0" w:hanging="0"/>
              <w:jc w:val="center"/>
              <w:rPr/>
            </w:pPr>
            <w:r>
              <w:rPr>
                <w:b/>
                <w:bCs/>
                <w:sz w:val="24"/>
                <w:szCs w:val="24"/>
              </w:rPr>
              <w:t xml:space="preserve"> </w:t>
            </w:r>
            <w:r>
              <w:rPr>
                <w:b/>
                <w:bCs/>
                <w:sz w:val="24"/>
                <w:szCs w:val="24"/>
              </w:rPr>
              <w:t>сведения о цепочке собственников, включая бенефициаров (в том числе конечных)</w:t>
            </w:r>
          </w:p>
        </w:tc>
        <w:tc>
          <w:tcPr>
            <w:tcW w:w="60" w:type="dxa"/>
            <w:gridSpan w:val="2"/>
            <w:tcBorders>
              <w:top w:val="single" w:sz="4" w:space="0" w:color="000001"/>
              <w:bottom w:val="single" w:sz="4" w:space="0" w:color="000001"/>
              <w:insideH w:val="single" w:sz="4" w:space="0" w:color="000001"/>
            </w:tcBorders>
            <w:shd w:fill="auto" w:val="clear"/>
          </w:tcPr>
          <w:p>
            <w:pPr>
              <w:pStyle w:val="Normal"/>
              <w:widowControl w:val="false"/>
              <w:snapToGrid w:val="false"/>
              <w:rPr>
                <w:b/>
                <w:b/>
                <w:bCs/>
                <w:sz w:val="24"/>
                <w:szCs w:val="24"/>
              </w:rPr>
            </w:pPr>
            <w:r>
              <w:rPr>
                <w:b/>
                <w:bCs/>
                <w:sz w:val="24"/>
                <w:szCs w:val="24"/>
              </w:rPr>
            </w:r>
          </w:p>
        </w:tc>
        <w:tc>
          <w:tcPr>
            <w:tcW w:w="59" w:type="dxa"/>
            <w:gridSpan w:val="2"/>
            <w:tcBorders>
              <w:top w:val="single" w:sz="4" w:space="0" w:color="000001"/>
              <w:bottom w:val="single" w:sz="4" w:space="0" w:color="000001"/>
              <w:insideH w:val="single" w:sz="4" w:space="0" w:color="000001"/>
            </w:tcBorders>
            <w:shd w:fill="auto" w:val="clear"/>
          </w:tcPr>
          <w:p>
            <w:pPr>
              <w:pStyle w:val="Normal"/>
              <w:widowControl w:val="false"/>
              <w:snapToGrid w:val="false"/>
              <w:rPr>
                <w:b/>
                <w:b/>
                <w:bCs/>
                <w:sz w:val="24"/>
                <w:szCs w:val="24"/>
              </w:rPr>
            </w:pPr>
            <w:r>
              <w:rPr>
                <w:b/>
                <w:bCs/>
                <w:sz w:val="24"/>
                <w:szCs w:val="24"/>
              </w:rPr>
            </w:r>
          </w:p>
        </w:tc>
        <w:tc>
          <w:tcPr>
            <w:tcW w:w="62" w:type="dxa"/>
            <w:tcBorders>
              <w:top w:val="single" w:sz="4" w:space="0" w:color="000001"/>
              <w:bottom w:val="single" w:sz="4" w:space="0" w:color="000001"/>
              <w:insideH w:val="single" w:sz="4" w:space="0" w:color="000001"/>
            </w:tcBorders>
            <w:shd w:fill="auto" w:val="clear"/>
          </w:tcPr>
          <w:p>
            <w:pPr>
              <w:pStyle w:val="Normal"/>
              <w:widowControl w:val="false"/>
              <w:snapToGrid w:val="false"/>
              <w:rPr>
                <w:b/>
                <w:b/>
                <w:bCs/>
                <w:sz w:val="24"/>
                <w:szCs w:val="24"/>
              </w:rPr>
            </w:pPr>
            <w:r>
              <w:rPr>
                <w:b/>
                <w:bCs/>
                <w:sz w:val="24"/>
                <w:szCs w:val="24"/>
              </w:rPr>
            </w:r>
          </w:p>
        </w:tc>
      </w:tr>
      <w:tr>
        <w:trPr>
          <w:trHeight w:val="349" w:hRule="atLeast"/>
        </w:trPr>
        <w:tc>
          <w:tcPr>
            <w:tcW w:w="14144" w:type="dxa"/>
            <w:gridSpan w:val="15"/>
            <w:tcBorders>
              <w:top w:val="single" w:sz="4" w:space="0" w:color="000001"/>
              <w:bottom w:val="single" w:sz="4" w:space="0" w:color="000001"/>
              <w:insideH w:val="single" w:sz="4" w:space="0" w:color="000001"/>
            </w:tcBorders>
            <w:shd w:fill="auto" w:val="clear"/>
            <w:vAlign w:val="bottom"/>
          </w:tcPr>
          <w:p>
            <w:pPr>
              <w:pStyle w:val="Normal"/>
              <w:widowControl w:val="false"/>
              <w:snapToGrid w:val="false"/>
              <w:spacing w:lineRule="auto" w:line="240"/>
              <w:ind w:left="0" w:right="0" w:hanging="0"/>
              <w:jc w:val="center"/>
              <w:rPr>
                <w:b/>
                <w:b/>
                <w:bCs/>
                <w:sz w:val="24"/>
                <w:szCs w:val="24"/>
              </w:rPr>
            </w:pPr>
            <w:r>
              <w:rPr>
                <w:b/>
                <w:bCs/>
                <w:sz w:val="24"/>
                <w:szCs w:val="24"/>
              </w:rPr>
            </w:r>
          </w:p>
        </w:tc>
        <w:tc>
          <w:tcPr>
            <w:tcW w:w="60" w:type="dxa"/>
            <w:gridSpan w:val="2"/>
            <w:tcBorders>
              <w:top w:val="single" w:sz="4" w:space="0" w:color="000001"/>
              <w:bottom w:val="single" w:sz="4" w:space="0" w:color="000001"/>
              <w:insideH w:val="single" w:sz="4" w:space="0" w:color="000001"/>
            </w:tcBorders>
            <w:shd w:fill="auto" w:val="clear"/>
          </w:tcPr>
          <w:p>
            <w:pPr>
              <w:pStyle w:val="Normal"/>
              <w:widowControl w:val="false"/>
              <w:snapToGrid w:val="false"/>
              <w:rPr>
                <w:b/>
                <w:b/>
                <w:bCs/>
                <w:sz w:val="24"/>
                <w:szCs w:val="24"/>
              </w:rPr>
            </w:pPr>
            <w:r>
              <w:rPr>
                <w:b/>
                <w:bCs/>
                <w:sz w:val="24"/>
                <w:szCs w:val="24"/>
              </w:rPr>
            </w:r>
          </w:p>
        </w:tc>
        <w:tc>
          <w:tcPr>
            <w:tcW w:w="59" w:type="dxa"/>
            <w:gridSpan w:val="2"/>
            <w:tcBorders>
              <w:top w:val="single" w:sz="4" w:space="0" w:color="000001"/>
              <w:bottom w:val="single" w:sz="4" w:space="0" w:color="000001"/>
              <w:insideH w:val="single" w:sz="4" w:space="0" w:color="000001"/>
            </w:tcBorders>
            <w:shd w:fill="auto" w:val="clear"/>
          </w:tcPr>
          <w:p>
            <w:pPr>
              <w:pStyle w:val="Normal"/>
              <w:widowControl w:val="false"/>
              <w:snapToGrid w:val="false"/>
              <w:rPr>
                <w:b/>
                <w:b/>
                <w:bCs/>
                <w:sz w:val="24"/>
                <w:szCs w:val="24"/>
              </w:rPr>
            </w:pPr>
            <w:r>
              <w:rPr>
                <w:b/>
                <w:bCs/>
                <w:sz w:val="24"/>
                <w:szCs w:val="24"/>
              </w:rPr>
            </w:r>
          </w:p>
        </w:tc>
        <w:tc>
          <w:tcPr>
            <w:tcW w:w="62" w:type="dxa"/>
            <w:tcBorders>
              <w:top w:val="single" w:sz="4" w:space="0" w:color="000001"/>
              <w:bottom w:val="single" w:sz="4" w:space="0" w:color="000001"/>
              <w:insideH w:val="single" w:sz="4" w:space="0" w:color="000001"/>
            </w:tcBorders>
            <w:shd w:fill="auto" w:val="clear"/>
          </w:tcPr>
          <w:p>
            <w:pPr>
              <w:pStyle w:val="Normal"/>
              <w:widowControl w:val="false"/>
              <w:snapToGrid w:val="false"/>
              <w:rPr>
                <w:b/>
                <w:b/>
                <w:bCs/>
                <w:sz w:val="24"/>
                <w:szCs w:val="24"/>
              </w:rPr>
            </w:pPr>
            <w:r>
              <w:rPr>
                <w:b/>
                <w:bCs/>
                <w:sz w:val="24"/>
                <w:szCs w:val="24"/>
              </w:rPr>
            </w:r>
          </w:p>
        </w:tc>
      </w:tr>
      <w:tr>
        <w:trPr>
          <w:trHeight w:val="264" w:hRule="atLeast"/>
        </w:trPr>
        <w:tc>
          <w:tcPr>
            <w:tcW w:w="14144" w:type="dxa"/>
            <w:gridSpan w:val="15"/>
            <w:tcBorders>
              <w:top w:val="single" w:sz="8" w:space="0" w:color="000001"/>
              <w:bottom w:val="single" w:sz="8" w:space="0" w:color="000001"/>
              <w:insideH w:val="single" w:sz="8" w:space="0" w:color="000001"/>
            </w:tcBorders>
            <w:shd w:fill="auto" w:val="clear"/>
          </w:tcPr>
          <w:p>
            <w:pPr>
              <w:pStyle w:val="Normal"/>
              <w:widowControl w:val="false"/>
              <w:snapToGrid w:val="false"/>
              <w:spacing w:lineRule="auto" w:line="240"/>
              <w:ind w:left="0" w:right="0" w:hanging="0"/>
              <w:jc w:val="center"/>
              <w:rPr>
                <w:b/>
                <w:b/>
                <w:bCs/>
                <w:sz w:val="24"/>
                <w:szCs w:val="24"/>
              </w:rPr>
            </w:pPr>
            <w:r>
              <w:rPr>
                <w:b/>
                <w:bCs/>
                <w:sz w:val="24"/>
                <w:szCs w:val="24"/>
              </w:rPr>
            </w:r>
          </w:p>
        </w:tc>
        <w:tc>
          <w:tcPr>
            <w:tcW w:w="60" w:type="dxa"/>
            <w:gridSpan w:val="2"/>
            <w:tcBorders>
              <w:top w:val="single" w:sz="4" w:space="0" w:color="000001"/>
              <w:bottom w:val="single" w:sz="4" w:space="0" w:color="000001"/>
              <w:insideH w:val="single" w:sz="4" w:space="0" w:color="000001"/>
            </w:tcBorders>
            <w:shd w:fill="auto" w:val="clear"/>
          </w:tcPr>
          <w:p>
            <w:pPr>
              <w:pStyle w:val="Normal"/>
              <w:widowControl w:val="false"/>
              <w:snapToGrid w:val="false"/>
              <w:rPr>
                <w:b/>
                <w:b/>
                <w:bCs/>
                <w:sz w:val="16"/>
                <w:szCs w:val="16"/>
              </w:rPr>
            </w:pPr>
            <w:r>
              <w:rPr>
                <w:b/>
                <w:bCs/>
                <w:sz w:val="16"/>
                <w:szCs w:val="16"/>
              </w:rPr>
            </w:r>
          </w:p>
        </w:tc>
        <w:tc>
          <w:tcPr>
            <w:tcW w:w="59" w:type="dxa"/>
            <w:gridSpan w:val="2"/>
            <w:tcBorders>
              <w:top w:val="single" w:sz="4" w:space="0" w:color="000001"/>
              <w:bottom w:val="single" w:sz="4" w:space="0" w:color="000001"/>
              <w:insideH w:val="single" w:sz="4" w:space="0" w:color="000001"/>
            </w:tcBorders>
            <w:shd w:fill="auto" w:val="clear"/>
          </w:tcPr>
          <w:p>
            <w:pPr>
              <w:pStyle w:val="Normal"/>
              <w:widowControl w:val="false"/>
              <w:snapToGrid w:val="false"/>
              <w:rPr>
                <w:b/>
                <w:b/>
                <w:bCs/>
                <w:sz w:val="16"/>
                <w:szCs w:val="16"/>
              </w:rPr>
            </w:pPr>
            <w:r>
              <w:rPr>
                <w:b/>
                <w:bCs/>
                <w:sz w:val="16"/>
                <w:szCs w:val="16"/>
              </w:rPr>
            </w:r>
          </w:p>
        </w:tc>
        <w:tc>
          <w:tcPr>
            <w:tcW w:w="62" w:type="dxa"/>
            <w:tcBorders>
              <w:top w:val="single" w:sz="4" w:space="0" w:color="000001"/>
              <w:bottom w:val="single" w:sz="4" w:space="0" w:color="000001"/>
              <w:insideH w:val="single" w:sz="4" w:space="0" w:color="000001"/>
            </w:tcBorders>
            <w:shd w:fill="auto" w:val="clear"/>
          </w:tcPr>
          <w:p>
            <w:pPr>
              <w:pStyle w:val="Normal"/>
              <w:widowControl w:val="false"/>
              <w:snapToGrid w:val="false"/>
              <w:rPr>
                <w:b/>
                <w:b/>
                <w:bCs/>
                <w:sz w:val="16"/>
                <w:szCs w:val="16"/>
              </w:rPr>
            </w:pPr>
            <w:r>
              <w:rPr>
                <w:b/>
                <w:bCs/>
                <w:sz w:val="16"/>
                <w:szCs w:val="16"/>
              </w:rPr>
            </w:r>
          </w:p>
        </w:tc>
      </w:tr>
      <w:tr>
        <w:trPr>
          <w:trHeight w:val="315" w:hRule="atLeast"/>
        </w:trPr>
        <w:tc>
          <w:tcPr>
            <w:tcW w:w="425" w:type="dxa"/>
            <w:vMerge w:val="restart"/>
            <w:tcBorders>
              <w:top w:val="single" w:sz="8" w:space="0" w:color="000001"/>
              <w:left w:val="single" w:sz="8" w:space="0" w:color="000001"/>
              <w:bottom w:val="single" w:sz="8" w:space="0" w:color="000001"/>
              <w:insideH w:val="single" w:sz="8" w:space="0" w:color="000001"/>
            </w:tcBorders>
            <w:shd w:fill="auto" w:val="clear"/>
            <w:tcMar>
              <w:left w:w="78" w:type="dxa"/>
              <w:right w:w="108" w:type="dxa"/>
            </w:tcMar>
            <w:vAlign w:val="center"/>
          </w:tcPr>
          <w:p>
            <w:pPr>
              <w:pStyle w:val="Normal"/>
              <w:widowControl w:val="false"/>
              <w:spacing w:lineRule="auto" w:line="240"/>
              <w:ind w:left="0" w:right="0" w:hanging="0"/>
              <w:jc w:val="center"/>
              <w:rPr/>
            </w:pPr>
            <w:r>
              <w:rPr>
                <w:sz w:val="16"/>
                <w:szCs w:val="16"/>
              </w:rPr>
              <w:t xml:space="preserve">№ </w:t>
            </w:r>
            <w:r>
              <w:rPr>
                <w:sz w:val="16"/>
                <w:szCs w:val="16"/>
              </w:rPr>
              <w:t>п/п</w:t>
            </w:r>
          </w:p>
        </w:tc>
        <w:tc>
          <w:tcPr>
            <w:tcW w:w="5670" w:type="dxa"/>
            <w:gridSpan w:val="6"/>
            <w:tcBorders>
              <w:top w:val="single" w:sz="8" w:space="0" w:color="000001"/>
              <w:left w:val="single" w:sz="4" w:space="0" w:color="000001"/>
              <w:bottom w:val="single" w:sz="4" w:space="0" w:color="000001"/>
              <w:insideH w:val="single" w:sz="4" w:space="0" w:color="000001"/>
            </w:tcBorders>
            <w:shd w:fill="auto" w:val="clear"/>
            <w:tcMar>
              <w:left w:w="93" w:type="dxa"/>
              <w:right w:w="108" w:type="dxa"/>
            </w:tcMar>
            <w:vAlign w:val="bottom"/>
          </w:tcPr>
          <w:p>
            <w:pPr>
              <w:pStyle w:val="Normal"/>
              <w:widowControl w:val="false"/>
              <w:spacing w:lineRule="auto" w:line="240"/>
              <w:ind w:left="0" w:right="0" w:hanging="0"/>
              <w:jc w:val="center"/>
              <w:rPr>
                <w:sz w:val="16"/>
                <w:szCs w:val="16"/>
              </w:rPr>
            </w:pPr>
            <w:r>
              <w:rPr>
                <w:sz w:val="16"/>
                <w:szCs w:val="16"/>
              </w:rPr>
              <w:t>Наименование контрагента (ИНН, вид деятельности)</w:t>
            </w:r>
          </w:p>
        </w:tc>
        <w:tc>
          <w:tcPr>
            <w:tcW w:w="6916" w:type="dxa"/>
            <w:gridSpan w:val="7"/>
            <w:tcBorders>
              <w:top w:val="single" w:sz="8" w:space="0" w:color="000001"/>
              <w:left w:val="single" w:sz="4" w:space="0" w:color="000001"/>
              <w:bottom w:val="single" w:sz="4" w:space="0" w:color="000001"/>
              <w:insideH w:val="single" w:sz="4" w:space="0" w:color="000001"/>
            </w:tcBorders>
            <w:shd w:fill="auto" w:val="clear"/>
            <w:tcMar>
              <w:left w:w="93" w:type="dxa"/>
              <w:right w:w="108" w:type="dxa"/>
            </w:tcMar>
            <w:vAlign w:val="bottom"/>
          </w:tcPr>
          <w:p>
            <w:pPr>
              <w:pStyle w:val="Normal"/>
              <w:widowControl w:val="false"/>
              <w:spacing w:lineRule="auto" w:line="240"/>
              <w:ind w:left="0" w:right="0" w:hanging="0"/>
              <w:jc w:val="center"/>
              <w:rPr>
                <w:sz w:val="16"/>
                <w:szCs w:val="16"/>
              </w:rPr>
            </w:pPr>
            <w:r>
              <w:rPr>
                <w:sz w:val="16"/>
                <w:szCs w:val="16"/>
              </w:rPr>
              <w:t>Информация о цепочке собственников контрагента, включая бенефициаров (в том числе, конечных)</w:t>
            </w:r>
          </w:p>
        </w:tc>
        <w:tc>
          <w:tcPr>
            <w:tcW w:w="1314" w:type="dxa"/>
            <w:gridSpan w:val="6"/>
            <w:vMerge w:val="restart"/>
            <w:tcBorders>
              <w:top w:val="single" w:sz="8" w:space="0" w:color="000001"/>
              <w:left w:val="single" w:sz="4" w:space="0" w:color="000001"/>
              <w:bottom w:val="single" w:sz="8" w:space="0" w:color="000001"/>
              <w:right w:val="single" w:sz="8" w:space="0" w:color="000001"/>
              <w:insideH w:val="single" w:sz="8" w:space="0" w:color="000001"/>
              <w:insideV w:val="single" w:sz="8" w:space="0" w:color="000001"/>
            </w:tcBorders>
            <w:shd w:fill="auto" w:val="clear"/>
            <w:tcMar>
              <w:left w:w="93" w:type="dxa"/>
              <w:right w:w="108" w:type="dxa"/>
            </w:tcMar>
            <w:vAlign w:val="bottom"/>
          </w:tcPr>
          <w:p>
            <w:pPr>
              <w:pStyle w:val="Normal"/>
              <w:widowControl w:val="false"/>
              <w:spacing w:lineRule="auto" w:line="240"/>
              <w:ind w:left="0" w:right="0" w:hanging="0"/>
              <w:jc w:val="center"/>
              <w:rPr>
                <w:sz w:val="16"/>
                <w:szCs w:val="16"/>
              </w:rPr>
            </w:pPr>
            <w:r>
              <w:rPr>
                <w:sz w:val="16"/>
                <w:szCs w:val="16"/>
              </w:rPr>
              <w:t>Информация о подтверждающих документах (наименова-ние, реквизиты и т.д.)</w:t>
            </w:r>
          </w:p>
        </w:tc>
      </w:tr>
      <w:tr>
        <w:trPr>
          <w:trHeight w:val="1590" w:hRule="atLeast"/>
        </w:trPr>
        <w:tc>
          <w:tcPr>
            <w:tcW w:w="425" w:type="dxa"/>
            <w:vMerge w:val="continue"/>
            <w:tcBorders>
              <w:top w:val="single" w:sz="8" w:space="0" w:color="000001"/>
              <w:left w:val="single" w:sz="8" w:space="0" w:color="000001"/>
              <w:bottom w:val="single" w:sz="8" w:space="0" w:color="000001"/>
              <w:insideH w:val="single" w:sz="8" w:space="0" w:color="000001"/>
            </w:tcBorders>
            <w:shd w:fill="auto" w:val="clear"/>
            <w:tcMar>
              <w:left w:w="78" w:type="dxa"/>
              <w:right w:w="108" w:type="dxa"/>
            </w:tcMar>
            <w:vAlign w:val="center"/>
          </w:tcPr>
          <w:p>
            <w:pPr>
              <w:pStyle w:val="Normal"/>
              <w:widowControl w:val="false"/>
              <w:snapToGrid w:val="false"/>
              <w:spacing w:lineRule="auto" w:line="240"/>
              <w:ind w:left="0" w:right="0" w:hanging="0"/>
              <w:jc w:val="left"/>
              <w:rPr>
                <w:sz w:val="16"/>
                <w:szCs w:val="16"/>
              </w:rPr>
            </w:pPr>
            <w:r>
              <w:rPr>
                <w:sz w:val="16"/>
                <w:szCs w:val="16"/>
              </w:rPr>
            </w:r>
          </w:p>
        </w:tc>
        <w:tc>
          <w:tcPr>
            <w:tcW w:w="566" w:type="dxa"/>
            <w:tcBorders>
              <w:top w:val="single" w:sz="8" w:space="0" w:color="000001"/>
              <w:left w:val="single" w:sz="4" w:space="0" w:color="000001"/>
              <w:bottom w:val="single" w:sz="8" w:space="0" w:color="000001"/>
              <w:insideH w:val="single" w:sz="8" w:space="0" w:color="000001"/>
            </w:tcBorders>
            <w:shd w:fill="auto" w:val="clear"/>
            <w:tcMar>
              <w:left w:w="93" w:type="dxa"/>
              <w:right w:w="108" w:type="dxa"/>
            </w:tcMar>
            <w:vAlign w:val="center"/>
          </w:tcPr>
          <w:p>
            <w:pPr>
              <w:pStyle w:val="Normal"/>
              <w:widowControl w:val="false"/>
              <w:spacing w:lineRule="auto" w:line="240"/>
              <w:ind w:left="0" w:right="0" w:hanging="0"/>
              <w:jc w:val="center"/>
              <w:rPr>
                <w:sz w:val="16"/>
                <w:szCs w:val="16"/>
              </w:rPr>
            </w:pPr>
            <w:r>
              <w:rPr>
                <w:sz w:val="16"/>
                <w:szCs w:val="16"/>
              </w:rPr>
              <w:t>ИНН</w:t>
            </w:r>
          </w:p>
        </w:tc>
        <w:tc>
          <w:tcPr>
            <w:tcW w:w="709" w:type="dxa"/>
            <w:tcBorders>
              <w:top w:val="single" w:sz="8" w:space="0" w:color="000001"/>
              <w:left w:val="single" w:sz="4" w:space="0" w:color="000001"/>
              <w:bottom w:val="single" w:sz="8" w:space="0" w:color="000001"/>
              <w:insideH w:val="single" w:sz="8" w:space="0" w:color="000001"/>
            </w:tcBorders>
            <w:shd w:fill="auto" w:val="clear"/>
            <w:tcMar>
              <w:left w:w="93" w:type="dxa"/>
              <w:right w:w="108" w:type="dxa"/>
            </w:tcMar>
            <w:vAlign w:val="center"/>
          </w:tcPr>
          <w:p>
            <w:pPr>
              <w:pStyle w:val="Normal"/>
              <w:widowControl w:val="false"/>
              <w:spacing w:lineRule="auto" w:line="240"/>
              <w:ind w:left="0" w:right="0" w:hanging="0"/>
              <w:jc w:val="center"/>
              <w:rPr>
                <w:sz w:val="16"/>
                <w:szCs w:val="16"/>
              </w:rPr>
            </w:pPr>
            <w:r>
              <w:rPr>
                <w:sz w:val="16"/>
                <w:szCs w:val="16"/>
              </w:rPr>
              <w:t>ОГРН</w:t>
            </w:r>
          </w:p>
        </w:tc>
        <w:tc>
          <w:tcPr>
            <w:tcW w:w="1275" w:type="dxa"/>
            <w:tcBorders>
              <w:top w:val="single" w:sz="8" w:space="0" w:color="000001"/>
              <w:left w:val="single" w:sz="4" w:space="0" w:color="000001"/>
              <w:bottom w:val="single" w:sz="8" w:space="0" w:color="000001"/>
              <w:insideH w:val="single" w:sz="8" w:space="0" w:color="000001"/>
            </w:tcBorders>
            <w:shd w:fill="auto" w:val="clear"/>
            <w:tcMar>
              <w:left w:w="93" w:type="dxa"/>
              <w:right w:w="108" w:type="dxa"/>
            </w:tcMar>
            <w:vAlign w:val="center"/>
          </w:tcPr>
          <w:p>
            <w:pPr>
              <w:pStyle w:val="Normal"/>
              <w:widowControl w:val="false"/>
              <w:spacing w:lineRule="auto" w:line="240"/>
              <w:ind w:left="0" w:right="0" w:hanging="0"/>
              <w:jc w:val="center"/>
              <w:rPr>
                <w:sz w:val="16"/>
                <w:szCs w:val="16"/>
              </w:rPr>
            </w:pPr>
            <w:r>
              <w:rPr>
                <w:sz w:val="16"/>
                <w:szCs w:val="16"/>
              </w:rPr>
              <w:t>Наименование краткое</w:t>
            </w:r>
          </w:p>
        </w:tc>
        <w:tc>
          <w:tcPr>
            <w:tcW w:w="852" w:type="dxa"/>
            <w:tcBorders>
              <w:top w:val="single" w:sz="8" w:space="0" w:color="000001"/>
              <w:left w:val="single" w:sz="4" w:space="0" w:color="000001"/>
              <w:bottom w:val="single" w:sz="8" w:space="0" w:color="000001"/>
              <w:insideH w:val="single" w:sz="8" w:space="0" w:color="000001"/>
            </w:tcBorders>
            <w:shd w:fill="auto" w:val="clear"/>
            <w:tcMar>
              <w:left w:w="93" w:type="dxa"/>
              <w:right w:w="108" w:type="dxa"/>
            </w:tcMar>
            <w:vAlign w:val="center"/>
          </w:tcPr>
          <w:p>
            <w:pPr>
              <w:pStyle w:val="Normal"/>
              <w:widowControl w:val="false"/>
              <w:spacing w:lineRule="auto" w:line="240"/>
              <w:ind w:left="0" w:right="0" w:hanging="0"/>
              <w:jc w:val="center"/>
              <w:rPr>
                <w:sz w:val="16"/>
                <w:szCs w:val="16"/>
              </w:rPr>
            </w:pPr>
            <w:r>
              <w:rPr>
                <w:sz w:val="16"/>
                <w:szCs w:val="16"/>
              </w:rPr>
              <w:t>Код ОКВЭД</w:t>
            </w:r>
          </w:p>
        </w:tc>
        <w:tc>
          <w:tcPr>
            <w:tcW w:w="990" w:type="dxa"/>
            <w:tcBorders>
              <w:top w:val="single" w:sz="8" w:space="0" w:color="000001"/>
              <w:left w:val="single" w:sz="4" w:space="0" w:color="000001"/>
              <w:bottom w:val="single" w:sz="8" w:space="0" w:color="000001"/>
              <w:insideH w:val="single" w:sz="8" w:space="0" w:color="000001"/>
            </w:tcBorders>
            <w:shd w:fill="auto" w:val="clear"/>
            <w:tcMar>
              <w:left w:w="93" w:type="dxa"/>
              <w:right w:w="108" w:type="dxa"/>
            </w:tcMar>
            <w:vAlign w:val="center"/>
          </w:tcPr>
          <w:p>
            <w:pPr>
              <w:pStyle w:val="Normal"/>
              <w:widowControl w:val="false"/>
              <w:spacing w:lineRule="auto" w:line="240"/>
              <w:ind w:left="0" w:right="0" w:hanging="0"/>
              <w:jc w:val="center"/>
              <w:rPr>
                <w:sz w:val="16"/>
                <w:szCs w:val="16"/>
              </w:rPr>
            </w:pPr>
            <w:r>
              <w:rPr>
                <w:sz w:val="16"/>
                <w:szCs w:val="16"/>
              </w:rPr>
              <w:t>Фамилия, Имя, Отчество руководи</w:t>
            </w:r>
          </w:p>
          <w:p>
            <w:pPr>
              <w:pStyle w:val="Normal"/>
              <w:widowControl w:val="false"/>
              <w:spacing w:lineRule="auto" w:line="240"/>
              <w:ind w:left="0" w:right="0" w:hanging="0"/>
              <w:jc w:val="center"/>
              <w:rPr>
                <w:sz w:val="16"/>
                <w:szCs w:val="16"/>
              </w:rPr>
            </w:pPr>
            <w:r>
              <w:rPr>
                <w:sz w:val="16"/>
                <w:szCs w:val="16"/>
              </w:rPr>
              <w:t>теля</w:t>
            </w:r>
          </w:p>
        </w:tc>
        <w:tc>
          <w:tcPr>
            <w:tcW w:w="1278" w:type="dxa"/>
            <w:tcBorders>
              <w:top w:val="single" w:sz="8" w:space="0" w:color="000001"/>
              <w:left w:val="single" w:sz="4" w:space="0" w:color="000001"/>
              <w:bottom w:val="single" w:sz="8" w:space="0" w:color="000001"/>
              <w:insideH w:val="single" w:sz="8" w:space="0" w:color="000001"/>
            </w:tcBorders>
            <w:shd w:fill="auto" w:val="clear"/>
            <w:tcMar>
              <w:left w:w="93" w:type="dxa"/>
              <w:right w:w="108" w:type="dxa"/>
            </w:tcMar>
            <w:vAlign w:val="center"/>
          </w:tcPr>
          <w:p>
            <w:pPr>
              <w:pStyle w:val="Normal"/>
              <w:widowControl w:val="false"/>
              <w:spacing w:lineRule="auto" w:line="240"/>
              <w:ind w:left="0" w:right="0" w:hanging="0"/>
              <w:jc w:val="center"/>
              <w:rPr>
                <w:sz w:val="16"/>
                <w:szCs w:val="16"/>
              </w:rPr>
            </w:pPr>
            <w:r>
              <w:rPr>
                <w:sz w:val="16"/>
                <w:szCs w:val="16"/>
              </w:rPr>
              <w:t>Серия и номер документа, удосто-веряющего личность руководителя</w:t>
            </w:r>
          </w:p>
        </w:tc>
        <w:tc>
          <w:tcPr>
            <w:tcW w:w="851" w:type="dxa"/>
            <w:tcBorders>
              <w:top w:val="single" w:sz="8" w:space="0" w:color="000001"/>
              <w:left w:val="single" w:sz="4" w:space="0" w:color="000001"/>
              <w:bottom w:val="single" w:sz="8" w:space="0" w:color="000001"/>
              <w:insideH w:val="single" w:sz="8" w:space="0" w:color="000001"/>
            </w:tcBorders>
            <w:shd w:fill="auto" w:val="clear"/>
            <w:tcMar>
              <w:left w:w="93" w:type="dxa"/>
              <w:right w:w="108" w:type="dxa"/>
            </w:tcMar>
            <w:vAlign w:val="center"/>
          </w:tcPr>
          <w:p>
            <w:pPr>
              <w:pStyle w:val="Normal"/>
              <w:widowControl w:val="false"/>
              <w:spacing w:lineRule="auto" w:line="240"/>
              <w:ind w:left="0" w:right="0" w:hanging="0"/>
              <w:jc w:val="center"/>
              <w:rPr>
                <w:sz w:val="16"/>
                <w:szCs w:val="16"/>
              </w:rPr>
            </w:pPr>
            <w:r>
              <w:rPr>
                <w:sz w:val="16"/>
                <w:szCs w:val="16"/>
              </w:rPr>
              <w:t>№</w:t>
            </w:r>
          </w:p>
        </w:tc>
        <w:tc>
          <w:tcPr>
            <w:tcW w:w="709" w:type="dxa"/>
            <w:tcBorders>
              <w:top w:val="single" w:sz="8" w:space="0" w:color="000001"/>
              <w:left w:val="single" w:sz="4" w:space="0" w:color="000001"/>
              <w:bottom w:val="single" w:sz="8" w:space="0" w:color="000001"/>
              <w:insideH w:val="single" w:sz="8" w:space="0" w:color="000001"/>
            </w:tcBorders>
            <w:shd w:fill="auto" w:val="clear"/>
            <w:tcMar>
              <w:left w:w="93" w:type="dxa"/>
              <w:right w:w="108" w:type="dxa"/>
            </w:tcMar>
            <w:vAlign w:val="center"/>
          </w:tcPr>
          <w:p>
            <w:pPr>
              <w:pStyle w:val="Normal"/>
              <w:widowControl w:val="false"/>
              <w:spacing w:lineRule="auto" w:line="240"/>
              <w:ind w:left="0" w:right="0" w:hanging="0"/>
              <w:jc w:val="center"/>
              <w:rPr>
                <w:sz w:val="16"/>
                <w:szCs w:val="16"/>
              </w:rPr>
            </w:pPr>
            <w:r>
              <w:rPr>
                <w:sz w:val="16"/>
                <w:szCs w:val="16"/>
              </w:rPr>
              <w:t>ИНН</w:t>
            </w:r>
          </w:p>
        </w:tc>
        <w:tc>
          <w:tcPr>
            <w:tcW w:w="676" w:type="dxa"/>
            <w:tcBorders>
              <w:top w:val="single" w:sz="8" w:space="0" w:color="000001"/>
              <w:left w:val="single" w:sz="4" w:space="0" w:color="000001"/>
              <w:bottom w:val="single" w:sz="8" w:space="0" w:color="000001"/>
              <w:insideH w:val="single" w:sz="8" w:space="0" w:color="000001"/>
            </w:tcBorders>
            <w:shd w:fill="auto" w:val="clear"/>
            <w:tcMar>
              <w:left w:w="93" w:type="dxa"/>
              <w:right w:w="108" w:type="dxa"/>
            </w:tcMar>
            <w:vAlign w:val="center"/>
          </w:tcPr>
          <w:p>
            <w:pPr>
              <w:pStyle w:val="Normal"/>
              <w:widowControl w:val="false"/>
              <w:spacing w:lineRule="auto" w:line="240"/>
              <w:ind w:left="0" w:right="0" w:hanging="0"/>
              <w:jc w:val="center"/>
              <w:rPr>
                <w:sz w:val="16"/>
                <w:szCs w:val="16"/>
              </w:rPr>
            </w:pPr>
            <w:r>
              <w:rPr>
                <w:sz w:val="16"/>
                <w:szCs w:val="16"/>
              </w:rPr>
              <w:t>ОГРН</w:t>
            </w:r>
          </w:p>
        </w:tc>
        <w:tc>
          <w:tcPr>
            <w:tcW w:w="1308" w:type="dxa"/>
            <w:tcBorders>
              <w:top w:val="single" w:sz="8" w:space="0" w:color="000001"/>
              <w:left w:val="single" w:sz="4" w:space="0" w:color="000001"/>
              <w:bottom w:val="single" w:sz="8" w:space="0" w:color="000001"/>
              <w:insideH w:val="single" w:sz="8" w:space="0" w:color="000001"/>
            </w:tcBorders>
            <w:shd w:fill="auto" w:val="clear"/>
            <w:tcMar>
              <w:left w:w="93" w:type="dxa"/>
              <w:right w:w="108" w:type="dxa"/>
            </w:tcMar>
            <w:vAlign w:val="center"/>
          </w:tcPr>
          <w:p>
            <w:pPr>
              <w:pStyle w:val="Normal"/>
              <w:widowControl w:val="false"/>
              <w:spacing w:lineRule="auto" w:line="240"/>
              <w:ind w:left="0" w:right="0" w:hanging="0"/>
              <w:jc w:val="center"/>
              <w:rPr>
                <w:sz w:val="16"/>
                <w:szCs w:val="16"/>
              </w:rPr>
            </w:pPr>
            <w:r>
              <w:rPr>
                <w:sz w:val="16"/>
                <w:szCs w:val="16"/>
              </w:rPr>
              <w:t>Наименование / ФИО</w:t>
            </w:r>
          </w:p>
        </w:tc>
        <w:tc>
          <w:tcPr>
            <w:tcW w:w="1276" w:type="dxa"/>
            <w:tcBorders>
              <w:top w:val="single" w:sz="8" w:space="0" w:color="000001"/>
              <w:left w:val="single" w:sz="4" w:space="0" w:color="000001"/>
              <w:bottom w:val="single" w:sz="8" w:space="0" w:color="000001"/>
              <w:insideH w:val="single" w:sz="8" w:space="0" w:color="000001"/>
            </w:tcBorders>
            <w:shd w:fill="auto" w:val="clear"/>
            <w:tcMar>
              <w:left w:w="93" w:type="dxa"/>
              <w:right w:w="108" w:type="dxa"/>
            </w:tcMar>
            <w:vAlign w:val="center"/>
          </w:tcPr>
          <w:p>
            <w:pPr>
              <w:pStyle w:val="Normal"/>
              <w:widowControl w:val="false"/>
              <w:spacing w:lineRule="auto" w:line="240"/>
              <w:ind w:left="0" w:right="0" w:hanging="0"/>
              <w:jc w:val="center"/>
              <w:rPr>
                <w:sz w:val="16"/>
                <w:szCs w:val="16"/>
              </w:rPr>
            </w:pPr>
            <w:r>
              <w:rPr>
                <w:sz w:val="16"/>
                <w:szCs w:val="16"/>
              </w:rPr>
              <w:t>Адрес регистр-ации</w:t>
            </w:r>
          </w:p>
        </w:tc>
        <w:tc>
          <w:tcPr>
            <w:tcW w:w="1275" w:type="dxa"/>
            <w:tcBorders>
              <w:top w:val="single" w:sz="8" w:space="0" w:color="000001"/>
              <w:left w:val="single" w:sz="4" w:space="0" w:color="000001"/>
              <w:bottom w:val="single" w:sz="8" w:space="0" w:color="000001"/>
              <w:insideH w:val="single" w:sz="8" w:space="0" w:color="000001"/>
            </w:tcBorders>
            <w:shd w:fill="auto" w:val="clear"/>
            <w:tcMar>
              <w:left w:w="93" w:type="dxa"/>
              <w:right w:w="108" w:type="dxa"/>
            </w:tcMar>
            <w:vAlign w:val="center"/>
          </w:tcPr>
          <w:p>
            <w:pPr>
              <w:pStyle w:val="Normal"/>
              <w:widowControl w:val="false"/>
              <w:spacing w:lineRule="auto" w:line="240"/>
              <w:ind w:left="0" w:right="0" w:hanging="0"/>
              <w:jc w:val="center"/>
              <w:rPr>
                <w:sz w:val="16"/>
                <w:szCs w:val="16"/>
              </w:rPr>
            </w:pPr>
            <w:r>
              <w:rPr>
                <w:sz w:val="16"/>
                <w:szCs w:val="16"/>
              </w:rPr>
              <w:t>Серия и номер документа, удостоверяющего личность (для физического лица)</w:t>
            </w:r>
          </w:p>
        </w:tc>
        <w:tc>
          <w:tcPr>
            <w:tcW w:w="821" w:type="dxa"/>
            <w:tcBorders>
              <w:top w:val="single" w:sz="8" w:space="0" w:color="000001"/>
              <w:left w:val="single" w:sz="4" w:space="0" w:color="000001"/>
              <w:bottom w:val="single" w:sz="8" w:space="0" w:color="000001"/>
              <w:insideH w:val="single" w:sz="8" w:space="0" w:color="000001"/>
            </w:tcBorders>
            <w:shd w:fill="auto" w:val="clear"/>
            <w:tcMar>
              <w:left w:w="93" w:type="dxa"/>
              <w:right w:w="108" w:type="dxa"/>
            </w:tcMar>
            <w:vAlign w:val="center"/>
          </w:tcPr>
          <w:p>
            <w:pPr>
              <w:pStyle w:val="Normal"/>
              <w:widowControl w:val="false"/>
              <w:spacing w:lineRule="auto" w:line="240"/>
              <w:ind w:left="0" w:right="0" w:hanging="0"/>
              <w:jc w:val="center"/>
              <w:rPr>
                <w:sz w:val="16"/>
                <w:szCs w:val="16"/>
              </w:rPr>
            </w:pPr>
            <w:r>
              <w:rPr>
                <w:sz w:val="16"/>
                <w:szCs w:val="16"/>
              </w:rPr>
              <w:t>Руководи-</w:t>
            </w:r>
          </w:p>
          <w:p>
            <w:pPr>
              <w:pStyle w:val="Normal"/>
              <w:widowControl w:val="false"/>
              <w:spacing w:lineRule="auto" w:line="240"/>
              <w:ind w:left="0" w:right="0" w:hanging="0"/>
              <w:jc w:val="center"/>
              <w:rPr>
                <w:sz w:val="16"/>
                <w:szCs w:val="16"/>
              </w:rPr>
            </w:pPr>
            <w:r>
              <w:rPr>
                <w:sz w:val="16"/>
                <w:szCs w:val="16"/>
              </w:rPr>
              <w:t>тель / участник / акционер / бенефици</w:t>
            </w:r>
          </w:p>
          <w:p>
            <w:pPr>
              <w:pStyle w:val="Normal"/>
              <w:widowControl w:val="false"/>
              <w:spacing w:lineRule="auto" w:line="240"/>
              <w:ind w:left="0" w:right="0" w:hanging="0"/>
              <w:jc w:val="center"/>
              <w:rPr>
                <w:sz w:val="16"/>
                <w:szCs w:val="16"/>
              </w:rPr>
            </w:pPr>
            <w:r>
              <w:rPr>
                <w:sz w:val="16"/>
                <w:szCs w:val="16"/>
              </w:rPr>
              <w:t>ар</w:t>
            </w:r>
          </w:p>
        </w:tc>
        <w:tc>
          <w:tcPr>
            <w:tcW w:w="1314" w:type="dxa"/>
            <w:gridSpan w:val="6"/>
            <w:vMerge w:val="continue"/>
            <w:tcBorders>
              <w:top w:val="single" w:sz="8" w:space="0" w:color="000001"/>
              <w:left w:val="single" w:sz="4" w:space="0" w:color="000001"/>
              <w:bottom w:val="single" w:sz="8" w:space="0" w:color="000001"/>
              <w:right w:val="single" w:sz="8" w:space="0" w:color="000001"/>
              <w:insideH w:val="single" w:sz="8" w:space="0" w:color="000001"/>
              <w:insideV w:val="single" w:sz="8" w:space="0" w:color="000001"/>
            </w:tcBorders>
            <w:shd w:fill="auto" w:val="clear"/>
            <w:tcMar>
              <w:left w:w="93" w:type="dxa"/>
              <w:right w:w="108" w:type="dxa"/>
            </w:tcMar>
            <w:vAlign w:val="bottom"/>
          </w:tcPr>
          <w:p>
            <w:pPr>
              <w:pStyle w:val="Normal"/>
              <w:widowControl w:val="false"/>
              <w:snapToGrid w:val="false"/>
              <w:spacing w:lineRule="auto" w:line="240"/>
              <w:ind w:left="0" w:right="0" w:hanging="0"/>
              <w:jc w:val="left"/>
              <w:rPr>
                <w:sz w:val="16"/>
                <w:szCs w:val="16"/>
              </w:rPr>
            </w:pPr>
            <w:r>
              <w:rPr>
                <w:sz w:val="16"/>
                <w:szCs w:val="16"/>
              </w:rPr>
            </w:r>
          </w:p>
        </w:tc>
      </w:tr>
      <w:tr>
        <w:trPr>
          <w:trHeight w:val="2189" w:hRule="atLeast"/>
          <w:cantSplit w:val="true"/>
        </w:trPr>
        <w:tc>
          <w:tcPr>
            <w:tcW w:w="425" w:type="dxa"/>
            <w:tcBorders>
              <w:top w:val="single" w:sz="4" w:space="0" w:color="000001"/>
              <w:left w:val="single" w:sz="4" w:space="0" w:color="000001"/>
              <w:bottom w:val="single" w:sz="4" w:space="0" w:color="000001"/>
              <w:insideH w:val="single" w:sz="4" w:space="0" w:color="000001"/>
            </w:tcBorders>
            <w:shd w:fill="auto" w:val="clear"/>
            <w:tcMar>
              <w:left w:w="-5" w:type="dxa"/>
            </w:tcMar>
            <w:textDirection w:val="btLr"/>
            <w:vAlign w:val="center"/>
          </w:tcPr>
          <w:p>
            <w:pPr>
              <w:pStyle w:val="Normal"/>
              <w:widowControl w:val="false"/>
              <w:spacing w:lineRule="auto" w:line="240"/>
              <w:ind w:left="113" w:right="113" w:hanging="0"/>
              <w:jc w:val="center"/>
              <w:rPr>
                <w:sz w:val="18"/>
                <w:szCs w:val="18"/>
              </w:rPr>
            </w:pPr>
            <w:r>
              <w:rPr>
                <w:sz w:val="18"/>
                <w:szCs w:val="18"/>
              </w:rPr>
              <w:t>1</w:t>
            </w:r>
          </w:p>
        </w:tc>
        <w:tc>
          <w:tcPr>
            <w:tcW w:w="566" w:type="dxa"/>
            <w:vMerge w:val="restart"/>
            <w:tcBorders>
              <w:top w:val="single" w:sz="4" w:space="0" w:color="000001"/>
              <w:left w:val="single" w:sz="4" w:space="0" w:color="000001"/>
              <w:bottom w:val="single" w:sz="4" w:space="0" w:color="000001"/>
              <w:insideH w:val="single" w:sz="4" w:space="0" w:color="000001"/>
            </w:tcBorders>
            <w:shd w:fill="auto" w:val="clear"/>
            <w:tcMar>
              <w:left w:w="-5" w:type="dxa"/>
            </w:tcMar>
            <w:textDirection w:val="btLr"/>
            <w:vAlign w:val="center"/>
          </w:tcPr>
          <w:p>
            <w:pPr>
              <w:pStyle w:val="Normal"/>
              <w:widowControl w:val="false"/>
              <w:snapToGrid w:val="false"/>
              <w:spacing w:lineRule="auto" w:line="240"/>
              <w:ind w:left="113" w:right="113" w:hanging="0"/>
              <w:jc w:val="center"/>
              <w:rPr>
                <w:sz w:val="18"/>
                <w:szCs w:val="18"/>
              </w:rPr>
            </w:pPr>
            <w:r>
              <w:rPr>
                <w:sz w:val="18"/>
                <w:szCs w:val="18"/>
              </w:rPr>
            </w:r>
          </w:p>
        </w:tc>
        <w:tc>
          <w:tcPr>
            <w:tcW w:w="709" w:type="dxa"/>
            <w:vMerge w:val="restart"/>
            <w:tcBorders>
              <w:top w:val="single" w:sz="4" w:space="0" w:color="000001"/>
              <w:left w:val="single" w:sz="4" w:space="0" w:color="000001"/>
              <w:bottom w:val="single" w:sz="4" w:space="0" w:color="000001"/>
              <w:insideH w:val="single" w:sz="4" w:space="0" w:color="000001"/>
            </w:tcBorders>
            <w:shd w:fill="auto" w:val="clear"/>
            <w:tcMar>
              <w:left w:w="-5" w:type="dxa"/>
            </w:tcMar>
            <w:textDirection w:val="btLr"/>
            <w:vAlign w:val="center"/>
          </w:tcPr>
          <w:p>
            <w:pPr>
              <w:pStyle w:val="Normal"/>
              <w:widowControl w:val="false"/>
              <w:snapToGrid w:val="false"/>
              <w:spacing w:lineRule="auto" w:line="240"/>
              <w:ind w:left="113" w:right="113" w:hanging="0"/>
              <w:jc w:val="center"/>
              <w:rPr>
                <w:sz w:val="18"/>
                <w:szCs w:val="18"/>
              </w:rPr>
            </w:pPr>
            <w:r>
              <w:rPr>
                <w:sz w:val="18"/>
                <w:szCs w:val="18"/>
              </w:rPr>
            </w:r>
          </w:p>
        </w:tc>
        <w:tc>
          <w:tcPr>
            <w:tcW w:w="1275" w:type="dxa"/>
            <w:vMerge w:val="restart"/>
            <w:tcBorders>
              <w:top w:val="single" w:sz="4" w:space="0" w:color="000001"/>
              <w:left w:val="single" w:sz="4" w:space="0" w:color="000001"/>
              <w:bottom w:val="single" w:sz="4" w:space="0" w:color="000001"/>
              <w:insideH w:val="single" w:sz="4" w:space="0" w:color="000001"/>
            </w:tcBorders>
            <w:shd w:fill="auto" w:val="clear"/>
            <w:tcMar>
              <w:left w:w="-5" w:type="dxa"/>
            </w:tcMar>
            <w:textDirection w:val="btLr"/>
            <w:vAlign w:val="center"/>
          </w:tcPr>
          <w:p>
            <w:pPr>
              <w:pStyle w:val="Normal"/>
              <w:widowControl w:val="false"/>
              <w:snapToGrid w:val="false"/>
              <w:spacing w:lineRule="auto" w:line="240"/>
              <w:ind w:left="113" w:right="113" w:hanging="0"/>
              <w:jc w:val="center"/>
              <w:rPr>
                <w:sz w:val="18"/>
                <w:szCs w:val="18"/>
              </w:rPr>
            </w:pPr>
            <w:r>
              <w:rPr>
                <w:sz w:val="18"/>
                <w:szCs w:val="18"/>
              </w:rPr>
            </w:r>
          </w:p>
        </w:tc>
        <w:tc>
          <w:tcPr>
            <w:tcW w:w="852" w:type="dxa"/>
            <w:vMerge w:val="restart"/>
            <w:tcBorders>
              <w:top w:val="single" w:sz="4" w:space="0" w:color="000001"/>
              <w:left w:val="single" w:sz="4" w:space="0" w:color="000001"/>
              <w:bottom w:val="single" w:sz="4" w:space="0" w:color="000001"/>
              <w:insideH w:val="single" w:sz="4" w:space="0" w:color="000001"/>
            </w:tcBorders>
            <w:shd w:fill="auto" w:val="clear"/>
            <w:tcMar>
              <w:left w:w="-5" w:type="dxa"/>
            </w:tcMar>
            <w:textDirection w:val="btLr"/>
            <w:vAlign w:val="center"/>
          </w:tcPr>
          <w:p>
            <w:pPr>
              <w:pStyle w:val="Normal"/>
              <w:widowControl w:val="false"/>
              <w:snapToGrid w:val="false"/>
              <w:spacing w:lineRule="auto" w:line="240"/>
              <w:ind w:left="113" w:right="113" w:hanging="0"/>
              <w:jc w:val="center"/>
              <w:rPr>
                <w:sz w:val="18"/>
                <w:szCs w:val="18"/>
              </w:rPr>
            </w:pPr>
            <w:r>
              <w:rPr>
                <w:sz w:val="18"/>
                <w:szCs w:val="18"/>
              </w:rPr>
            </w:r>
          </w:p>
        </w:tc>
        <w:tc>
          <w:tcPr>
            <w:tcW w:w="990" w:type="dxa"/>
            <w:vMerge w:val="restart"/>
            <w:tcBorders>
              <w:top w:val="single" w:sz="4" w:space="0" w:color="000001"/>
              <w:left w:val="single" w:sz="4" w:space="0" w:color="000001"/>
              <w:bottom w:val="single" w:sz="4" w:space="0" w:color="000001"/>
              <w:insideH w:val="single" w:sz="4" w:space="0" w:color="000001"/>
            </w:tcBorders>
            <w:shd w:fill="auto" w:val="clear"/>
            <w:tcMar>
              <w:left w:w="-5" w:type="dxa"/>
            </w:tcMar>
            <w:textDirection w:val="btLr"/>
            <w:vAlign w:val="center"/>
          </w:tcPr>
          <w:p>
            <w:pPr>
              <w:pStyle w:val="Normal"/>
              <w:widowControl w:val="false"/>
              <w:snapToGrid w:val="false"/>
              <w:spacing w:lineRule="auto" w:line="240"/>
              <w:ind w:left="113" w:right="113" w:hanging="0"/>
              <w:jc w:val="center"/>
              <w:rPr>
                <w:sz w:val="18"/>
                <w:szCs w:val="18"/>
              </w:rPr>
            </w:pPr>
            <w:r>
              <w:rPr>
                <w:sz w:val="18"/>
                <w:szCs w:val="18"/>
              </w:rPr>
            </w:r>
          </w:p>
        </w:tc>
        <w:tc>
          <w:tcPr>
            <w:tcW w:w="1278" w:type="dxa"/>
            <w:vMerge w:val="restart"/>
            <w:tcBorders>
              <w:top w:val="single" w:sz="4" w:space="0" w:color="000001"/>
              <w:left w:val="single" w:sz="4" w:space="0" w:color="000001"/>
              <w:bottom w:val="single" w:sz="4" w:space="0" w:color="000001"/>
              <w:insideH w:val="single" w:sz="4" w:space="0" w:color="000001"/>
            </w:tcBorders>
            <w:shd w:fill="auto" w:val="clear"/>
            <w:tcMar>
              <w:left w:w="-5" w:type="dxa"/>
            </w:tcMar>
            <w:textDirection w:val="btLr"/>
            <w:vAlign w:val="center"/>
          </w:tcPr>
          <w:p>
            <w:pPr>
              <w:pStyle w:val="Normal"/>
              <w:widowControl w:val="false"/>
              <w:snapToGrid w:val="false"/>
              <w:spacing w:lineRule="auto" w:line="240"/>
              <w:ind w:left="113" w:right="113" w:firstLine="567"/>
              <w:jc w:val="center"/>
              <w:rPr>
                <w:sz w:val="18"/>
                <w:szCs w:val="18"/>
              </w:rPr>
            </w:pPr>
            <w:r>
              <w:rPr>
                <w:sz w:val="18"/>
                <w:szCs w:val="18"/>
              </w:rPr>
            </w:r>
          </w:p>
        </w:tc>
        <w:tc>
          <w:tcPr>
            <w:tcW w:w="851" w:type="dxa"/>
            <w:vMerge w:val="restart"/>
            <w:tcBorders>
              <w:top w:val="single" w:sz="4" w:space="0" w:color="000001"/>
              <w:left w:val="single" w:sz="4" w:space="0" w:color="000001"/>
              <w:bottom w:val="single" w:sz="4" w:space="0" w:color="000001"/>
              <w:insideH w:val="single" w:sz="4" w:space="0" w:color="000001"/>
            </w:tcBorders>
            <w:shd w:fill="auto" w:val="clear"/>
            <w:tcMar>
              <w:left w:w="-5" w:type="dxa"/>
            </w:tcMar>
            <w:textDirection w:val="btLr"/>
            <w:vAlign w:val="center"/>
          </w:tcPr>
          <w:p>
            <w:pPr>
              <w:pStyle w:val="Normal"/>
              <w:widowControl w:val="false"/>
              <w:spacing w:lineRule="auto" w:line="240"/>
              <w:ind w:left="113" w:right="113" w:hanging="0"/>
              <w:jc w:val="center"/>
              <w:rPr>
                <w:i/>
                <w:i/>
                <w:iCs/>
                <w:sz w:val="20"/>
              </w:rPr>
            </w:pPr>
            <w:r>
              <w:rPr>
                <w:i/>
                <w:iCs/>
                <w:sz w:val="20"/>
              </w:rPr>
              <w:t>1</w:t>
            </w:r>
          </w:p>
        </w:tc>
        <w:tc>
          <w:tcPr>
            <w:tcW w:w="709" w:type="dxa"/>
            <w:vMerge w:val="restart"/>
            <w:tcBorders>
              <w:top w:val="single" w:sz="4" w:space="0" w:color="000001"/>
              <w:left w:val="single" w:sz="4" w:space="0" w:color="000001"/>
              <w:bottom w:val="single" w:sz="4" w:space="0" w:color="000001"/>
              <w:insideH w:val="single" w:sz="4" w:space="0" w:color="000001"/>
            </w:tcBorders>
            <w:shd w:fill="auto" w:val="clear"/>
            <w:tcMar>
              <w:left w:w="-5" w:type="dxa"/>
            </w:tcMar>
            <w:textDirection w:val="btLr"/>
            <w:vAlign w:val="center"/>
          </w:tcPr>
          <w:p>
            <w:pPr>
              <w:pStyle w:val="Normal"/>
              <w:widowControl w:val="false"/>
              <w:snapToGrid w:val="false"/>
              <w:spacing w:lineRule="auto" w:line="240"/>
              <w:ind w:left="113" w:right="113" w:hanging="0"/>
              <w:jc w:val="center"/>
              <w:rPr>
                <w:sz w:val="18"/>
                <w:szCs w:val="18"/>
              </w:rPr>
            </w:pPr>
            <w:r>
              <w:rPr>
                <w:sz w:val="18"/>
                <w:szCs w:val="18"/>
              </w:rPr>
            </w:r>
          </w:p>
        </w:tc>
        <w:tc>
          <w:tcPr>
            <w:tcW w:w="676" w:type="dxa"/>
            <w:tcBorders>
              <w:top w:val="single" w:sz="4" w:space="0" w:color="000001"/>
              <w:left w:val="single" w:sz="4" w:space="0" w:color="000001"/>
              <w:bottom w:val="single" w:sz="4" w:space="0" w:color="000001"/>
              <w:insideH w:val="single" w:sz="4" w:space="0" w:color="000001"/>
            </w:tcBorders>
            <w:shd w:fill="auto" w:val="clear"/>
            <w:tcMar>
              <w:left w:w="-5" w:type="dxa"/>
            </w:tcMar>
            <w:textDirection w:val="btLr"/>
            <w:vAlign w:val="center"/>
          </w:tcPr>
          <w:p>
            <w:pPr>
              <w:pStyle w:val="Normal"/>
              <w:widowControl w:val="false"/>
              <w:snapToGrid w:val="false"/>
              <w:spacing w:lineRule="auto" w:line="240"/>
              <w:ind w:left="113" w:right="113" w:hanging="0"/>
              <w:rPr>
                <w:sz w:val="18"/>
                <w:szCs w:val="18"/>
              </w:rPr>
            </w:pPr>
            <w:r>
              <w:rPr>
                <w:sz w:val="18"/>
                <w:szCs w:val="18"/>
              </w:rPr>
            </w:r>
          </w:p>
        </w:tc>
        <w:tc>
          <w:tcPr>
            <w:tcW w:w="1308" w:type="dxa"/>
            <w:vMerge w:val="restart"/>
            <w:tcBorders>
              <w:top w:val="single" w:sz="4" w:space="0" w:color="000001"/>
              <w:left w:val="single" w:sz="4" w:space="0" w:color="000001"/>
              <w:bottom w:val="single" w:sz="4" w:space="0" w:color="000001"/>
              <w:insideH w:val="single" w:sz="4" w:space="0" w:color="000001"/>
            </w:tcBorders>
            <w:shd w:fill="auto" w:val="clear"/>
            <w:tcMar>
              <w:left w:w="-5" w:type="dxa"/>
            </w:tcMar>
            <w:textDirection w:val="btLr"/>
            <w:vAlign w:val="center"/>
          </w:tcPr>
          <w:p>
            <w:pPr>
              <w:pStyle w:val="Normal"/>
              <w:widowControl w:val="false"/>
              <w:snapToGrid w:val="false"/>
              <w:spacing w:lineRule="auto" w:line="240"/>
              <w:ind w:left="113" w:right="113" w:hanging="0"/>
              <w:jc w:val="center"/>
              <w:rPr>
                <w:sz w:val="18"/>
                <w:szCs w:val="18"/>
              </w:rPr>
            </w:pPr>
            <w:r>
              <w:rPr>
                <w:sz w:val="18"/>
                <w:szCs w:val="18"/>
              </w:rPr>
            </w:r>
          </w:p>
        </w:tc>
        <w:tc>
          <w:tcPr>
            <w:tcW w:w="1276" w:type="dxa"/>
            <w:vMerge w:val="restart"/>
            <w:tcBorders>
              <w:top w:val="single" w:sz="4" w:space="0" w:color="000001"/>
              <w:left w:val="single" w:sz="4" w:space="0" w:color="000001"/>
              <w:bottom w:val="single" w:sz="4" w:space="0" w:color="000001"/>
              <w:insideH w:val="single" w:sz="4" w:space="0" w:color="000001"/>
            </w:tcBorders>
            <w:shd w:fill="auto" w:val="clear"/>
            <w:tcMar>
              <w:left w:w="-5" w:type="dxa"/>
            </w:tcMar>
            <w:textDirection w:val="btLr"/>
            <w:vAlign w:val="center"/>
          </w:tcPr>
          <w:p>
            <w:pPr>
              <w:pStyle w:val="Normal"/>
              <w:widowControl w:val="false"/>
              <w:snapToGrid w:val="false"/>
              <w:spacing w:lineRule="auto" w:line="240"/>
              <w:ind w:left="113" w:right="113" w:hanging="0"/>
              <w:jc w:val="center"/>
              <w:rPr>
                <w:sz w:val="18"/>
                <w:szCs w:val="18"/>
              </w:rPr>
            </w:pPr>
            <w:r>
              <w:rPr>
                <w:sz w:val="18"/>
                <w:szCs w:val="18"/>
              </w:rPr>
            </w:r>
          </w:p>
        </w:tc>
        <w:tc>
          <w:tcPr>
            <w:tcW w:w="1275" w:type="dxa"/>
            <w:vMerge w:val="restart"/>
            <w:tcBorders>
              <w:top w:val="single" w:sz="4" w:space="0" w:color="000001"/>
              <w:left w:val="single" w:sz="4" w:space="0" w:color="000001"/>
              <w:bottom w:val="single" w:sz="4" w:space="0" w:color="000001"/>
              <w:insideH w:val="single" w:sz="4" w:space="0" w:color="000001"/>
            </w:tcBorders>
            <w:shd w:fill="auto" w:val="clear"/>
            <w:tcMar>
              <w:left w:w="-5" w:type="dxa"/>
            </w:tcMar>
            <w:textDirection w:val="btLr"/>
            <w:vAlign w:val="center"/>
          </w:tcPr>
          <w:p>
            <w:pPr>
              <w:pStyle w:val="Normal"/>
              <w:widowControl w:val="false"/>
              <w:snapToGrid w:val="false"/>
              <w:spacing w:lineRule="auto" w:line="240"/>
              <w:ind w:left="113" w:right="113" w:hanging="0"/>
              <w:jc w:val="center"/>
              <w:rPr>
                <w:sz w:val="18"/>
                <w:szCs w:val="18"/>
              </w:rPr>
            </w:pPr>
            <w:r>
              <w:rPr>
                <w:sz w:val="18"/>
                <w:szCs w:val="18"/>
              </w:rPr>
            </w:r>
          </w:p>
        </w:tc>
        <w:tc>
          <w:tcPr>
            <w:tcW w:w="821" w:type="dxa"/>
            <w:vMerge w:val="restart"/>
            <w:tcBorders>
              <w:top w:val="single" w:sz="4" w:space="0" w:color="000001"/>
              <w:left w:val="single" w:sz="4" w:space="0" w:color="000001"/>
              <w:bottom w:val="single" w:sz="4" w:space="0" w:color="000001"/>
              <w:insideH w:val="single" w:sz="4" w:space="0" w:color="000001"/>
            </w:tcBorders>
            <w:shd w:fill="auto" w:val="clear"/>
            <w:tcMar>
              <w:left w:w="-5" w:type="dxa"/>
            </w:tcMar>
            <w:textDirection w:val="btLr"/>
            <w:vAlign w:val="center"/>
          </w:tcPr>
          <w:p>
            <w:pPr>
              <w:pStyle w:val="Normal"/>
              <w:widowControl w:val="false"/>
              <w:snapToGrid w:val="false"/>
              <w:spacing w:lineRule="auto" w:line="240"/>
              <w:ind w:left="113" w:right="113" w:hanging="0"/>
              <w:jc w:val="center"/>
              <w:rPr>
                <w:sz w:val="18"/>
                <w:szCs w:val="18"/>
              </w:rPr>
            </w:pPr>
            <w:r>
              <w:rPr>
                <w:sz w:val="18"/>
                <w:szCs w:val="18"/>
              </w:rPr>
            </w:r>
          </w:p>
        </w:tc>
        <w:tc>
          <w:tcPr>
            <w:tcW w:w="1183" w:type="dxa"/>
            <w:gridSpan w:val="2"/>
            <w:vMerge w:val="restart"/>
            <w:tcBorders>
              <w:top w:val="single" w:sz="4" w:space="0" w:color="000001"/>
              <w:left w:val="single" w:sz="4" w:space="0" w:color="000001"/>
              <w:bottom w:val="single" w:sz="4" w:space="0" w:color="000001"/>
              <w:insideH w:val="single" w:sz="4" w:space="0" w:color="000001"/>
            </w:tcBorders>
            <w:shd w:fill="auto" w:val="clear"/>
            <w:tcMar>
              <w:left w:w="-5" w:type="dxa"/>
            </w:tcMar>
            <w:textDirection w:val="btLr"/>
            <w:vAlign w:val="center"/>
          </w:tcPr>
          <w:p>
            <w:pPr>
              <w:pStyle w:val="Normal"/>
              <w:widowControl w:val="false"/>
              <w:snapToGrid w:val="false"/>
              <w:spacing w:lineRule="auto" w:line="240"/>
              <w:ind w:left="113" w:right="113" w:hanging="0"/>
              <w:jc w:val="center"/>
              <w:rPr>
                <w:sz w:val="18"/>
                <w:szCs w:val="18"/>
              </w:rPr>
            </w:pPr>
            <w:r>
              <w:rPr>
                <w:sz w:val="18"/>
                <w:szCs w:val="18"/>
              </w:rPr>
            </w:r>
          </w:p>
        </w:tc>
        <w:tc>
          <w:tcPr>
            <w:tcW w:w="49" w:type="dxa"/>
            <w:gridSpan w:val="2"/>
            <w:tcBorders>
              <w:top w:val="single" w:sz="4" w:space="0" w:color="000001"/>
              <w:left w:val="single" w:sz="4" w:space="0" w:color="000001"/>
              <w:bottom w:val="single" w:sz="4" w:space="0" w:color="000001"/>
              <w:insideH w:val="single" w:sz="4" w:space="0" w:color="000001"/>
            </w:tcBorders>
            <w:shd w:fill="auto" w:val="clear"/>
            <w:tcMar>
              <w:left w:w="-5" w:type="dxa"/>
            </w:tcMar>
          </w:tcPr>
          <w:p>
            <w:pPr>
              <w:pStyle w:val="Normal"/>
              <w:widowControl w:val="false"/>
              <w:snapToGrid w:val="false"/>
              <w:rPr>
                <w:sz w:val="18"/>
                <w:szCs w:val="18"/>
              </w:rPr>
            </w:pPr>
            <w:r>
              <w:rPr>
                <w:sz w:val="18"/>
                <w:szCs w:val="18"/>
              </w:rPr>
            </w:r>
          </w:p>
        </w:tc>
        <w:tc>
          <w:tcPr>
            <w:tcW w:w="82" w:type="dxa"/>
            <w:gridSpan w:val="2"/>
            <w:tcBorders>
              <w:top w:val="single" w:sz="4" w:space="0" w:color="000001"/>
              <w:bottom w:val="single" w:sz="4" w:space="0" w:color="000001"/>
              <w:insideH w:val="single" w:sz="4" w:space="0" w:color="000001"/>
            </w:tcBorders>
            <w:shd w:fill="auto" w:val="clear"/>
          </w:tcPr>
          <w:p>
            <w:pPr>
              <w:pStyle w:val="Normal"/>
              <w:widowControl w:val="false"/>
              <w:snapToGrid w:val="false"/>
              <w:rPr>
                <w:sz w:val="18"/>
                <w:szCs w:val="18"/>
              </w:rPr>
            </w:pPr>
            <w:r>
              <w:rPr>
                <w:sz w:val="18"/>
                <w:szCs w:val="18"/>
              </w:rPr>
            </w:r>
          </w:p>
        </w:tc>
      </w:tr>
      <w:tr>
        <w:trPr>
          <w:trHeight w:val="1394" w:hRule="atLeast"/>
          <w:cantSplit w:val="true"/>
        </w:trPr>
        <w:tc>
          <w:tcPr>
            <w:tcW w:w="425" w:type="dxa"/>
            <w:tcBorders>
              <w:top w:val="single" w:sz="4" w:space="0" w:color="000001"/>
              <w:left w:val="single" w:sz="4" w:space="0" w:color="000001"/>
              <w:bottom w:val="single" w:sz="4" w:space="0" w:color="000001"/>
              <w:insideH w:val="single" w:sz="4" w:space="0" w:color="000001"/>
            </w:tcBorders>
            <w:shd w:fill="auto" w:val="clear"/>
            <w:tcMar>
              <w:left w:w="-5" w:type="dxa"/>
            </w:tcMar>
            <w:textDirection w:val="btLr"/>
            <w:vAlign w:val="center"/>
          </w:tcPr>
          <w:p>
            <w:pPr>
              <w:pStyle w:val="Normal"/>
              <w:widowControl w:val="false"/>
              <w:snapToGrid w:val="false"/>
              <w:spacing w:lineRule="auto" w:line="240"/>
              <w:ind w:left="113" w:right="113" w:hanging="0"/>
              <w:jc w:val="center"/>
              <w:rPr>
                <w:sz w:val="18"/>
                <w:szCs w:val="18"/>
              </w:rPr>
            </w:pPr>
            <w:r>
              <w:rPr>
                <w:sz w:val="18"/>
                <w:szCs w:val="18"/>
              </w:rPr>
            </w:r>
          </w:p>
        </w:tc>
        <w:tc>
          <w:tcPr>
            <w:tcW w:w="566" w:type="dxa"/>
            <w:vMerge w:val="continue"/>
            <w:tcBorders>
              <w:top w:val="single" w:sz="4" w:space="0" w:color="000001"/>
              <w:left w:val="single" w:sz="4" w:space="0" w:color="000001"/>
              <w:bottom w:val="single" w:sz="4" w:space="0" w:color="000001"/>
              <w:insideH w:val="single" w:sz="4" w:space="0" w:color="000001"/>
            </w:tcBorders>
            <w:shd w:fill="auto" w:val="clear"/>
            <w:tcMar>
              <w:left w:w="-5" w:type="dxa"/>
            </w:tcMar>
            <w:textDirection w:val="btLr"/>
            <w:vAlign w:val="center"/>
          </w:tcPr>
          <w:p>
            <w:pPr>
              <w:pStyle w:val="Normal"/>
              <w:widowControl w:val="false"/>
              <w:snapToGrid w:val="false"/>
              <w:spacing w:lineRule="auto" w:line="240"/>
              <w:ind w:left="113" w:right="113" w:hanging="0"/>
              <w:jc w:val="center"/>
              <w:rPr>
                <w:sz w:val="18"/>
                <w:szCs w:val="18"/>
              </w:rPr>
            </w:pPr>
            <w:r>
              <w:rPr>
                <w:sz w:val="18"/>
                <w:szCs w:val="18"/>
              </w:rPr>
            </w:r>
          </w:p>
        </w:tc>
        <w:tc>
          <w:tcPr>
            <w:tcW w:w="709" w:type="dxa"/>
            <w:vMerge w:val="continue"/>
            <w:tcBorders>
              <w:top w:val="single" w:sz="4" w:space="0" w:color="000001"/>
              <w:left w:val="single" w:sz="4" w:space="0" w:color="000001"/>
              <w:bottom w:val="single" w:sz="4" w:space="0" w:color="000001"/>
              <w:insideH w:val="single" w:sz="4" w:space="0" w:color="000001"/>
            </w:tcBorders>
            <w:shd w:fill="auto" w:val="clear"/>
            <w:tcMar>
              <w:left w:w="-5" w:type="dxa"/>
            </w:tcMar>
            <w:textDirection w:val="btLr"/>
            <w:vAlign w:val="center"/>
          </w:tcPr>
          <w:p>
            <w:pPr>
              <w:pStyle w:val="Normal"/>
              <w:widowControl w:val="false"/>
              <w:snapToGrid w:val="false"/>
              <w:spacing w:lineRule="auto" w:line="240"/>
              <w:ind w:left="113" w:right="113" w:hanging="0"/>
              <w:jc w:val="center"/>
              <w:rPr>
                <w:sz w:val="18"/>
                <w:szCs w:val="18"/>
              </w:rPr>
            </w:pPr>
            <w:r>
              <w:rPr>
                <w:sz w:val="18"/>
                <w:szCs w:val="18"/>
              </w:rPr>
            </w:r>
          </w:p>
        </w:tc>
        <w:tc>
          <w:tcPr>
            <w:tcW w:w="1275" w:type="dxa"/>
            <w:vMerge w:val="continue"/>
            <w:tcBorders>
              <w:top w:val="single" w:sz="4" w:space="0" w:color="000001"/>
              <w:left w:val="single" w:sz="4" w:space="0" w:color="000001"/>
              <w:bottom w:val="single" w:sz="4" w:space="0" w:color="000001"/>
              <w:insideH w:val="single" w:sz="4" w:space="0" w:color="000001"/>
            </w:tcBorders>
            <w:shd w:fill="auto" w:val="clear"/>
            <w:tcMar>
              <w:left w:w="-5" w:type="dxa"/>
            </w:tcMar>
            <w:textDirection w:val="btLr"/>
            <w:vAlign w:val="center"/>
          </w:tcPr>
          <w:p>
            <w:pPr>
              <w:pStyle w:val="Normal"/>
              <w:widowControl w:val="false"/>
              <w:snapToGrid w:val="false"/>
              <w:spacing w:lineRule="auto" w:line="240"/>
              <w:ind w:left="113" w:right="113" w:hanging="0"/>
              <w:jc w:val="center"/>
              <w:rPr>
                <w:sz w:val="18"/>
                <w:szCs w:val="18"/>
              </w:rPr>
            </w:pPr>
            <w:r>
              <w:rPr>
                <w:sz w:val="18"/>
                <w:szCs w:val="18"/>
              </w:rPr>
            </w:r>
          </w:p>
        </w:tc>
        <w:tc>
          <w:tcPr>
            <w:tcW w:w="852" w:type="dxa"/>
            <w:vMerge w:val="continue"/>
            <w:tcBorders>
              <w:top w:val="single" w:sz="4" w:space="0" w:color="000001"/>
              <w:left w:val="single" w:sz="4" w:space="0" w:color="000001"/>
              <w:bottom w:val="single" w:sz="4" w:space="0" w:color="000001"/>
              <w:insideH w:val="single" w:sz="4" w:space="0" w:color="000001"/>
            </w:tcBorders>
            <w:shd w:fill="auto" w:val="clear"/>
            <w:tcMar>
              <w:left w:w="-5" w:type="dxa"/>
            </w:tcMar>
            <w:textDirection w:val="btLr"/>
            <w:vAlign w:val="center"/>
          </w:tcPr>
          <w:p>
            <w:pPr>
              <w:pStyle w:val="Normal"/>
              <w:widowControl w:val="false"/>
              <w:snapToGrid w:val="false"/>
              <w:spacing w:lineRule="auto" w:line="240"/>
              <w:ind w:left="113" w:right="113" w:hanging="0"/>
              <w:jc w:val="center"/>
              <w:rPr>
                <w:i/>
                <w:i/>
                <w:iCs/>
                <w:sz w:val="18"/>
                <w:szCs w:val="18"/>
              </w:rPr>
            </w:pPr>
            <w:r>
              <w:rPr>
                <w:i/>
                <w:iCs/>
                <w:sz w:val="18"/>
                <w:szCs w:val="18"/>
              </w:rPr>
            </w:r>
          </w:p>
        </w:tc>
        <w:tc>
          <w:tcPr>
            <w:tcW w:w="990" w:type="dxa"/>
            <w:vMerge w:val="continue"/>
            <w:tcBorders>
              <w:top w:val="single" w:sz="4" w:space="0" w:color="000001"/>
              <w:left w:val="single" w:sz="4" w:space="0" w:color="000001"/>
              <w:bottom w:val="single" w:sz="4" w:space="0" w:color="000001"/>
              <w:insideH w:val="single" w:sz="4" w:space="0" w:color="000001"/>
            </w:tcBorders>
            <w:shd w:fill="auto" w:val="clear"/>
            <w:tcMar>
              <w:left w:w="-5" w:type="dxa"/>
            </w:tcMar>
            <w:textDirection w:val="btLr"/>
            <w:vAlign w:val="center"/>
          </w:tcPr>
          <w:p>
            <w:pPr>
              <w:pStyle w:val="Normal"/>
              <w:widowControl w:val="false"/>
              <w:snapToGrid w:val="false"/>
              <w:spacing w:lineRule="auto" w:line="240"/>
              <w:ind w:left="0" w:right="0" w:hanging="0"/>
              <w:jc w:val="center"/>
              <w:rPr>
                <w:i/>
                <w:i/>
                <w:iCs/>
                <w:sz w:val="18"/>
                <w:szCs w:val="18"/>
              </w:rPr>
            </w:pPr>
            <w:r>
              <w:rPr>
                <w:i/>
                <w:iCs/>
                <w:sz w:val="18"/>
                <w:szCs w:val="18"/>
              </w:rPr>
            </w:r>
          </w:p>
        </w:tc>
        <w:tc>
          <w:tcPr>
            <w:tcW w:w="1278" w:type="dxa"/>
            <w:vMerge w:val="continue"/>
            <w:tcBorders>
              <w:top w:val="single" w:sz="4" w:space="0" w:color="000001"/>
              <w:left w:val="single" w:sz="4" w:space="0" w:color="000001"/>
              <w:bottom w:val="single" w:sz="4" w:space="0" w:color="000001"/>
              <w:insideH w:val="single" w:sz="4" w:space="0" w:color="000001"/>
            </w:tcBorders>
            <w:shd w:fill="auto" w:val="clear"/>
            <w:tcMar>
              <w:left w:w="-5" w:type="dxa"/>
            </w:tcMar>
            <w:textDirection w:val="btLr"/>
            <w:vAlign w:val="center"/>
          </w:tcPr>
          <w:p>
            <w:pPr>
              <w:pStyle w:val="Normal"/>
              <w:widowControl w:val="false"/>
              <w:snapToGrid w:val="false"/>
              <w:spacing w:lineRule="auto" w:line="240"/>
              <w:ind w:left="113" w:right="113" w:hanging="0"/>
              <w:jc w:val="center"/>
              <w:rPr>
                <w:i/>
                <w:i/>
                <w:iCs/>
                <w:sz w:val="18"/>
                <w:szCs w:val="18"/>
              </w:rPr>
            </w:pPr>
            <w:r>
              <w:rPr>
                <w:i/>
                <w:iCs/>
                <w:sz w:val="18"/>
                <w:szCs w:val="18"/>
              </w:rPr>
            </w:r>
          </w:p>
        </w:tc>
        <w:tc>
          <w:tcPr>
            <w:tcW w:w="851" w:type="dxa"/>
            <w:vMerge w:val="continue"/>
            <w:tcBorders>
              <w:top w:val="single" w:sz="4" w:space="0" w:color="000001"/>
              <w:left w:val="single" w:sz="4" w:space="0" w:color="000001"/>
              <w:bottom w:val="single" w:sz="4" w:space="0" w:color="000001"/>
              <w:insideH w:val="single" w:sz="4" w:space="0" w:color="000001"/>
            </w:tcBorders>
            <w:shd w:fill="auto" w:val="clear"/>
            <w:tcMar>
              <w:left w:w="-5" w:type="dxa"/>
            </w:tcMar>
            <w:textDirection w:val="btLr"/>
            <w:vAlign w:val="center"/>
          </w:tcPr>
          <w:p>
            <w:pPr>
              <w:pStyle w:val="Normal"/>
              <w:widowControl w:val="false"/>
              <w:snapToGrid w:val="false"/>
              <w:spacing w:lineRule="auto" w:line="240"/>
              <w:ind w:left="113" w:right="113" w:hanging="0"/>
              <w:rPr>
                <w:i/>
                <w:i/>
                <w:iCs/>
                <w:sz w:val="18"/>
                <w:szCs w:val="18"/>
              </w:rPr>
            </w:pPr>
            <w:r>
              <w:rPr>
                <w:i/>
                <w:iCs/>
                <w:sz w:val="18"/>
                <w:szCs w:val="18"/>
              </w:rPr>
            </w:r>
          </w:p>
        </w:tc>
        <w:tc>
          <w:tcPr>
            <w:tcW w:w="709" w:type="dxa"/>
            <w:vMerge w:val="continue"/>
            <w:tcBorders>
              <w:top w:val="single" w:sz="4" w:space="0" w:color="000001"/>
              <w:left w:val="single" w:sz="4" w:space="0" w:color="000001"/>
              <w:bottom w:val="single" w:sz="4" w:space="0" w:color="000001"/>
              <w:insideH w:val="single" w:sz="4" w:space="0" w:color="000001"/>
            </w:tcBorders>
            <w:shd w:fill="auto" w:val="clear"/>
            <w:tcMar>
              <w:left w:w="-5" w:type="dxa"/>
            </w:tcMar>
            <w:textDirection w:val="btLr"/>
            <w:vAlign w:val="center"/>
          </w:tcPr>
          <w:p>
            <w:pPr>
              <w:pStyle w:val="Normal"/>
              <w:widowControl w:val="false"/>
              <w:snapToGrid w:val="false"/>
              <w:spacing w:lineRule="auto" w:line="240"/>
              <w:ind w:left="113" w:right="113" w:hanging="0"/>
              <w:jc w:val="center"/>
              <w:rPr>
                <w:i/>
                <w:i/>
                <w:iCs/>
                <w:sz w:val="18"/>
                <w:szCs w:val="18"/>
              </w:rPr>
            </w:pPr>
            <w:r>
              <w:rPr>
                <w:i/>
                <w:iCs/>
                <w:sz w:val="18"/>
                <w:szCs w:val="18"/>
              </w:rPr>
            </w:r>
          </w:p>
        </w:tc>
        <w:tc>
          <w:tcPr>
            <w:tcW w:w="676" w:type="dxa"/>
            <w:tcBorders>
              <w:top w:val="single" w:sz="4" w:space="0" w:color="000001"/>
              <w:left w:val="single" w:sz="4" w:space="0" w:color="000001"/>
              <w:bottom w:val="single" w:sz="4" w:space="0" w:color="000001"/>
              <w:insideH w:val="single" w:sz="4" w:space="0" w:color="000001"/>
            </w:tcBorders>
            <w:shd w:fill="auto" w:val="clear"/>
            <w:tcMar>
              <w:left w:w="-5" w:type="dxa"/>
            </w:tcMar>
            <w:textDirection w:val="btLr"/>
            <w:vAlign w:val="center"/>
          </w:tcPr>
          <w:p>
            <w:pPr>
              <w:pStyle w:val="Normal"/>
              <w:widowControl w:val="false"/>
              <w:snapToGrid w:val="false"/>
              <w:spacing w:lineRule="auto" w:line="240"/>
              <w:ind w:left="113" w:right="113" w:hanging="0"/>
              <w:jc w:val="center"/>
              <w:rPr>
                <w:i/>
                <w:i/>
                <w:iCs/>
                <w:sz w:val="18"/>
                <w:szCs w:val="18"/>
              </w:rPr>
            </w:pPr>
            <w:r>
              <w:rPr>
                <w:i/>
                <w:iCs/>
                <w:sz w:val="18"/>
                <w:szCs w:val="18"/>
              </w:rPr>
            </w:r>
          </w:p>
        </w:tc>
        <w:tc>
          <w:tcPr>
            <w:tcW w:w="1308" w:type="dxa"/>
            <w:vMerge w:val="continue"/>
            <w:tcBorders>
              <w:top w:val="single" w:sz="4" w:space="0" w:color="000001"/>
              <w:left w:val="single" w:sz="4" w:space="0" w:color="000001"/>
              <w:bottom w:val="single" w:sz="4" w:space="0" w:color="000001"/>
              <w:insideH w:val="single" w:sz="4" w:space="0" w:color="000001"/>
            </w:tcBorders>
            <w:shd w:fill="auto" w:val="clear"/>
            <w:tcMar>
              <w:left w:w="-5" w:type="dxa"/>
            </w:tcMar>
            <w:textDirection w:val="btLr"/>
            <w:vAlign w:val="center"/>
          </w:tcPr>
          <w:p>
            <w:pPr>
              <w:pStyle w:val="Normal"/>
              <w:widowControl w:val="false"/>
              <w:snapToGrid w:val="false"/>
              <w:spacing w:lineRule="auto" w:line="240"/>
              <w:ind w:left="113" w:right="113" w:hanging="0"/>
              <w:rPr>
                <w:i/>
                <w:i/>
                <w:iCs/>
                <w:sz w:val="18"/>
                <w:szCs w:val="18"/>
              </w:rPr>
            </w:pPr>
            <w:r>
              <w:rPr>
                <w:i/>
                <w:iCs/>
                <w:sz w:val="18"/>
                <w:szCs w:val="18"/>
              </w:rPr>
            </w:r>
          </w:p>
        </w:tc>
        <w:tc>
          <w:tcPr>
            <w:tcW w:w="1276" w:type="dxa"/>
            <w:vMerge w:val="continue"/>
            <w:tcBorders>
              <w:top w:val="single" w:sz="4" w:space="0" w:color="000001"/>
              <w:left w:val="single" w:sz="4" w:space="0" w:color="000001"/>
              <w:bottom w:val="single" w:sz="4" w:space="0" w:color="000001"/>
              <w:insideH w:val="single" w:sz="4" w:space="0" w:color="000001"/>
            </w:tcBorders>
            <w:shd w:fill="auto" w:val="clear"/>
            <w:tcMar>
              <w:left w:w="-5" w:type="dxa"/>
            </w:tcMar>
            <w:textDirection w:val="btLr"/>
            <w:vAlign w:val="center"/>
          </w:tcPr>
          <w:p>
            <w:pPr>
              <w:pStyle w:val="Normal"/>
              <w:widowControl w:val="false"/>
              <w:snapToGrid w:val="false"/>
              <w:spacing w:lineRule="auto" w:line="240"/>
              <w:ind w:left="113" w:right="113" w:hanging="0"/>
              <w:jc w:val="center"/>
              <w:rPr>
                <w:i/>
                <w:i/>
                <w:iCs/>
                <w:sz w:val="18"/>
                <w:szCs w:val="18"/>
              </w:rPr>
            </w:pPr>
            <w:r>
              <w:rPr>
                <w:i/>
                <w:iCs/>
                <w:sz w:val="18"/>
                <w:szCs w:val="18"/>
              </w:rPr>
            </w:r>
          </w:p>
        </w:tc>
        <w:tc>
          <w:tcPr>
            <w:tcW w:w="1275" w:type="dxa"/>
            <w:vMerge w:val="continue"/>
            <w:tcBorders>
              <w:top w:val="single" w:sz="4" w:space="0" w:color="000001"/>
              <w:left w:val="single" w:sz="4" w:space="0" w:color="000001"/>
              <w:bottom w:val="single" w:sz="4" w:space="0" w:color="000001"/>
              <w:insideH w:val="single" w:sz="4" w:space="0" w:color="000001"/>
            </w:tcBorders>
            <w:shd w:fill="auto" w:val="clear"/>
            <w:tcMar>
              <w:left w:w="-5" w:type="dxa"/>
            </w:tcMar>
            <w:textDirection w:val="btLr"/>
            <w:vAlign w:val="center"/>
          </w:tcPr>
          <w:p>
            <w:pPr>
              <w:pStyle w:val="Normal"/>
              <w:widowControl w:val="false"/>
              <w:snapToGrid w:val="false"/>
              <w:spacing w:lineRule="auto" w:line="240"/>
              <w:ind w:left="113" w:right="113" w:hanging="0"/>
              <w:jc w:val="center"/>
              <w:rPr>
                <w:i/>
                <w:i/>
                <w:iCs/>
                <w:sz w:val="18"/>
                <w:szCs w:val="18"/>
              </w:rPr>
            </w:pPr>
            <w:r>
              <w:rPr>
                <w:i/>
                <w:iCs/>
                <w:sz w:val="18"/>
                <w:szCs w:val="18"/>
              </w:rPr>
            </w:r>
          </w:p>
        </w:tc>
        <w:tc>
          <w:tcPr>
            <w:tcW w:w="821" w:type="dxa"/>
            <w:vMerge w:val="continue"/>
            <w:tcBorders>
              <w:top w:val="single" w:sz="4" w:space="0" w:color="000001"/>
              <w:left w:val="single" w:sz="4" w:space="0" w:color="000001"/>
              <w:bottom w:val="single" w:sz="4" w:space="0" w:color="000001"/>
              <w:insideH w:val="single" w:sz="4" w:space="0" w:color="000001"/>
            </w:tcBorders>
            <w:shd w:fill="auto" w:val="clear"/>
            <w:tcMar>
              <w:left w:w="-5" w:type="dxa"/>
            </w:tcMar>
            <w:textDirection w:val="btLr"/>
            <w:vAlign w:val="center"/>
          </w:tcPr>
          <w:p>
            <w:pPr>
              <w:pStyle w:val="Normal"/>
              <w:widowControl w:val="false"/>
              <w:snapToGrid w:val="false"/>
              <w:spacing w:lineRule="auto" w:line="240"/>
              <w:ind w:left="113" w:right="113" w:hanging="0"/>
              <w:jc w:val="center"/>
              <w:rPr>
                <w:i/>
                <w:i/>
                <w:iCs/>
                <w:sz w:val="18"/>
                <w:szCs w:val="18"/>
              </w:rPr>
            </w:pPr>
            <w:r>
              <w:rPr>
                <w:i/>
                <w:iCs/>
                <w:sz w:val="18"/>
                <w:szCs w:val="18"/>
              </w:rPr>
            </w:r>
          </w:p>
        </w:tc>
        <w:tc>
          <w:tcPr>
            <w:tcW w:w="1183" w:type="dxa"/>
            <w:gridSpan w:val="2"/>
            <w:vMerge w:val="continue"/>
            <w:tcBorders>
              <w:top w:val="single" w:sz="4" w:space="0" w:color="000001"/>
              <w:left w:val="single" w:sz="4" w:space="0" w:color="000001"/>
              <w:bottom w:val="single" w:sz="4" w:space="0" w:color="000001"/>
              <w:insideH w:val="single" w:sz="4" w:space="0" w:color="000001"/>
            </w:tcBorders>
            <w:shd w:fill="auto" w:val="clear"/>
            <w:tcMar>
              <w:left w:w="-5" w:type="dxa"/>
            </w:tcMar>
            <w:textDirection w:val="btLr"/>
            <w:vAlign w:val="center"/>
          </w:tcPr>
          <w:p>
            <w:pPr>
              <w:pStyle w:val="Normal"/>
              <w:widowControl w:val="false"/>
              <w:snapToGrid w:val="false"/>
              <w:spacing w:lineRule="auto" w:line="240"/>
              <w:ind w:left="113" w:right="113" w:hanging="0"/>
              <w:jc w:val="center"/>
              <w:rPr>
                <w:i/>
                <w:i/>
                <w:iCs/>
                <w:sz w:val="18"/>
                <w:szCs w:val="18"/>
              </w:rPr>
            </w:pPr>
            <w:r>
              <w:rPr>
                <w:i/>
                <w:iCs/>
                <w:sz w:val="18"/>
                <w:szCs w:val="18"/>
              </w:rPr>
            </w:r>
          </w:p>
        </w:tc>
        <w:tc>
          <w:tcPr>
            <w:tcW w:w="49" w:type="dxa"/>
            <w:gridSpan w:val="2"/>
            <w:tcBorders>
              <w:top w:val="single" w:sz="4" w:space="0" w:color="000001"/>
              <w:left w:val="single" w:sz="4" w:space="0" w:color="000001"/>
              <w:bottom w:val="single" w:sz="4" w:space="0" w:color="000001"/>
              <w:insideH w:val="single" w:sz="4" w:space="0" w:color="000001"/>
            </w:tcBorders>
            <w:shd w:fill="auto" w:val="clear"/>
            <w:tcMar>
              <w:left w:w="-5" w:type="dxa"/>
            </w:tcMar>
          </w:tcPr>
          <w:p>
            <w:pPr>
              <w:pStyle w:val="Normal"/>
              <w:widowControl w:val="false"/>
              <w:snapToGrid w:val="false"/>
              <w:rPr>
                <w:i/>
                <w:i/>
                <w:iCs/>
                <w:sz w:val="24"/>
                <w:szCs w:val="24"/>
              </w:rPr>
            </w:pPr>
            <w:r>
              <w:rPr>
                <w:i/>
                <w:iCs/>
                <w:sz w:val="24"/>
                <w:szCs w:val="24"/>
              </w:rPr>
            </w:r>
          </w:p>
        </w:tc>
        <w:tc>
          <w:tcPr>
            <w:tcW w:w="82" w:type="dxa"/>
            <w:gridSpan w:val="2"/>
            <w:tcBorders>
              <w:top w:val="single" w:sz="4" w:space="0" w:color="000001"/>
              <w:bottom w:val="single" w:sz="4" w:space="0" w:color="000001"/>
              <w:insideH w:val="single" w:sz="4" w:space="0" w:color="000001"/>
            </w:tcBorders>
            <w:shd w:fill="auto" w:val="clear"/>
          </w:tcPr>
          <w:p>
            <w:pPr>
              <w:pStyle w:val="Normal"/>
              <w:widowControl w:val="false"/>
              <w:snapToGrid w:val="false"/>
              <w:rPr>
                <w:i/>
                <w:i/>
                <w:iCs/>
                <w:sz w:val="24"/>
                <w:szCs w:val="24"/>
              </w:rPr>
            </w:pPr>
            <w:r>
              <w:rPr>
                <w:i/>
                <w:iCs/>
                <w:sz w:val="24"/>
                <w:szCs w:val="24"/>
              </w:rPr>
            </w:r>
          </w:p>
        </w:tc>
      </w:tr>
    </w:tbl>
    <w:p>
      <w:pPr>
        <w:pStyle w:val="Normal"/>
        <w:spacing w:lineRule="auto" w:line="240"/>
        <w:ind w:left="0" w:right="0" w:hanging="0"/>
        <w:jc w:val="left"/>
        <w:rPr>
          <w:b/>
          <w:b/>
          <w:sz w:val="26"/>
          <w:szCs w:val="26"/>
          <w:u w:val="single"/>
        </w:rPr>
      </w:pPr>
      <w:r>
        <w:rPr>
          <w:b/>
          <w:sz w:val="26"/>
          <w:szCs w:val="26"/>
          <w:u w:val="single"/>
        </w:rPr>
      </w:r>
    </w:p>
    <w:p>
      <w:pPr>
        <w:pStyle w:val="Normal"/>
        <w:ind w:left="0" w:right="0" w:hanging="0"/>
        <w:rPr>
          <w:b/>
          <w:b/>
          <w:sz w:val="26"/>
          <w:szCs w:val="26"/>
          <w:u w:val="single"/>
        </w:rPr>
      </w:pPr>
      <w:r>
        <w:rPr>
          <w:b/>
          <w:sz w:val="26"/>
          <w:szCs w:val="26"/>
          <w:u w:val="single"/>
        </w:rPr>
      </w:r>
    </w:p>
    <w:p>
      <w:pPr>
        <w:pStyle w:val="Normal"/>
        <w:ind w:left="0" w:right="0" w:hanging="0"/>
        <w:rPr/>
      </w:pPr>
      <w:r>
        <w:rPr/>
      </w:r>
    </w:p>
    <w:sectPr>
      <w:headerReference w:type="default" r:id="rId7"/>
      <w:type w:val="nextPage"/>
      <w:pgSz w:orient="landscape" w:w="16838" w:h="11906"/>
      <w:pgMar w:left="720" w:right="720" w:header="0" w:top="567" w:footer="0" w:bottom="1134" w:gutter="0"/>
      <w:pgNumType w:fmt="decimal"/>
      <w:formProt w:val="false"/>
      <w:textDirection w:val="lrTb"/>
      <w:docGrid w:type="default" w:linePitch="360" w:charSpace="4294952959"/>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mbria">
    <w:charset w:val="01"/>
    <w:family w:val="roman"/>
    <w:pitch w:val="variable"/>
  </w:font>
  <w:font w:name="Arial">
    <w:charset w:val="01"/>
    <w:family w:val="roman"/>
    <w:pitch w:val="variable"/>
  </w:font>
  <w:font w:name="Calibri">
    <w:charset w:val="01"/>
    <w:family w:val="roman"/>
    <w:pitch w:val="variable"/>
  </w:font>
  <w:font w:name="Liberation Sans">
    <w:altName w:val="Arial"/>
    <w:charset w:val="01"/>
    <w:family w:val="roman"/>
    <w:pitch w:val="variable"/>
  </w:font>
  <w:font w:name="Tahoma">
    <w:charset w:val="01"/>
    <w:family w:val="roman"/>
    <w:pitch w:val="variable"/>
  </w:font>
  <w:font w:name="Arial Unicode MS">
    <w:charset w:val="01"/>
    <w:family w:val="roman"/>
    <w:pitch w:val="variable"/>
  </w:font>
  <w:font w:name="Verdana">
    <w:charset w:val="01"/>
    <w:family w:val="roman"/>
    <w:pitch w:val="variable"/>
  </w:font>
  <w:font w:name="Garamond">
    <w:charset w:val="01"/>
    <w:family w:val="roman"/>
    <w:pitch w:val="variable"/>
  </w:font>
  <w:font w:name="Courier New">
    <w:charset w:val="01"/>
    <w:family w:val="roman"/>
    <w:pitch w:val="variable"/>
  </w:font>
  <w:font w:name="Consultant">
    <w:altName w:val="Courier New"/>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6"/>
      <w:jc w:val="center"/>
      <w:rPr/>
    </w:pPr>
    <w:r>
      <w:rPr/>
      <w:fldChar w:fldCharType="begin"/>
    </w:r>
    <w:r>
      <w:instrText> PAGE </w:instrText>
    </w:r>
    <w:r>
      <w:fldChar w:fldCharType="separate"/>
    </w:r>
    <w:r>
      <w:t>11</w:t>
    </w:r>
    <w: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6"/>
      <w:jc w:val="cent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1"/>
      <w:numFmt w:val="decimal"/>
      <w:lvlText w:val="%1."/>
      <w:lvlJc w:val="left"/>
      <w:pPr>
        <w:ind w:left="5038" w:hanging="360"/>
      </w:pPr>
      <w:rPr>
        <w:smallCaps w:val="false"/>
        <w:caps w:val="false"/>
        <w:dstrike w:val="false"/>
        <w:strike w:val="false"/>
        <w:vertAlign w:val="baseline"/>
        <w:position w:val="0"/>
        <w:sz w:val="24"/>
        <w:sz w:val="24"/>
        <w:spacing w:val="0"/>
        <w:i w:val="false"/>
        <w:u w:val="none"/>
        <w:b/>
        <w:effect w:val="none"/>
        <w:szCs w:val="28"/>
        <w:iCs w:val="false"/>
        <w:bCs w:val="false"/>
        <w:em w:val="none"/>
        <w:vanish w:val="false"/>
        <w:rFonts w:cs="Times New Roman"/>
        <w:color w:val="000000"/>
      </w:rPr>
    </w:lvl>
    <w:lvl w:ilvl="1">
      <w:start w:val="1"/>
      <w:pStyle w:val="4"/>
      <w:numFmt w:val="decimal"/>
      <w:lvlText w:val="%1.%2."/>
      <w:lvlJc w:val="left"/>
      <w:pPr>
        <w:ind w:left="432" w:hanging="432"/>
      </w:pPr>
      <w:rPr>
        <w:sz w:val="24"/>
        <w:i w:val="false"/>
        <w:b/>
        <w:szCs w:val="24"/>
        <w:iCs/>
        <w:bCs/>
      </w:rPr>
    </w:lvl>
    <w:lvl w:ilvl="2">
      <w:start w:val="1"/>
      <w:pStyle w:val="3"/>
      <w:numFmt w:val="decimal"/>
      <w:lvlText w:val="%1.%2.%3."/>
      <w:lvlJc w:val="left"/>
      <w:pPr>
        <w:ind w:left="1224" w:hanging="504"/>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ind w:left="900" w:hanging="360"/>
      </w:pPr>
      <w:rPr>
        <w:sz w:val="24"/>
        <w:b/>
        <w:szCs w:val="24"/>
        <w:bCs/>
        <w:rFonts w:ascii="Times New Roman" w:hAnsi="Times New Roman" w:cs="Times New Roman"/>
      </w:rPr>
    </w:lvl>
    <w:lvl w:ilvl="1">
      <w:start w:val="1"/>
      <w:numFmt w:val="decimal"/>
      <w:lvlText w:val="%1.%2."/>
      <w:lvlJc w:val="left"/>
      <w:pPr>
        <w:ind w:left="1536" w:hanging="996"/>
      </w:pPr>
      <w:rPr>
        <w:sz w:val="24"/>
        <w:b/>
        <w:szCs w:val="24"/>
        <w:bCs/>
        <w:rFonts w:cs="Times New Roman"/>
      </w:rPr>
    </w:lvl>
    <w:lvl w:ilvl="2">
      <w:start w:val="1"/>
      <w:numFmt w:val="decimal"/>
      <w:lvlText w:val="%1.%2.%3."/>
      <w:lvlJc w:val="left"/>
      <w:pPr>
        <w:ind w:left="1536" w:hanging="996"/>
      </w:pPr>
      <w:rPr>
        <w:sz w:val="24"/>
        <w:b/>
        <w:szCs w:val="24"/>
        <w:bCs/>
        <w:rFonts w:cs="Times New Roman"/>
      </w:rPr>
    </w:lvl>
    <w:lvl w:ilvl="3">
      <w:start w:val="1"/>
      <w:numFmt w:val="decimal"/>
      <w:lvlText w:val="%1.%2.%3.%4."/>
      <w:lvlJc w:val="left"/>
      <w:pPr>
        <w:ind w:left="1536" w:hanging="996"/>
      </w:pPr>
      <w:rPr>
        <w:sz w:val="24"/>
        <w:b/>
        <w:szCs w:val="24"/>
        <w:bCs/>
        <w:rFonts w:cs="Times New Roman"/>
      </w:rPr>
    </w:lvl>
    <w:lvl w:ilvl="4">
      <w:start w:val="1"/>
      <w:numFmt w:val="decimal"/>
      <w:lvlText w:val="%1.%2.%3.%4.%5."/>
      <w:lvlJc w:val="left"/>
      <w:pPr>
        <w:ind w:left="1620" w:hanging="1080"/>
      </w:pPr>
      <w:rPr>
        <w:sz w:val="24"/>
        <w:b/>
        <w:szCs w:val="24"/>
        <w:bCs/>
        <w:rFonts w:cs="Times New Roman"/>
      </w:rPr>
    </w:lvl>
    <w:lvl w:ilvl="5">
      <w:start w:val="1"/>
      <w:numFmt w:val="decimal"/>
      <w:lvlText w:val="%1.%2.%3.%4.%5.%6."/>
      <w:lvlJc w:val="left"/>
      <w:pPr>
        <w:ind w:left="1620" w:hanging="1080"/>
      </w:pPr>
      <w:rPr>
        <w:sz w:val="24"/>
        <w:b/>
        <w:szCs w:val="24"/>
        <w:bCs/>
        <w:rFonts w:cs="Times New Roman"/>
      </w:rPr>
    </w:lvl>
    <w:lvl w:ilvl="6">
      <w:start w:val="1"/>
      <w:numFmt w:val="decimal"/>
      <w:lvlText w:val="%1.%2.%3.%4.%5.%6.%7."/>
      <w:lvlJc w:val="left"/>
      <w:pPr>
        <w:ind w:left="1980" w:hanging="1440"/>
      </w:pPr>
      <w:rPr>
        <w:sz w:val="24"/>
        <w:b/>
        <w:szCs w:val="24"/>
        <w:bCs/>
        <w:rFonts w:cs="Times New Roman"/>
      </w:rPr>
    </w:lvl>
    <w:lvl w:ilvl="7">
      <w:start w:val="1"/>
      <w:numFmt w:val="decimal"/>
      <w:lvlText w:val="%1.%2.%3.%4.%5.%6.%7.%8."/>
      <w:lvlJc w:val="left"/>
      <w:pPr>
        <w:ind w:left="1980" w:hanging="1440"/>
      </w:pPr>
      <w:rPr>
        <w:sz w:val="24"/>
        <w:b/>
        <w:szCs w:val="24"/>
        <w:bCs/>
        <w:rFonts w:cs="Times New Roman"/>
      </w:rPr>
    </w:lvl>
    <w:lvl w:ilvl="8">
      <w:start w:val="1"/>
      <w:numFmt w:val="decimal"/>
      <w:lvlText w:val="%1.%2.%3.%4.%5.%6.%7.%8.%9."/>
      <w:lvlJc w:val="left"/>
      <w:pPr>
        <w:ind w:left="2340" w:hanging="1800"/>
      </w:pPr>
      <w:rPr>
        <w:sz w:val="24"/>
        <w:b/>
        <w:szCs w:val="24"/>
        <w:bCs/>
        <w:rFonts w:cs="Times New Roman"/>
      </w:rPr>
    </w:lvl>
  </w:abstractNum>
  <w:abstractNum w:abstractNumId="3">
    <w:lvl w:ilvl="0">
      <w:start w:val="1"/>
      <w:numFmt w:val="decimal"/>
      <w:lvlText w:val="%1."/>
      <w:lvlJc w:val="left"/>
      <w:pPr>
        <w:ind w:left="2734" w:hanging="465"/>
      </w:pPr>
      <w:rPr>
        <w:sz w:val="24"/>
        <w:szCs w:val="24"/>
        <w:lang w:eastAsia="en-US"/>
      </w:rPr>
    </w:lvl>
    <w:lvl w:ilvl="1">
      <w:start w:val="1"/>
      <w:numFmt w:val="decimal"/>
      <w:lvlText w:val="%1.%2."/>
      <w:lvlJc w:val="left"/>
      <w:pPr>
        <w:ind w:left="465" w:hanging="465"/>
      </w:pPr>
      <w:rPr>
        <w:sz w:val="24"/>
        <w:szCs w:val="24"/>
        <w:lang w:eastAsia="en-US"/>
      </w:rPr>
    </w:lvl>
    <w:lvl w:ilvl="2">
      <w:start w:val="1"/>
      <w:numFmt w:val="decimal"/>
      <w:lvlText w:val="%1.%2.%3."/>
      <w:lvlJc w:val="left"/>
      <w:pPr>
        <w:ind w:left="720" w:hanging="720"/>
      </w:pPr>
      <w:rPr>
        <w:sz w:val="24"/>
        <w:szCs w:val="24"/>
        <w:lang w:eastAsia="en-US"/>
      </w:rPr>
    </w:lvl>
    <w:lvl w:ilvl="3">
      <w:start w:val="1"/>
      <w:numFmt w:val="decimal"/>
      <w:lvlText w:val="%1.%2.%3.%4."/>
      <w:lvlJc w:val="left"/>
      <w:pPr>
        <w:ind w:left="720" w:hanging="720"/>
      </w:pPr>
      <w:rPr>
        <w:sz w:val="24"/>
        <w:szCs w:val="24"/>
        <w:lang w:eastAsia="en-US"/>
      </w:rPr>
    </w:lvl>
    <w:lvl w:ilvl="4">
      <w:start w:val="1"/>
      <w:numFmt w:val="decimal"/>
      <w:lvlText w:val="%1.%2.%3.%4.%5."/>
      <w:lvlJc w:val="left"/>
      <w:pPr>
        <w:ind w:left="1080" w:hanging="1080"/>
      </w:pPr>
      <w:rPr>
        <w:sz w:val="24"/>
        <w:szCs w:val="24"/>
        <w:lang w:eastAsia="en-US"/>
      </w:rPr>
    </w:lvl>
    <w:lvl w:ilvl="5">
      <w:start w:val="1"/>
      <w:numFmt w:val="decimal"/>
      <w:lvlText w:val="%1.%2.%3.%4.%5.%6."/>
      <w:lvlJc w:val="left"/>
      <w:pPr>
        <w:ind w:left="1080" w:hanging="1080"/>
      </w:pPr>
      <w:rPr>
        <w:sz w:val="24"/>
        <w:szCs w:val="24"/>
        <w:lang w:eastAsia="en-US"/>
      </w:rPr>
    </w:lvl>
    <w:lvl w:ilvl="6">
      <w:start w:val="1"/>
      <w:numFmt w:val="decimal"/>
      <w:lvlText w:val="%1.%2.%3.%4.%5.%6.%7."/>
      <w:lvlJc w:val="left"/>
      <w:pPr>
        <w:ind w:left="1440" w:hanging="1440"/>
      </w:pPr>
      <w:rPr>
        <w:sz w:val="24"/>
        <w:szCs w:val="24"/>
        <w:lang w:eastAsia="en-US"/>
      </w:rPr>
    </w:lvl>
    <w:lvl w:ilvl="7">
      <w:start w:val="1"/>
      <w:numFmt w:val="decimal"/>
      <w:lvlText w:val="%1.%2.%3.%4.%5.%6.%7.%8."/>
      <w:lvlJc w:val="left"/>
      <w:pPr>
        <w:ind w:left="1440" w:hanging="1440"/>
      </w:pPr>
      <w:rPr>
        <w:sz w:val="24"/>
        <w:szCs w:val="24"/>
        <w:lang w:eastAsia="en-US"/>
      </w:rPr>
    </w:lvl>
    <w:lvl w:ilvl="8">
      <w:start w:val="1"/>
      <w:numFmt w:val="decimal"/>
      <w:lvlText w:val="%1.%2.%3.%4.%5.%6.%7.%8.%9."/>
      <w:lvlJc w:val="left"/>
      <w:pPr>
        <w:ind w:left="1800" w:hanging="1800"/>
      </w:pPr>
      <w:rPr>
        <w:sz w:val="24"/>
        <w:szCs w:val="24"/>
        <w:lang w:eastAsia="en-US"/>
      </w:rPr>
    </w:lvl>
  </w:abstractNum>
  <w:abstractNum w:abstractNumId="4">
    <w:lvl w:ilvl="0">
      <w:start w:val="1"/>
      <w:numFmt w:val="decimal"/>
      <w:lvlText w:val="%1."/>
      <w:lvlJc w:val="left"/>
      <w:pPr>
        <w:ind w:left="928" w:hanging="360"/>
      </w:pPr>
      <w:rPr>
        <w:sz w:val="26"/>
        <w:b/>
        <w:szCs w:val="24"/>
        <w:bCs/>
        <w:rFonts w:eastAsia="Times New Roman" w:cs="Times New Roman"/>
        <w:lang w:eastAsia="ru-RU"/>
      </w:rPr>
    </w:lvl>
    <w:lvl w:ilvl="1">
      <w:start w:val="1"/>
      <w:numFmt w:val="decimal"/>
      <w:lvlText w:val="%1.%2."/>
      <w:lvlJc w:val="left"/>
      <w:pPr>
        <w:ind w:left="1287" w:hanging="360"/>
      </w:pPr>
      <w:rPr>
        <w:sz w:val="26"/>
        <w:b w:val="false"/>
        <w:szCs w:val="24"/>
        <w:bCs w:val="false"/>
        <w:rFonts w:eastAsia="Times New Roman"/>
        <w:lang w:eastAsia="ru-RU"/>
      </w:rPr>
    </w:lvl>
    <w:lvl w:ilvl="2">
      <w:start w:val="1"/>
      <w:numFmt w:val="decimal"/>
      <w:lvlText w:val="%1.%2.%3."/>
      <w:lvlJc w:val="left"/>
      <w:pPr>
        <w:ind w:left="1647" w:hanging="720"/>
      </w:pPr>
      <w:rPr>
        <w:sz w:val="24"/>
        <w:b w:val="false"/>
        <w:szCs w:val="24"/>
        <w:bCs w:val="false"/>
        <w:rFonts w:eastAsia="Times New Roman"/>
        <w:lang w:eastAsia="ru-RU"/>
      </w:rPr>
    </w:lvl>
    <w:lvl w:ilvl="3">
      <w:start w:val="1"/>
      <w:numFmt w:val="decimal"/>
      <w:lvlText w:val="%1.%2.%3.%4."/>
      <w:lvlJc w:val="left"/>
      <w:pPr>
        <w:ind w:left="1647" w:hanging="720"/>
      </w:pPr>
      <w:rPr>
        <w:sz w:val="24"/>
        <w:b w:val="false"/>
        <w:szCs w:val="24"/>
        <w:bCs w:val="false"/>
        <w:rFonts w:eastAsia="Times New Roman"/>
        <w:lang w:eastAsia="ru-RU"/>
      </w:rPr>
    </w:lvl>
    <w:lvl w:ilvl="4">
      <w:start w:val="1"/>
      <w:numFmt w:val="decimal"/>
      <w:lvlText w:val="%1.%2.%3.%4.%5."/>
      <w:lvlJc w:val="left"/>
      <w:pPr>
        <w:ind w:left="2007" w:hanging="1080"/>
      </w:pPr>
      <w:rPr>
        <w:sz w:val="24"/>
        <w:b w:val="false"/>
        <w:szCs w:val="24"/>
        <w:bCs w:val="false"/>
        <w:rFonts w:eastAsia="Times New Roman"/>
        <w:lang w:eastAsia="ru-RU"/>
      </w:rPr>
    </w:lvl>
    <w:lvl w:ilvl="5">
      <w:start w:val="1"/>
      <w:numFmt w:val="decimal"/>
      <w:lvlText w:val="%1.%2.%3.%4.%5.%6."/>
      <w:lvlJc w:val="left"/>
      <w:pPr>
        <w:ind w:left="2007" w:hanging="1080"/>
      </w:pPr>
      <w:rPr>
        <w:sz w:val="24"/>
        <w:b w:val="false"/>
        <w:szCs w:val="24"/>
        <w:bCs w:val="false"/>
        <w:rFonts w:eastAsia="Times New Roman"/>
        <w:lang w:eastAsia="ru-RU"/>
      </w:rPr>
    </w:lvl>
    <w:lvl w:ilvl="6">
      <w:start w:val="1"/>
      <w:numFmt w:val="decimal"/>
      <w:lvlText w:val="%1.%2.%3.%4.%5.%6.%7."/>
      <w:lvlJc w:val="left"/>
      <w:pPr>
        <w:ind w:left="2367" w:hanging="1440"/>
      </w:pPr>
      <w:rPr>
        <w:sz w:val="24"/>
        <w:b w:val="false"/>
        <w:szCs w:val="24"/>
        <w:bCs w:val="false"/>
        <w:rFonts w:eastAsia="Times New Roman"/>
        <w:lang w:eastAsia="ru-RU"/>
      </w:rPr>
    </w:lvl>
    <w:lvl w:ilvl="7">
      <w:start w:val="1"/>
      <w:numFmt w:val="decimal"/>
      <w:lvlText w:val="%1.%2.%3.%4.%5.%6.%7.%8."/>
      <w:lvlJc w:val="left"/>
      <w:pPr>
        <w:ind w:left="2367" w:hanging="1440"/>
      </w:pPr>
      <w:rPr>
        <w:sz w:val="24"/>
        <w:b w:val="false"/>
        <w:szCs w:val="24"/>
        <w:bCs w:val="false"/>
        <w:rFonts w:eastAsia="Times New Roman"/>
        <w:lang w:eastAsia="ru-RU"/>
      </w:rPr>
    </w:lvl>
    <w:lvl w:ilvl="8">
      <w:start w:val="1"/>
      <w:numFmt w:val="decimal"/>
      <w:lvlText w:val="%1.%2.%3.%4.%5.%6.%7.%8.%9."/>
      <w:lvlJc w:val="left"/>
      <w:pPr>
        <w:ind w:left="2727" w:hanging="1800"/>
      </w:pPr>
      <w:rPr>
        <w:sz w:val="24"/>
        <w:b w:val="false"/>
        <w:szCs w:val="24"/>
        <w:bCs w:val="false"/>
        <w:rFonts w:eastAsia="Times New Roman"/>
        <w:lang w:eastAsia="ru-RU"/>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40"/>
  <w:defaultTabStop w:val="720"/>
  <w:autoHyphenation w:val="fals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overflowPunct w:val="false"/>
      <w:bidi w:val="0"/>
      <w:spacing w:before="0" w:after="0"/>
      <w:jc w:val="left"/>
    </w:pPr>
    <w:rPr>
      <w:rFonts w:ascii="Times New Roman" w:hAnsi="Times New Roman" w:eastAsia="Times New Roman" w:cs="Times New Roman"/>
      <w:color w:val="00000A"/>
      <w:sz w:val="28"/>
      <w:szCs w:val="28"/>
      <w:lang w:val="ru-RU" w:eastAsia="ru-RU" w:bidi="ar-SA"/>
    </w:rPr>
  </w:style>
  <w:style w:type="paragraph" w:styleId="1">
    <w:name w:val="Heading 1"/>
    <w:basedOn w:val="3"/>
    <w:qFormat/>
    <w:pPr>
      <w:numPr>
        <w:ilvl w:val="0"/>
        <w:numId w:val="1"/>
      </w:numPr>
      <w:outlineLvl w:val="0"/>
    </w:pPr>
    <w:rPr>
      <w:sz w:val="28"/>
      <w:szCs w:val="28"/>
    </w:rPr>
  </w:style>
  <w:style w:type="paragraph" w:styleId="2">
    <w:name w:val="Heading 2"/>
    <w:basedOn w:val="4"/>
    <w:qFormat/>
    <w:pPr>
      <w:numPr>
        <w:ilvl w:val="0"/>
        <w:numId w:val="0"/>
      </w:numPr>
      <w:ind w:left="567" w:hanging="567"/>
    </w:pPr>
    <w:rPr/>
  </w:style>
  <w:style w:type="paragraph" w:styleId="3">
    <w:name w:val="Heading 3"/>
    <w:basedOn w:val="Normal"/>
    <w:autoRedefine/>
    <w:qFormat/>
    <w:pPr>
      <w:keepNext w:val="true"/>
      <w:numPr>
        <w:ilvl w:val="2"/>
        <w:numId w:val="1"/>
      </w:numPr>
      <w:ind w:left="567" w:hanging="567"/>
      <w:outlineLvl w:val="2"/>
    </w:pPr>
    <w:rPr>
      <w:rFonts w:eastAsia="Calibri"/>
      <w:b/>
      <w:sz w:val="24"/>
      <w:szCs w:val="24"/>
      <w:lang w:val="x-none" w:eastAsia="x-none"/>
    </w:rPr>
  </w:style>
  <w:style w:type="paragraph" w:styleId="4">
    <w:name w:val="Heading 4"/>
    <w:basedOn w:val="3"/>
    <w:qFormat/>
    <w:pPr>
      <w:numPr>
        <w:ilvl w:val="1"/>
        <w:numId w:val="1"/>
      </w:numPr>
      <w:outlineLvl w:val="1"/>
    </w:pPr>
    <w:rPr>
      <w:bCs/>
    </w:rPr>
  </w:style>
  <w:style w:type="paragraph" w:styleId="5">
    <w:name w:val="Heading 5"/>
    <w:basedOn w:val="Normal"/>
    <w:qFormat/>
    <w:pPr>
      <w:spacing w:before="240" w:after="60"/>
      <w:outlineLvl w:val="4"/>
    </w:pPr>
    <w:rPr>
      <w:b/>
      <w:bCs/>
      <w:i/>
      <w:iCs/>
      <w:sz w:val="26"/>
      <w:szCs w:val="26"/>
      <w:lang w:val="x-none" w:eastAsia="x-none"/>
    </w:rPr>
  </w:style>
  <w:style w:type="paragraph" w:styleId="6">
    <w:name w:val="Heading 6"/>
    <w:basedOn w:val="Normal"/>
    <w:qFormat/>
    <w:pPr>
      <w:keepNext w:val="true"/>
      <w:keepLines/>
      <w:spacing w:before="200" w:after="0"/>
      <w:outlineLvl w:val="5"/>
    </w:pPr>
    <w:rPr>
      <w:rFonts w:ascii="Cambria" w:hAnsi="Cambria"/>
      <w:i/>
      <w:iCs/>
      <w:color w:val="243F60"/>
      <w:sz w:val="20"/>
      <w:szCs w:val="20"/>
      <w:lang w:val="x-none" w:eastAsia="x-none"/>
    </w:rPr>
  </w:style>
  <w:style w:type="paragraph" w:styleId="7">
    <w:name w:val="Heading 7"/>
    <w:basedOn w:val="Normal"/>
    <w:qFormat/>
    <w:pPr>
      <w:keepNext w:val="true"/>
      <w:keepLines/>
      <w:spacing w:before="200" w:after="0"/>
      <w:outlineLvl w:val="6"/>
    </w:pPr>
    <w:rPr>
      <w:rFonts w:ascii="Cambria" w:hAnsi="Cambria"/>
      <w:i/>
      <w:iCs/>
      <w:color w:val="404040"/>
      <w:sz w:val="20"/>
      <w:szCs w:val="20"/>
      <w:lang w:val="x-none" w:eastAsia="x-none"/>
    </w:rPr>
  </w:style>
  <w:style w:type="paragraph" w:styleId="8">
    <w:name w:val="Heading 8"/>
    <w:basedOn w:val="Normal"/>
    <w:qFormat/>
    <w:pPr>
      <w:keepNext w:val="true"/>
      <w:keepLines/>
      <w:spacing w:before="200" w:after="0"/>
      <w:outlineLvl w:val="7"/>
    </w:pPr>
    <w:rPr>
      <w:rFonts w:ascii="Cambria" w:hAnsi="Cambria"/>
      <w:color w:val="4F81BD"/>
      <w:sz w:val="20"/>
      <w:szCs w:val="20"/>
      <w:lang w:val="x-none" w:eastAsia="x-none"/>
    </w:rPr>
  </w:style>
  <w:style w:type="paragraph" w:styleId="9">
    <w:name w:val="Heading 9"/>
    <w:basedOn w:val="Normal"/>
    <w:qFormat/>
    <w:pPr>
      <w:spacing w:before="240" w:after="60"/>
      <w:outlineLvl w:val="8"/>
    </w:pPr>
    <w:rPr>
      <w:rFonts w:ascii="Arial" w:hAnsi="Arial"/>
      <w:sz w:val="22"/>
      <w:szCs w:val="22"/>
      <w:lang w:val="x-none" w:eastAsia="x-none"/>
    </w:rPr>
  </w:style>
  <w:style w:type="character" w:styleId="DefaultParagraphFont" w:default="1">
    <w:name w:val="Default Paragraph Font"/>
    <w:uiPriority w:val="1"/>
    <w:semiHidden/>
    <w:unhideWhenUsed/>
    <w:qFormat/>
    <w:rPr/>
  </w:style>
  <w:style w:type="character" w:styleId="Style5">
    <w:name w:val="Символ сноски"/>
    <w:qFormat/>
    <w:rPr>
      <w:vertAlign w:val="superscript"/>
    </w:rPr>
  </w:style>
  <w:style w:type="character" w:styleId="Style6">
    <w:name w:val="Привязка сноски"/>
    <w:rPr>
      <w:vertAlign w:val="superscript"/>
    </w:rPr>
  </w:style>
  <w:style w:type="character" w:styleId="Pagenumber">
    <w:name w:val="page number"/>
    <w:basedOn w:val="DefaultParagraphFont"/>
    <w:qFormat/>
    <w:rPr/>
  </w:style>
  <w:style w:type="character" w:styleId="Style7" w:customStyle="1">
    <w:name w:val="Интернет-ссылка"/>
    <w:rPr>
      <w:color w:val="0000FF"/>
      <w:u w:val="single"/>
    </w:rPr>
  </w:style>
  <w:style w:type="character" w:styleId="Annotationreference">
    <w:name w:val="annotation reference"/>
    <w:qFormat/>
    <w:rPr>
      <w:sz w:val="16"/>
      <w:szCs w:val="16"/>
    </w:rPr>
  </w:style>
  <w:style w:type="character" w:styleId="Strong">
    <w:name w:val="Strong"/>
    <w:qFormat/>
    <w:rPr>
      <w:b/>
      <w:bCs/>
    </w:rPr>
  </w:style>
  <w:style w:type="character" w:styleId="61" w:customStyle="1">
    <w:name w:val="Заголовок 6 Знак"/>
    <w:qFormat/>
    <w:rPr>
      <w:rFonts w:ascii="Cambria" w:hAnsi="Cambria"/>
      <w:i/>
      <w:iCs/>
      <w:color w:val="243F60"/>
      <w:lang w:val="x-none" w:eastAsia="x-none"/>
    </w:rPr>
  </w:style>
  <w:style w:type="character" w:styleId="71" w:customStyle="1">
    <w:name w:val="Заголовок 7 Знак"/>
    <w:qFormat/>
    <w:rPr>
      <w:rFonts w:ascii="Cambria" w:hAnsi="Cambria"/>
      <w:i/>
      <w:iCs/>
      <w:color w:val="404040"/>
      <w:lang w:val="x-none" w:eastAsia="x-none"/>
    </w:rPr>
  </w:style>
  <w:style w:type="character" w:styleId="81" w:customStyle="1">
    <w:name w:val="Заголовок 8 Знак"/>
    <w:qFormat/>
    <w:rPr>
      <w:rFonts w:ascii="Cambria" w:hAnsi="Cambria"/>
      <w:color w:val="4F81BD"/>
      <w:lang w:val="x-none" w:eastAsia="x-none"/>
    </w:rPr>
  </w:style>
  <w:style w:type="character" w:styleId="11" w:customStyle="1">
    <w:name w:val="Заголовок 1 Знак"/>
    <w:qFormat/>
    <w:rPr>
      <w:rFonts w:eastAsia="Calibri"/>
      <w:b/>
      <w:sz w:val="28"/>
      <w:szCs w:val="28"/>
      <w:lang w:val="x-none" w:eastAsia="x-none"/>
    </w:rPr>
  </w:style>
  <w:style w:type="character" w:styleId="21" w:customStyle="1">
    <w:name w:val="Заголовок 2 Знак"/>
    <w:qFormat/>
    <w:rPr>
      <w:rFonts w:eastAsia="Calibri"/>
      <w:b/>
      <w:bCs/>
      <w:sz w:val="24"/>
      <w:szCs w:val="24"/>
      <w:lang w:val="x-none" w:eastAsia="x-none"/>
    </w:rPr>
  </w:style>
  <w:style w:type="character" w:styleId="31" w:customStyle="1">
    <w:name w:val="Заголовок 3 Знак"/>
    <w:qFormat/>
    <w:rPr>
      <w:rFonts w:eastAsia="Calibri"/>
      <w:b/>
      <w:sz w:val="24"/>
      <w:szCs w:val="24"/>
      <w:lang w:val="x-none" w:eastAsia="x-none"/>
    </w:rPr>
  </w:style>
  <w:style w:type="character" w:styleId="41" w:customStyle="1">
    <w:name w:val="Заголовок 4 Знак"/>
    <w:qFormat/>
    <w:rPr>
      <w:rFonts w:eastAsia="Calibri"/>
      <w:b/>
      <w:bCs/>
      <w:sz w:val="24"/>
      <w:szCs w:val="24"/>
      <w:lang w:val="x-none" w:eastAsia="x-none"/>
    </w:rPr>
  </w:style>
  <w:style w:type="character" w:styleId="51" w:customStyle="1">
    <w:name w:val="Заголовок 5 Знак"/>
    <w:qFormat/>
    <w:rPr>
      <w:b/>
      <w:bCs/>
      <w:i/>
      <w:iCs/>
      <w:sz w:val="26"/>
      <w:szCs w:val="26"/>
    </w:rPr>
  </w:style>
  <w:style w:type="character" w:styleId="91" w:customStyle="1">
    <w:name w:val="Заголовок 9 Знак"/>
    <w:qFormat/>
    <w:rPr>
      <w:rFonts w:ascii="Arial" w:hAnsi="Arial" w:cs="Arial"/>
      <w:sz w:val="22"/>
      <w:szCs w:val="22"/>
    </w:rPr>
  </w:style>
  <w:style w:type="character" w:styleId="Style8" w:customStyle="1">
    <w:name w:val="Название Знак"/>
    <w:qFormat/>
    <w:rPr>
      <w:sz w:val="28"/>
    </w:rPr>
  </w:style>
  <w:style w:type="character" w:styleId="Style9" w:customStyle="1">
    <w:name w:val="Подзаголовок Знак"/>
    <w:qFormat/>
    <w:rPr>
      <w:rFonts w:ascii="Cambria" w:hAnsi="Cambria"/>
      <w:i/>
      <w:iCs/>
      <w:color w:val="4F81BD"/>
      <w:spacing w:val="15"/>
      <w:sz w:val="24"/>
      <w:szCs w:val="24"/>
      <w:lang w:val="x-none" w:eastAsia="x-none"/>
    </w:rPr>
  </w:style>
  <w:style w:type="character" w:styleId="Style10">
    <w:name w:val="Выделение"/>
    <w:qFormat/>
    <w:rPr>
      <w:i/>
      <w:iCs/>
    </w:rPr>
  </w:style>
  <w:style w:type="character" w:styleId="22" w:customStyle="1">
    <w:name w:val="Цитата 2 Знак"/>
    <w:qFormat/>
    <w:rPr>
      <w:rFonts w:ascii="Calibri" w:hAnsi="Calibri" w:eastAsia="Calibri"/>
      <w:i/>
      <w:iCs/>
      <w:color w:val="000000"/>
      <w:lang w:val="x-none" w:eastAsia="x-none"/>
    </w:rPr>
  </w:style>
  <w:style w:type="character" w:styleId="Style11" w:customStyle="1">
    <w:name w:val="Выделенная цитата Знак"/>
    <w:qFormat/>
    <w:rPr>
      <w:rFonts w:ascii="Calibri" w:hAnsi="Calibri" w:eastAsia="Calibri"/>
      <w:b/>
      <w:bCs/>
      <w:i/>
      <w:iCs/>
      <w:color w:val="4F81BD"/>
      <w:lang w:val="x-none" w:eastAsia="x-none"/>
    </w:rPr>
  </w:style>
  <w:style w:type="character" w:styleId="SubtleEmphasis">
    <w:name w:val="Subtle Emphasis"/>
    <w:qFormat/>
    <w:rPr>
      <w:i/>
      <w:iCs/>
      <w:color w:val="808080"/>
    </w:rPr>
  </w:style>
  <w:style w:type="character" w:styleId="IntenseEmphasis">
    <w:name w:val="Intense Emphasis"/>
    <w:qFormat/>
    <w:rPr>
      <w:b/>
      <w:bCs/>
      <w:i/>
      <w:iCs/>
      <w:color w:val="4F81BD"/>
    </w:rPr>
  </w:style>
  <w:style w:type="character" w:styleId="SubtleReference">
    <w:name w:val="Subtle Reference"/>
    <w:qFormat/>
    <w:rPr>
      <w:smallCaps/>
      <w:color w:val="C0504D"/>
      <w:u w:val="single"/>
    </w:rPr>
  </w:style>
  <w:style w:type="character" w:styleId="IntenseReference">
    <w:name w:val="Intense Reference"/>
    <w:qFormat/>
    <w:rPr>
      <w:b/>
      <w:bCs/>
      <w:smallCaps/>
      <w:color w:val="C0504D"/>
      <w:spacing w:val="5"/>
      <w:u w:val="single"/>
    </w:rPr>
  </w:style>
  <w:style w:type="character" w:styleId="BookTitle">
    <w:name w:val="Book Title"/>
    <w:qFormat/>
    <w:rPr>
      <w:b/>
      <w:bCs/>
      <w:smallCaps/>
      <w:spacing w:val="5"/>
    </w:rPr>
  </w:style>
  <w:style w:type="character" w:styleId="Style12" w:customStyle="1">
    <w:name w:val="Электронная подпись Знак"/>
    <w:qFormat/>
    <w:rPr>
      <w:rFonts w:eastAsia="Calibri"/>
      <w:sz w:val="24"/>
      <w:szCs w:val="24"/>
    </w:rPr>
  </w:style>
  <w:style w:type="character" w:styleId="12" w:customStyle="1">
    <w:name w:val="Подпункт Знак1"/>
    <w:qFormat/>
    <w:rPr>
      <w:sz w:val="28"/>
    </w:rPr>
  </w:style>
  <w:style w:type="character" w:styleId="Style13" w:customStyle="1">
    <w:name w:val="Текст сноски Знак"/>
    <w:qFormat/>
    <w:rPr/>
  </w:style>
  <w:style w:type="character" w:styleId="Style14" w:customStyle="1">
    <w:name w:val="Основной текст Знак"/>
    <w:qFormat/>
    <w:rPr>
      <w:sz w:val="28"/>
      <w:szCs w:val="28"/>
    </w:rPr>
  </w:style>
  <w:style w:type="character" w:styleId="Blk" w:customStyle="1">
    <w:name w:val="blk"/>
    <w:qFormat/>
    <w:rPr/>
  </w:style>
  <w:style w:type="character" w:styleId="Style15" w:customStyle="1">
    <w:name w:val="Абзац списка Знак"/>
    <w:uiPriority w:val="34"/>
    <w:qFormat/>
    <w:rPr>
      <w:rFonts w:eastAsia="Calibri"/>
      <w:sz w:val="24"/>
      <w:szCs w:val="24"/>
    </w:rPr>
  </w:style>
  <w:style w:type="character" w:styleId="Style16" w:customStyle="1">
    <w:name w:val="комментарий"/>
    <w:qFormat/>
    <w:rPr>
      <w:i/>
    </w:rPr>
  </w:style>
  <w:style w:type="character" w:styleId="Style17" w:customStyle="1">
    <w:name w:val="Подподпункт Знак"/>
    <w:qFormat/>
    <w:rPr>
      <w:sz w:val="26"/>
      <w:szCs w:val="26"/>
    </w:rPr>
  </w:style>
  <w:style w:type="character" w:styleId="32" w:customStyle="1">
    <w:name w:val="УРОВЕНЬ_Абзац_тип3 Знак"/>
    <w:qFormat/>
    <w:rPr>
      <w:rFonts w:eastAsia="Calibri"/>
      <w:sz w:val="26"/>
      <w:szCs w:val="28"/>
      <w:lang w:eastAsia="en-US"/>
    </w:rPr>
  </w:style>
  <w:style w:type="character" w:styleId="Style18" w:customStyle="1">
    <w:name w:val="Верхний колонтитул Знак"/>
    <w:qFormat/>
    <w:rPr>
      <w:sz w:val="24"/>
      <w:szCs w:val="24"/>
    </w:rPr>
  </w:style>
  <w:style w:type="character" w:styleId="Style19" w:customStyle="1">
    <w:name w:val="Текст примечания Знак"/>
    <w:qFormat/>
    <w:rPr/>
  </w:style>
  <w:style w:type="character" w:styleId="Style20" w:customStyle="1">
    <w:name w:val="Текст концевой сноски Знак"/>
    <w:basedOn w:val="DefaultParagraphFont"/>
    <w:qFormat/>
    <w:rPr/>
  </w:style>
  <w:style w:type="character" w:styleId="Style21">
    <w:name w:val="Символ концевой сноски"/>
    <w:qFormat/>
    <w:rPr>
      <w:vertAlign w:val="superscript"/>
    </w:rPr>
  </w:style>
  <w:style w:type="character" w:styleId="Style22">
    <w:name w:val="Привязка концевой сноски"/>
    <w:rPr>
      <w:vertAlign w:val="superscript"/>
    </w:rPr>
  </w:style>
  <w:style w:type="character" w:styleId="23" w:customStyle="1">
    <w:name w:val="Пункт2 Знак"/>
    <w:qFormat/>
    <w:rPr>
      <w:b/>
      <w:sz w:val="28"/>
    </w:rPr>
  </w:style>
  <w:style w:type="character" w:styleId="13" w:customStyle="1">
    <w:name w:val="УРОВЕНЬ_1. Знак"/>
    <w:qFormat/>
    <w:rPr>
      <w:rFonts w:eastAsia="Calibri"/>
      <w:caps/>
      <w:sz w:val="28"/>
      <w:szCs w:val="28"/>
      <w:lang w:eastAsia="en-US"/>
    </w:rPr>
  </w:style>
  <w:style w:type="character" w:styleId="14" w:customStyle="1">
    <w:name w:val="Неразрешенное упоминание1"/>
    <w:basedOn w:val="DefaultParagraphFont"/>
    <w:qFormat/>
    <w:rPr>
      <w:color w:val="605E5C"/>
    </w:rPr>
  </w:style>
  <w:style w:type="character" w:styleId="33" w:customStyle="1">
    <w:name w:val="Основной текст с отступом 3 Знак"/>
    <w:qFormat/>
    <w:rPr>
      <w:sz w:val="16"/>
      <w:szCs w:val="16"/>
    </w:rPr>
  </w:style>
  <w:style w:type="character" w:styleId="FollowedHyperlink">
    <w:name w:val="FollowedHyperlink"/>
    <w:basedOn w:val="DefaultParagraphFont"/>
    <w:qFormat/>
    <w:rPr>
      <w:color w:val="954F72"/>
      <w:u w:val="single"/>
    </w:rPr>
  </w:style>
  <w:style w:type="character" w:styleId="Style23" w:customStyle="1">
    <w:name w:val="Ссылка указателя"/>
    <w:qFormat/>
    <w:rPr/>
  </w:style>
  <w:style w:type="character" w:styleId="Style24">
    <w:name w:val="Символ нумерации"/>
    <w:qFormat/>
    <w:rPr/>
  </w:style>
  <w:style w:type="character" w:styleId="ListLabel1">
    <w:name w:val="ListLabel 1"/>
    <w:qFormat/>
    <w:rPr>
      <w:rFonts w:cs="Times New Roman"/>
      <w:b/>
      <w:bCs w:val="false"/>
      <w:i w:val="false"/>
      <w:iCs w:val="false"/>
      <w:caps w:val="false"/>
      <w:smallCaps w:val="false"/>
      <w:strike w:val="false"/>
      <w:dstrike w:val="false"/>
      <w:vanish w:val="false"/>
      <w:color w:val="000000"/>
      <w:spacing w:val="0"/>
      <w:position w:val="0"/>
      <w:sz w:val="24"/>
      <w:sz w:val="24"/>
      <w:szCs w:val="28"/>
      <w:u w:val="none"/>
      <w:effect w:val="none"/>
      <w:vertAlign w:val="baseline"/>
      <w:em w:val="none"/>
    </w:rPr>
  </w:style>
  <w:style w:type="character" w:styleId="ListLabel2">
    <w:name w:val="ListLabel 2"/>
    <w:qFormat/>
    <w:rPr>
      <w:b/>
      <w:bCs/>
      <w:i w:val="false"/>
      <w:iCs/>
      <w:sz w:val="24"/>
      <w:szCs w:val="24"/>
    </w:rPr>
  </w:style>
  <w:style w:type="character" w:styleId="ListLabel3">
    <w:name w:val="ListLabel 3"/>
    <w:qFormat/>
    <w:rPr>
      <w:rFonts w:cs="Times New Roman"/>
      <w:b/>
      <w:bCs w:val="false"/>
      <w:i w:val="false"/>
      <w:iCs w:val="false"/>
      <w:caps w:val="false"/>
      <w:smallCaps w:val="false"/>
      <w:strike w:val="false"/>
      <w:dstrike w:val="false"/>
      <w:vanish w:val="false"/>
      <w:color w:val="000000"/>
      <w:spacing w:val="0"/>
      <w:position w:val="0"/>
      <w:sz w:val="28"/>
      <w:sz w:val="28"/>
      <w:szCs w:val="28"/>
      <w:u w:val="none"/>
      <w:effect w:val="none"/>
      <w:vertAlign w:val="baseline"/>
      <w:em w:val="none"/>
    </w:rPr>
  </w:style>
  <w:style w:type="character" w:styleId="ListLabel4">
    <w:name w:val="ListLabel 4"/>
    <w:qFormat/>
    <w:rPr>
      <w:b/>
      <w:bCs/>
      <w:i w:val="false"/>
      <w:iCs/>
      <w:sz w:val="24"/>
      <w:szCs w:val="24"/>
    </w:rPr>
  </w:style>
  <w:style w:type="character" w:styleId="ListLabel5">
    <w:name w:val="ListLabel 5"/>
    <w:qFormat/>
    <w:rPr>
      <w:b/>
      <w:bCs w:val="false"/>
      <w:sz w:val="24"/>
      <w:szCs w:val="24"/>
    </w:rPr>
  </w:style>
  <w:style w:type="character" w:styleId="ListLabel6">
    <w:name w:val="ListLabel 6"/>
    <w:qFormat/>
    <w:rPr>
      <w:b/>
      <w:bCs/>
      <w:sz w:val="24"/>
      <w:szCs w:val="24"/>
    </w:rPr>
  </w:style>
  <w:style w:type="character" w:styleId="ListLabel7">
    <w:name w:val="ListLabel 7"/>
    <w:qFormat/>
    <w:rPr>
      <w:sz w:val="24"/>
      <w:szCs w:val="24"/>
    </w:rPr>
  </w:style>
  <w:style w:type="character" w:styleId="ListLabel8">
    <w:name w:val="ListLabel 8"/>
    <w:qFormat/>
    <w:rPr>
      <w:rFonts w:ascii="Times New Roman" w:hAnsi="Times New Roman" w:cs="Times New Roman"/>
      <w:b/>
      <w:bCs/>
      <w:sz w:val="24"/>
      <w:szCs w:val="24"/>
    </w:rPr>
  </w:style>
  <w:style w:type="character" w:styleId="ListLabel9">
    <w:name w:val="ListLabel 9"/>
    <w:qFormat/>
    <w:rPr>
      <w:rFonts w:cs="Times New Roman"/>
      <w:b/>
      <w:bCs/>
      <w:sz w:val="24"/>
      <w:szCs w:val="24"/>
    </w:rPr>
  </w:style>
  <w:style w:type="character" w:styleId="ListLabel10">
    <w:name w:val="ListLabel 10"/>
    <w:qFormat/>
    <w:rPr>
      <w:rFonts w:cs="Times New Roman"/>
      <w:b/>
      <w:bCs/>
      <w:sz w:val="24"/>
      <w:szCs w:val="24"/>
    </w:rPr>
  </w:style>
  <w:style w:type="character" w:styleId="ListLabel11">
    <w:name w:val="ListLabel 11"/>
    <w:qFormat/>
    <w:rPr>
      <w:rFonts w:cs="Times New Roman"/>
      <w:b/>
      <w:bCs/>
      <w:sz w:val="24"/>
      <w:szCs w:val="24"/>
    </w:rPr>
  </w:style>
  <w:style w:type="character" w:styleId="ListLabel12">
    <w:name w:val="ListLabel 12"/>
    <w:qFormat/>
    <w:rPr>
      <w:rFonts w:cs="Times New Roman"/>
      <w:b/>
      <w:bCs/>
      <w:sz w:val="24"/>
      <w:szCs w:val="24"/>
    </w:rPr>
  </w:style>
  <w:style w:type="character" w:styleId="ListLabel13">
    <w:name w:val="ListLabel 13"/>
    <w:qFormat/>
    <w:rPr>
      <w:rFonts w:cs="Times New Roman"/>
      <w:b/>
      <w:bCs/>
      <w:sz w:val="24"/>
      <w:szCs w:val="24"/>
    </w:rPr>
  </w:style>
  <w:style w:type="character" w:styleId="ListLabel14">
    <w:name w:val="ListLabel 14"/>
    <w:qFormat/>
    <w:rPr>
      <w:rFonts w:cs="Times New Roman"/>
      <w:b/>
      <w:bCs/>
      <w:sz w:val="24"/>
      <w:szCs w:val="24"/>
    </w:rPr>
  </w:style>
  <w:style w:type="character" w:styleId="ListLabel15">
    <w:name w:val="ListLabel 15"/>
    <w:qFormat/>
    <w:rPr>
      <w:rFonts w:cs="Times New Roman"/>
      <w:b/>
      <w:bCs/>
      <w:sz w:val="24"/>
      <w:szCs w:val="24"/>
    </w:rPr>
  </w:style>
  <w:style w:type="character" w:styleId="ListLabel16">
    <w:name w:val="ListLabel 16"/>
    <w:qFormat/>
    <w:rPr>
      <w:rFonts w:cs="Times New Roman"/>
      <w:b/>
      <w:bCs/>
      <w:sz w:val="24"/>
      <w:szCs w:val="24"/>
    </w:rPr>
  </w:style>
  <w:style w:type="character" w:styleId="ListLabel17">
    <w:name w:val="ListLabel 17"/>
    <w:qFormat/>
    <w:rPr>
      <w:sz w:val="24"/>
      <w:szCs w:val="24"/>
      <w:lang w:eastAsia="en-US"/>
    </w:rPr>
  </w:style>
  <w:style w:type="character" w:styleId="ListLabel18">
    <w:name w:val="ListLabel 18"/>
    <w:qFormat/>
    <w:rPr>
      <w:sz w:val="24"/>
      <w:szCs w:val="24"/>
      <w:lang w:eastAsia="en-US"/>
    </w:rPr>
  </w:style>
  <w:style w:type="character" w:styleId="ListLabel19">
    <w:name w:val="ListLabel 19"/>
    <w:qFormat/>
    <w:rPr>
      <w:sz w:val="24"/>
      <w:szCs w:val="24"/>
      <w:lang w:eastAsia="en-US"/>
    </w:rPr>
  </w:style>
  <w:style w:type="character" w:styleId="ListLabel20">
    <w:name w:val="ListLabel 20"/>
    <w:qFormat/>
    <w:rPr>
      <w:sz w:val="24"/>
      <w:szCs w:val="24"/>
      <w:lang w:eastAsia="en-US"/>
    </w:rPr>
  </w:style>
  <w:style w:type="character" w:styleId="ListLabel21">
    <w:name w:val="ListLabel 21"/>
    <w:qFormat/>
    <w:rPr>
      <w:sz w:val="24"/>
      <w:szCs w:val="24"/>
      <w:lang w:eastAsia="en-US"/>
    </w:rPr>
  </w:style>
  <w:style w:type="character" w:styleId="ListLabel22">
    <w:name w:val="ListLabel 22"/>
    <w:qFormat/>
    <w:rPr>
      <w:sz w:val="24"/>
      <w:szCs w:val="24"/>
      <w:lang w:eastAsia="en-US"/>
    </w:rPr>
  </w:style>
  <w:style w:type="character" w:styleId="ListLabel23">
    <w:name w:val="ListLabel 23"/>
    <w:qFormat/>
    <w:rPr>
      <w:sz w:val="24"/>
      <w:szCs w:val="24"/>
      <w:lang w:eastAsia="en-US"/>
    </w:rPr>
  </w:style>
  <w:style w:type="character" w:styleId="ListLabel24">
    <w:name w:val="ListLabel 24"/>
    <w:qFormat/>
    <w:rPr>
      <w:sz w:val="24"/>
      <w:szCs w:val="24"/>
      <w:lang w:eastAsia="en-US"/>
    </w:rPr>
  </w:style>
  <w:style w:type="character" w:styleId="ListLabel25">
    <w:name w:val="ListLabel 25"/>
    <w:qFormat/>
    <w:rPr>
      <w:sz w:val="24"/>
      <w:szCs w:val="24"/>
      <w:lang w:eastAsia="en-US"/>
    </w:rPr>
  </w:style>
  <w:style w:type="character" w:styleId="ListLabel26">
    <w:name w:val="ListLabel 26"/>
    <w:qFormat/>
    <w:rPr>
      <w:rFonts w:eastAsia="Times New Roman" w:cs="Times New Roman"/>
      <w:b/>
      <w:bCs/>
      <w:sz w:val="26"/>
      <w:szCs w:val="24"/>
      <w:lang w:eastAsia="ru-RU"/>
    </w:rPr>
  </w:style>
  <w:style w:type="character" w:styleId="ListLabel27">
    <w:name w:val="ListLabel 27"/>
    <w:qFormat/>
    <w:rPr>
      <w:rFonts w:eastAsia="Times New Roman"/>
      <w:b w:val="false"/>
      <w:bCs w:val="false"/>
      <w:sz w:val="26"/>
      <w:szCs w:val="24"/>
      <w:lang w:eastAsia="ru-RU"/>
    </w:rPr>
  </w:style>
  <w:style w:type="character" w:styleId="ListLabel28">
    <w:name w:val="ListLabel 28"/>
    <w:qFormat/>
    <w:rPr>
      <w:rFonts w:eastAsia="Times New Roman"/>
      <w:b w:val="false"/>
      <w:bCs w:val="false"/>
      <w:sz w:val="24"/>
      <w:szCs w:val="24"/>
      <w:lang w:eastAsia="ru-RU"/>
    </w:rPr>
  </w:style>
  <w:style w:type="character" w:styleId="ListLabel29">
    <w:name w:val="ListLabel 29"/>
    <w:qFormat/>
    <w:rPr>
      <w:rFonts w:eastAsia="Times New Roman"/>
      <w:b w:val="false"/>
      <w:bCs w:val="false"/>
      <w:sz w:val="24"/>
      <w:szCs w:val="24"/>
      <w:lang w:eastAsia="ru-RU"/>
    </w:rPr>
  </w:style>
  <w:style w:type="character" w:styleId="ListLabel30">
    <w:name w:val="ListLabel 30"/>
    <w:qFormat/>
    <w:rPr>
      <w:rFonts w:eastAsia="Times New Roman"/>
      <w:b w:val="false"/>
      <w:bCs w:val="false"/>
      <w:sz w:val="24"/>
      <w:szCs w:val="24"/>
      <w:lang w:eastAsia="ru-RU"/>
    </w:rPr>
  </w:style>
  <w:style w:type="character" w:styleId="ListLabel31">
    <w:name w:val="ListLabel 31"/>
    <w:qFormat/>
    <w:rPr>
      <w:rFonts w:eastAsia="Times New Roman"/>
      <w:b w:val="false"/>
      <w:bCs w:val="false"/>
      <w:sz w:val="24"/>
      <w:szCs w:val="24"/>
      <w:lang w:eastAsia="ru-RU"/>
    </w:rPr>
  </w:style>
  <w:style w:type="character" w:styleId="ListLabel32">
    <w:name w:val="ListLabel 32"/>
    <w:qFormat/>
    <w:rPr>
      <w:rFonts w:eastAsia="Times New Roman"/>
      <w:b w:val="false"/>
      <w:bCs w:val="false"/>
      <w:sz w:val="24"/>
      <w:szCs w:val="24"/>
      <w:lang w:eastAsia="ru-RU"/>
    </w:rPr>
  </w:style>
  <w:style w:type="character" w:styleId="ListLabel33">
    <w:name w:val="ListLabel 33"/>
    <w:qFormat/>
    <w:rPr>
      <w:rFonts w:eastAsia="Times New Roman"/>
      <w:b w:val="false"/>
      <w:bCs w:val="false"/>
      <w:sz w:val="24"/>
      <w:szCs w:val="24"/>
      <w:lang w:eastAsia="ru-RU"/>
    </w:rPr>
  </w:style>
  <w:style w:type="character" w:styleId="ListLabel34">
    <w:name w:val="ListLabel 34"/>
    <w:qFormat/>
    <w:rPr>
      <w:rFonts w:eastAsia="Times New Roman"/>
      <w:b w:val="false"/>
      <w:bCs w:val="false"/>
      <w:sz w:val="24"/>
      <w:szCs w:val="24"/>
      <w:lang w:eastAsia="ru-RU"/>
    </w:rPr>
  </w:style>
  <w:style w:type="character" w:styleId="ListLabel35">
    <w:name w:val="ListLabel 35"/>
    <w:qFormat/>
    <w:rPr>
      <w:rFonts w:cs="Times New Roman"/>
      <w:b/>
      <w:bCs w:val="false"/>
      <w:i w:val="false"/>
      <w:iCs w:val="false"/>
      <w:caps w:val="false"/>
      <w:smallCaps w:val="false"/>
      <w:strike w:val="false"/>
      <w:dstrike w:val="false"/>
      <w:vanish w:val="false"/>
      <w:color w:val="000000"/>
      <w:spacing w:val="0"/>
      <w:position w:val="0"/>
      <w:sz w:val="24"/>
      <w:sz w:val="24"/>
      <w:szCs w:val="28"/>
      <w:u w:val="none"/>
      <w:effect w:val="none"/>
      <w:vertAlign w:val="baseline"/>
      <w:em w:val="none"/>
    </w:rPr>
  </w:style>
  <w:style w:type="character" w:styleId="ListLabel36">
    <w:name w:val="ListLabel 36"/>
    <w:qFormat/>
    <w:rPr>
      <w:b/>
      <w:bCs/>
      <w:i w:val="false"/>
      <w:iCs/>
      <w:sz w:val="24"/>
      <w:szCs w:val="24"/>
    </w:rPr>
  </w:style>
  <w:style w:type="character" w:styleId="ListLabel37">
    <w:name w:val="ListLabel 37"/>
    <w:qFormat/>
    <w:rPr>
      <w:rFonts w:ascii="Times New Roman" w:hAnsi="Times New Roman" w:cs="Times New Roman"/>
      <w:b/>
      <w:bCs/>
      <w:sz w:val="24"/>
      <w:szCs w:val="24"/>
    </w:rPr>
  </w:style>
  <w:style w:type="character" w:styleId="ListLabel38">
    <w:name w:val="ListLabel 38"/>
    <w:qFormat/>
    <w:rPr>
      <w:rFonts w:cs="Times New Roman"/>
      <w:b/>
      <w:bCs/>
      <w:sz w:val="24"/>
      <w:szCs w:val="24"/>
    </w:rPr>
  </w:style>
  <w:style w:type="character" w:styleId="ListLabel39">
    <w:name w:val="ListLabel 39"/>
    <w:qFormat/>
    <w:rPr>
      <w:rFonts w:cs="Times New Roman"/>
      <w:b/>
      <w:bCs/>
      <w:sz w:val="24"/>
      <w:szCs w:val="24"/>
    </w:rPr>
  </w:style>
  <w:style w:type="character" w:styleId="ListLabel40">
    <w:name w:val="ListLabel 40"/>
    <w:qFormat/>
    <w:rPr>
      <w:rFonts w:cs="Times New Roman"/>
      <w:b/>
      <w:bCs/>
      <w:sz w:val="24"/>
      <w:szCs w:val="24"/>
    </w:rPr>
  </w:style>
  <w:style w:type="character" w:styleId="ListLabel41">
    <w:name w:val="ListLabel 41"/>
    <w:qFormat/>
    <w:rPr>
      <w:rFonts w:cs="Times New Roman"/>
      <w:b/>
      <w:bCs/>
      <w:sz w:val="24"/>
      <w:szCs w:val="24"/>
    </w:rPr>
  </w:style>
  <w:style w:type="character" w:styleId="ListLabel42">
    <w:name w:val="ListLabel 42"/>
    <w:qFormat/>
    <w:rPr>
      <w:rFonts w:cs="Times New Roman"/>
      <w:b/>
      <w:bCs/>
      <w:sz w:val="24"/>
      <w:szCs w:val="24"/>
    </w:rPr>
  </w:style>
  <w:style w:type="character" w:styleId="ListLabel43">
    <w:name w:val="ListLabel 43"/>
    <w:qFormat/>
    <w:rPr>
      <w:rFonts w:cs="Times New Roman"/>
      <w:b/>
      <w:bCs/>
      <w:sz w:val="24"/>
      <w:szCs w:val="24"/>
    </w:rPr>
  </w:style>
  <w:style w:type="character" w:styleId="ListLabel44">
    <w:name w:val="ListLabel 44"/>
    <w:qFormat/>
    <w:rPr>
      <w:rFonts w:cs="Times New Roman"/>
      <w:b/>
      <w:bCs/>
      <w:sz w:val="24"/>
      <w:szCs w:val="24"/>
    </w:rPr>
  </w:style>
  <w:style w:type="character" w:styleId="ListLabel45">
    <w:name w:val="ListLabel 45"/>
    <w:qFormat/>
    <w:rPr>
      <w:rFonts w:cs="Times New Roman"/>
      <w:b/>
      <w:bCs/>
      <w:sz w:val="24"/>
      <w:szCs w:val="24"/>
    </w:rPr>
  </w:style>
  <w:style w:type="character" w:styleId="ListLabel46">
    <w:name w:val="ListLabel 46"/>
    <w:qFormat/>
    <w:rPr>
      <w:sz w:val="24"/>
      <w:szCs w:val="24"/>
      <w:lang w:eastAsia="en-US"/>
    </w:rPr>
  </w:style>
  <w:style w:type="character" w:styleId="ListLabel47">
    <w:name w:val="ListLabel 47"/>
    <w:qFormat/>
    <w:rPr>
      <w:sz w:val="24"/>
      <w:szCs w:val="24"/>
      <w:lang w:eastAsia="en-US"/>
    </w:rPr>
  </w:style>
  <w:style w:type="character" w:styleId="ListLabel48">
    <w:name w:val="ListLabel 48"/>
    <w:qFormat/>
    <w:rPr>
      <w:sz w:val="24"/>
      <w:szCs w:val="24"/>
      <w:lang w:eastAsia="en-US"/>
    </w:rPr>
  </w:style>
  <w:style w:type="character" w:styleId="ListLabel49">
    <w:name w:val="ListLabel 49"/>
    <w:qFormat/>
    <w:rPr>
      <w:sz w:val="24"/>
      <w:szCs w:val="24"/>
      <w:lang w:eastAsia="en-US"/>
    </w:rPr>
  </w:style>
  <w:style w:type="character" w:styleId="ListLabel50">
    <w:name w:val="ListLabel 50"/>
    <w:qFormat/>
    <w:rPr>
      <w:sz w:val="24"/>
      <w:szCs w:val="24"/>
      <w:lang w:eastAsia="en-US"/>
    </w:rPr>
  </w:style>
  <w:style w:type="character" w:styleId="ListLabel51">
    <w:name w:val="ListLabel 51"/>
    <w:qFormat/>
    <w:rPr>
      <w:sz w:val="24"/>
      <w:szCs w:val="24"/>
      <w:lang w:eastAsia="en-US"/>
    </w:rPr>
  </w:style>
  <w:style w:type="character" w:styleId="ListLabel52">
    <w:name w:val="ListLabel 52"/>
    <w:qFormat/>
    <w:rPr>
      <w:sz w:val="24"/>
      <w:szCs w:val="24"/>
      <w:lang w:eastAsia="en-US"/>
    </w:rPr>
  </w:style>
  <w:style w:type="character" w:styleId="ListLabel53">
    <w:name w:val="ListLabel 53"/>
    <w:qFormat/>
    <w:rPr>
      <w:sz w:val="24"/>
      <w:szCs w:val="24"/>
      <w:lang w:eastAsia="en-US"/>
    </w:rPr>
  </w:style>
  <w:style w:type="character" w:styleId="ListLabel54">
    <w:name w:val="ListLabel 54"/>
    <w:qFormat/>
    <w:rPr>
      <w:sz w:val="24"/>
      <w:szCs w:val="24"/>
      <w:lang w:eastAsia="en-US"/>
    </w:rPr>
  </w:style>
  <w:style w:type="character" w:styleId="ListLabel55">
    <w:name w:val="ListLabel 55"/>
    <w:qFormat/>
    <w:rPr>
      <w:rFonts w:eastAsia="Times New Roman" w:cs="Times New Roman"/>
      <w:b/>
      <w:bCs/>
      <w:sz w:val="26"/>
      <w:szCs w:val="24"/>
      <w:lang w:eastAsia="ru-RU"/>
    </w:rPr>
  </w:style>
  <w:style w:type="character" w:styleId="ListLabel56">
    <w:name w:val="ListLabel 56"/>
    <w:qFormat/>
    <w:rPr>
      <w:rFonts w:eastAsia="Times New Roman"/>
      <w:b w:val="false"/>
      <w:bCs w:val="false"/>
      <w:sz w:val="26"/>
      <w:szCs w:val="24"/>
      <w:lang w:eastAsia="ru-RU"/>
    </w:rPr>
  </w:style>
  <w:style w:type="character" w:styleId="ListLabel57">
    <w:name w:val="ListLabel 57"/>
    <w:qFormat/>
    <w:rPr>
      <w:rFonts w:eastAsia="Times New Roman"/>
      <w:b w:val="false"/>
      <w:bCs w:val="false"/>
      <w:sz w:val="24"/>
      <w:szCs w:val="24"/>
      <w:lang w:eastAsia="ru-RU"/>
    </w:rPr>
  </w:style>
  <w:style w:type="character" w:styleId="ListLabel58">
    <w:name w:val="ListLabel 58"/>
    <w:qFormat/>
    <w:rPr>
      <w:rFonts w:eastAsia="Times New Roman"/>
      <w:b w:val="false"/>
      <w:bCs w:val="false"/>
      <w:sz w:val="24"/>
      <w:szCs w:val="24"/>
      <w:lang w:eastAsia="ru-RU"/>
    </w:rPr>
  </w:style>
  <w:style w:type="character" w:styleId="ListLabel59">
    <w:name w:val="ListLabel 59"/>
    <w:qFormat/>
    <w:rPr>
      <w:rFonts w:eastAsia="Times New Roman"/>
      <w:b w:val="false"/>
      <w:bCs w:val="false"/>
      <w:sz w:val="24"/>
      <w:szCs w:val="24"/>
      <w:lang w:eastAsia="ru-RU"/>
    </w:rPr>
  </w:style>
  <w:style w:type="character" w:styleId="ListLabel60">
    <w:name w:val="ListLabel 60"/>
    <w:qFormat/>
    <w:rPr>
      <w:rFonts w:eastAsia="Times New Roman"/>
      <w:b w:val="false"/>
      <w:bCs w:val="false"/>
      <w:sz w:val="24"/>
      <w:szCs w:val="24"/>
      <w:lang w:eastAsia="ru-RU"/>
    </w:rPr>
  </w:style>
  <w:style w:type="character" w:styleId="ListLabel61">
    <w:name w:val="ListLabel 61"/>
    <w:qFormat/>
    <w:rPr>
      <w:rFonts w:eastAsia="Times New Roman"/>
      <w:b w:val="false"/>
      <w:bCs w:val="false"/>
      <w:sz w:val="24"/>
      <w:szCs w:val="24"/>
      <w:lang w:eastAsia="ru-RU"/>
    </w:rPr>
  </w:style>
  <w:style w:type="character" w:styleId="ListLabel62">
    <w:name w:val="ListLabel 62"/>
    <w:qFormat/>
    <w:rPr>
      <w:rFonts w:eastAsia="Times New Roman"/>
      <w:b w:val="false"/>
      <w:bCs w:val="false"/>
      <w:sz w:val="24"/>
      <w:szCs w:val="24"/>
      <w:lang w:eastAsia="ru-RU"/>
    </w:rPr>
  </w:style>
  <w:style w:type="character" w:styleId="ListLabel63">
    <w:name w:val="ListLabel 63"/>
    <w:qFormat/>
    <w:rPr>
      <w:rFonts w:eastAsia="Times New Roman"/>
      <w:b w:val="false"/>
      <w:bCs w:val="false"/>
      <w:sz w:val="24"/>
      <w:szCs w:val="24"/>
      <w:lang w:eastAsia="ru-RU"/>
    </w:rPr>
  </w:style>
  <w:style w:type="character" w:styleId="ListLabel64">
    <w:name w:val="ListLabel 64"/>
    <w:qFormat/>
    <w:rPr>
      <w:rFonts w:cs="Times New Roman"/>
      <w:b/>
      <w:bCs w:val="false"/>
      <w:i w:val="false"/>
      <w:iCs w:val="false"/>
      <w:caps w:val="false"/>
      <w:smallCaps w:val="false"/>
      <w:strike w:val="false"/>
      <w:dstrike w:val="false"/>
      <w:vanish w:val="false"/>
      <w:color w:val="000000"/>
      <w:spacing w:val="0"/>
      <w:position w:val="0"/>
      <w:sz w:val="24"/>
      <w:sz w:val="24"/>
      <w:szCs w:val="28"/>
      <w:u w:val="none"/>
      <w:effect w:val="none"/>
      <w:vertAlign w:val="baseline"/>
      <w:em w:val="none"/>
    </w:rPr>
  </w:style>
  <w:style w:type="character" w:styleId="ListLabel65">
    <w:name w:val="ListLabel 65"/>
    <w:qFormat/>
    <w:rPr>
      <w:b/>
      <w:bCs/>
      <w:i w:val="false"/>
      <w:iCs/>
      <w:sz w:val="24"/>
      <w:szCs w:val="24"/>
    </w:rPr>
  </w:style>
  <w:style w:type="character" w:styleId="ListLabel66">
    <w:name w:val="ListLabel 66"/>
    <w:qFormat/>
    <w:rPr>
      <w:rFonts w:ascii="Times New Roman" w:hAnsi="Times New Roman" w:cs="Times New Roman"/>
      <w:b/>
      <w:bCs/>
      <w:sz w:val="24"/>
      <w:szCs w:val="24"/>
    </w:rPr>
  </w:style>
  <w:style w:type="character" w:styleId="ListLabel67">
    <w:name w:val="ListLabel 67"/>
    <w:qFormat/>
    <w:rPr>
      <w:rFonts w:cs="Times New Roman"/>
      <w:b/>
      <w:bCs/>
      <w:sz w:val="24"/>
      <w:szCs w:val="24"/>
    </w:rPr>
  </w:style>
  <w:style w:type="character" w:styleId="ListLabel68">
    <w:name w:val="ListLabel 68"/>
    <w:qFormat/>
    <w:rPr>
      <w:rFonts w:cs="Times New Roman"/>
      <w:b/>
      <w:bCs/>
      <w:sz w:val="24"/>
      <w:szCs w:val="24"/>
    </w:rPr>
  </w:style>
  <w:style w:type="character" w:styleId="ListLabel69">
    <w:name w:val="ListLabel 69"/>
    <w:qFormat/>
    <w:rPr>
      <w:rFonts w:cs="Times New Roman"/>
      <w:b/>
      <w:bCs/>
      <w:sz w:val="24"/>
      <w:szCs w:val="24"/>
    </w:rPr>
  </w:style>
  <w:style w:type="character" w:styleId="ListLabel70">
    <w:name w:val="ListLabel 70"/>
    <w:qFormat/>
    <w:rPr>
      <w:rFonts w:cs="Times New Roman"/>
      <w:b/>
      <w:bCs/>
      <w:sz w:val="24"/>
      <w:szCs w:val="24"/>
    </w:rPr>
  </w:style>
  <w:style w:type="character" w:styleId="ListLabel71">
    <w:name w:val="ListLabel 71"/>
    <w:qFormat/>
    <w:rPr>
      <w:rFonts w:cs="Times New Roman"/>
      <w:b/>
      <w:bCs/>
      <w:sz w:val="24"/>
      <w:szCs w:val="24"/>
    </w:rPr>
  </w:style>
  <w:style w:type="character" w:styleId="ListLabel72">
    <w:name w:val="ListLabel 72"/>
    <w:qFormat/>
    <w:rPr>
      <w:rFonts w:cs="Times New Roman"/>
      <w:b/>
      <w:bCs/>
      <w:sz w:val="24"/>
      <w:szCs w:val="24"/>
    </w:rPr>
  </w:style>
  <w:style w:type="character" w:styleId="ListLabel73">
    <w:name w:val="ListLabel 73"/>
    <w:qFormat/>
    <w:rPr>
      <w:rFonts w:cs="Times New Roman"/>
      <w:b/>
      <w:bCs/>
      <w:sz w:val="24"/>
      <w:szCs w:val="24"/>
    </w:rPr>
  </w:style>
  <w:style w:type="character" w:styleId="ListLabel74">
    <w:name w:val="ListLabel 74"/>
    <w:qFormat/>
    <w:rPr>
      <w:rFonts w:cs="Times New Roman"/>
      <w:b/>
      <w:bCs/>
      <w:sz w:val="24"/>
      <w:szCs w:val="24"/>
    </w:rPr>
  </w:style>
  <w:style w:type="character" w:styleId="ListLabel75">
    <w:name w:val="ListLabel 75"/>
    <w:qFormat/>
    <w:rPr>
      <w:sz w:val="24"/>
      <w:szCs w:val="24"/>
      <w:lang w:eastAsia="en-US"/>
    </w:rPr>
  </w:style>
  <w:style w:type="character" w:styleId="ListLabel76">
    <w:name w:val="ListLabel 76"/>
    <w:qFormat/>
    <w:rPr>
      <w:sz w:val="24"/>
      <w:szCs w:val="24"/>
      <w:lang w:eastAsia="en-US"/>
    </w:rPr>
  </w:style>
  <w:style w:type="character" w:styleId="ListLabel77">
    <w:name w:val="ListLabel 77"/>
    <w:qFormat/>
    <w:rPr>
      <w:sz w:val="24"/>
      <w:szCs w:val="24"/>
      <w:lang w:eastAsia="en-US"/>
    </w:rPr>
  </w:style>
  <w:style w:type="character" w:styleId="ListLabel78">
    <w:name w:val="ListLabel 78"/>
    <w:qFormat/>
    <w:rPr>
      <w:sz w:val="24"/>
      <w:szCs w:val="24"/>
      <w:lang w:eastAsia="en-US"/>
    </w:rPr>
  </w:style>
  <w:style w:type="character" w:styleId="ListLabel79">
    <w:name w:val="ListLabel 79"/>
    <w:qFormat/>
    <w:rPr>
      <w:sz w:val="24"/>
      <w:szCs w:val="24"/>
      <w:lang w:eastAsia="en-US"/>
    </w:rPr>
  </w:style>
  <w:style w:type="character" w:styleId="ListLabel80">
    <w:name w:val="ListLabel 80"/>
    <w:qFormat/>
    <w:rPr>
      <w:sz w:val="24"/>
      <w:szCs w:val="24"/>
      <w:lang w:eastAsia="en-US"/>
    </w:rPr>
  </w:style>
  <w:style w:type="character" w:styleId="ListLabel81">
    <w:name w:val="ListLabel 81"/>
    <w:qFormat/>
    <w:rPr>
      <w:sz w:val="24"/>
      <w:szCs w:val="24"/>
      <w:lang w:eastAsia="en-US"/>
    </w:rPr>
  </w:style>
  <w:style w:type="character" w:styleId="ListLabel82">
    <w:name w:val="ListLabel 82"/>
    <w:qFormat/>
    <w:rPr>
      <w:sz w:val="24"/>
      <w:szCs w:val="24"/>
      <w:lang w:eastAsia="en-US"/>
    </w:rPr>
  </w:style>
  <w:style w:type="character" w:styleId="ListLabel83">
    <w:name w:val="ListLabel 83"/>
    <w:qFormat/>
    <w:rPr>
      <w:sz w:val="24"/>
      <w:szCs w:val="24"/>
      <w:lang w:eastAsia="en-US"/>
    </w:rPr>
  </w:style>
  <w:style w:type="character" w:styleId="ListLabel84">
    <w:name w:val="ListLabel 84"/>
    <w:qFormat/>
    <w:rPr>
      <w:rFonts w:eastAsia="Times New Roman" w:cs="Times New Roman"/>
      <w:b/>
      <w:bCs/>
      <w:sz w:val="26"/>
      <w:szCs w:val="24"/>
      <w:lang w:eastAsia="ru-RU"/>
    </w:rPr>
  </w:style>
  <w:style w:type="character" w:styleId="ListLabel85">
    <w:name w:val="ListLabel 85"/>
    <w:qFormat/>
    <w:rPr>
      <w:rFonts w:eastAsia="Times New Roman"/>
      <w:b w:val="false"/>
      <w:bCs w:val="false"/>
      <w:sz w:val="26"/>
      <w:szCs w:val="24"/>
      <w:lang w:eastAsia="ru-RU"/>
    </w:rPr>
  </w:style>
  <w:style w:type="character" w:styleId="ListLabel86">
    <w:name w:val="ListLabel 86"/>
    <w:qFormat/>
    <w:rPr>
      <w:rFonts w:eastAsia="Times New Roman"/>
      <w:b w:val="false"/>
      <w:bCs w:val="false"/>
      <w:sz w:val="24"/>
      <w:szCs w:val="24"/>
      <w:lang w:eastAsia="ru-RU"/>
    </w:rPr>
  </w:style>
  <w:style w:type="character" w:styleId="ListLabel87">
    <w:name w:val="ListLabel 87"/>
    <w:qFormat/>
    <w:rPr>
      <w:rFonts w:eastAsia="Times New Roman"/>
      <w:b w:val="false"/>
      <w:bCs w:val="false"/>
      <w:sz w:val="24"/>
      <w:szCs w:val="24"/>
      <w:lang w:eastAsia="ru-RU"/>
    </w:rPr>
  </w:style>
  <w:style w:type="character" w:styleId="ListLabel88">
    <w:name w:val="ListLabel 88"/>
    <w:qFormat/>
    <w:rPr>
      <w:rFonts w:eastAsia="Times New Roman"/>
      <w:b w:val="false"/>
      <w:bCs w:val="false"/>
      <w:sz w:val="24"/>
      <w:szCs w:val="24"/>
      <w:lang w:eastAsia="ru-RU"/>
    </w:rPr>
  </w:style>
  <w:style w:type="character" w:styleId="ListLabel89">
    <w:name w:val="ListLabel 89"/>
    <w:qFormat/>
    <w:rPr>
      <w:rFonts w:eastAsia="Times New Roman"/>
      <w:b w:val="false"/>
      <w:bCs w:val="false"/>
      <w:sz w:val="24"/>
      <w:szCs w:val="24"/>
      <w:lang w:eastAsia="ru-RU"/>
    </w:rPr>
  </w:style>
  <w:style w:type="character" w:styleId="ListLabel90">
    <w:name w:val="ListLabel 90"/>
    <w:qFormat/>
    <w:rPr>
      <w:rFonts w:eastAsia="Times New Roman"/>
      <w:b w:val="false"/>
      <w:bCs w:val="false"/>
      <w:sz w:val="24"/>
      <w:szCs w:val="24"/>
      <w:lang w:eastAsia="ru-RU"/>
    </w:rPr>
  </w:style>
  <w:style w:type="character" w:styleId="ListLabel91">
    <w:name w:val="ListLabel 91"/>
    <w:qFormat/>
    <w:rPr>
      <w:rFonts w:eastAsia="Times New Roman"/>
      <w:b w:val="false"/>
      <w:bCs w:val="false"/>
      <w:sz w:val="24"/>
      <w:szCs w:val="24"/>
      <w:lang w:eastAsia="ru-RU"/>
    </w:rPr>
  </w:style>
  <w:style w:type="character" w:styleId="ListLabel92">
    <w:name w:val="ListLabel 92"/>
    <w:qFormat/>
    <w:rPr>
      <w:rFonts w:eastAsia="Times New Roman"/>
      <w:b w:val="false"/>
      <w:bCs w:val="false"/>
      <w:sz w:val="24"/>
      <w:szCs w:val="24"/>
      <w:lang w:eastAsia="ru-RU"/>
    </w:rPr>
  </w:style>
  <w:style w:type="paragraph" w:styleId="Style25">
    <w:name w:val="Заголовок"/>
    <w:basedOn w:val="Normal"/>
    <w:next w:val="Style26"/>
    <w:qFormat/>
    <w:pPr>
      <w:keepNext w:val="true"/>
      <w:spacing w:before="240" w:after="120"/>
    </w:pPr>
    <w:rPr>
      <w:rFonts w:ascii="Liberation Sans" w:hAnsi="Liberation Sans" w:eastAsia="WenQuanYi Zen Hei Sharp" w:cs="Lohit Devanagari"/>
      <w:sz w:val="28"/>
      <w:szCs w:val="28"/>
    </w:rPr>
  </w:style>
  <w:style w:type="paragraph" w:styleId="Style26">
    <w:name w:val="Body Text"/>
    <w:basedOn w:val="Normal"/>
    <w:pPr>
      <w:spacing w:before="0" w:after="120"/>
    </w:pPr>
    <w:rPr/>
  </w:style>
  <w:style w:type="paragraph" w:styleId="Style27">
    <w:name w:val="List"/>
    <w:basedOn w:val="Style26"/>
    <w:pPr/>
    <w:rPr>
      <w:rFonts w:cs="Lohit Devanagari"/>
    </w:rPr>
  </w:style>
  <w:style w:type="paragraph" w:styleId="Style28">
    <w:name w:val="Caption"/>
    <w:basedOn w:val="Normal"/>
    <w:qFormat/>
    <w:pPr>
      <w:suppressLineNumbers/>
      <w:spacing w:before="120" w:after="120"/>
    </w:pPr>
    <w:rPr>
      <w:rFonts w:cs="Lohit Devanagari"/>
      <w:i/>
      <w:iCs/>
      <w:sz w:val="24"/>
      <w:szCs w:val="24"/>
    </w:rPr>
  </w:style>
  <w:style w:type="paragraph" w:styleId="Style29">
    <w:name w:val="Указатель"/>
    <w:basedOn w:val="Normal"/>
    <w:qFormat/>
    <w:pPr>
      <w:suppressLineNumbers/>
    </w:pPr>
    <w:rPr>
      <w:rFonts w:cs="Lohit Devanagari"/>
    </w:rPr>
  </w:style>
  <w:style w:type="paragraph" w:styleId="Style30">
    <w:name w:val="Title"/>
    <w:basedOn w:val="Normal"/>
    <w:qFormat/>
    <w:pPr>
      <w:keepNext w:val="true"/>
      <w:spacing w:before="240" w:after="120"/>
    </w:pPr>
    <w:rPr>
      <w:rFonts w:ascii="Liberation Sans" w:hAnsi="Liberation Sans" w:eastAsia="WenQuanYi Zen Hei Sharp" w:cs="Lohit Devanagari"/>
    </w:rPr>
  </w:style>
  <w:style w:type="paragraph" w:styleId="Caption1">
    <w:name w:val="caption1"/>
    <w:basedOn w:val="Normal"/>
    <w:qFormat/>
    <w:pPr/>
    <w:rPr>
      <w:rFonts w:eastAsia="Calibri"/>
      <w:b/>
      <w:bCs/>
      <w:color w:val="4F81BD"/>
      <w:sz w:val="18"/>
      <w:szCs w:val="18"/>
    </w:rPr>
  </w:style>
  <w:style w:type="paragraph" w:styleId="Indexheading1">
    <w:name w:val="index heading1"/>
    <w:basedOn w:val="Normal"/>
    <w:qFormat/>
    <w:pPr>
      <w:suppressLineNumbers/>
    </w:pPr>
    <w:rPr>
      <w:rFonts w:cs="Lohit Devanagari"/>
    </w:rPr>
  </w:style>
  <w:style w:type="paragraph" w:styleId="Style31" w:customStyle="1">
    <w:name w:val="Название раздела инструкции"/>
    <w:basedOn w:val="Normal"/>
    <w:autoRedefine/>
    <w:qFormat/>
    <w:pPr>
      <w:jc w:val="center"/>
    </w:pPr>
    <w:rPr>
      <w:b/>
    </w:rPr>
  </w:style>
  <w:style w:type="paragraph" w:styleId="Style32" w:customStyle="1">
    <w:name w:val="Раздел положения"/>
    <w:basedOn w:val="Normal"/>
    <w:autoRedefine/>
    <w:qFormat/>
    <w:pPr>
      <w:spacing w:before="80" w:after="80"/>
      <w:jc w:val="center"/>
    </w:pPr>
    <w:rPr>
      <w:b/>
      <w:sz w:val="32"/>
      <w:szCs w:val="32"/>
    </w:rPr>
  </w:style>
  <w:style w:type="paragraph" w:styleId="Style33" w:customStyle="1">
    <w:name w:val="Подраздел раздела положения"/>
    <w:basedOn w:val="Normal"/>
    <w:autoRedefine/>
    <w:qFormat/>
    <w:pPr>
      <w:spacing w:before="80" w:after="80"/>
      <w:jc w:val="both"/>
    </w:pPr>
    <w:rPr/>
  </w:style>
  <w:style w:type="paragraph" w:styleId="Style34">
    <w:name w:val="Footnote Text"/>
    <w:basedOn w:val="Normal"/>
    <w:qFormat/>
    <w:pPr/>
    <w:rPr>
      <w:sz w:val="20"/>
      <w:szCs w:val="20"/>
    </w:rPr>
  </w:style>
  <w:style w:type="paragraph" w:styleId="15" w:customStyle="1">
    <w:name w:val="Шапка 1"/>
    <w:basedOn w:val="Normal"/>
    <w:qFormat/>
    <w:pPr>
      <w:pBdr>
        <w:bottom w:val="thickThinSmallGap" w:sz="24" w:space="1" w:color="00000A"/>
      </w:pBdr>
      <w:spacing w:before="0" w:after="240"/>
      <w:jc w:val="center"/>
    </w:pPr>
    <w:rPr>
      <w:sz w:val="22"/>
      <w:szCs w:val="22"/>
    </w:rPr>
  </w:style>
  <w:style w:type="paragraph" w:styleId="24" w:customStyle="1">
    <w:name w:val="Шапка 2"/>
    <w:basedOn w:val="Normal"/>
    <w:qFormat/>
    <w:pPr>
      <w:pBdr>
        <w:bottom w:val="thickThinSmallGap" w:sz="24" w:space="1" w:color="00000A"/>
      </w:pBdr>
      <w:spacing w:before="0" w:after="120"/>
      <w:jc w:val="center"/>
    </w:pPr>
    <w:rPr>
      <w:b/>
      <w:sz w:val="22"/>
      <w:szCs w:val="22"/>
    </w:rPr>
  </w:style>
  <w:style w:type="paragraph" w:styleId="34" w:customStyle="1">
    <w:name w:val="Шапка 3"/>
    <w:basedOn w:val="Normal"/>
    <w:qFormat/>
    <w:pPr>
      <w:pBdr>
        <w:bottom w:val="thickThinSmallGap" w:sz="24" w:space="1" w:color="00000A"/>
      </w:pBdr>
      <w:spacing w:before="240" w:after="360"/>
      <w:jc w:val="center"/>
    </w:pPr>
    <w:rPr>
      <w:b/>
      <w:sz w:val="24"/>
      <w:szCs w:val="24"/>
    </w:rPr>
  </w:style>
  <w:style w:type="paragraph" w:styleId="16" w:customStyle="1">
    <w:name w:val="Название1"/>
    <w:basedOn w:val="Normal"/>
    <w:qFormat/>
    <w:pPr>
      <w:jc w:val="center"/>
    </w:pPr>
    <w:rPr>
      <w:szCs w:val="20"/>
      <w:lang w:val="x-none" w:eastAsia="x-none"/>
    </w:rPr>
  </w:style>
  <w:style w:type="paragraph" w:styleId="Style35">
    <w:name w:val="Колонтитул"/>
    <w:basedOn w:val="Normal"/>
    <w:qFormat/>
    <w:pPr/>
    <w:rPr/>
  </w:style>
  <w:style w:type="paragraph" w:styleId="Style36">
    <w:name w:val="Header"/>
    <w:basedOn w:val="Normal"/>
    <w:pPr>
      <w:tabs>
        <w:tab w:val="center" w:pos="4677" w:leader="none"/>
        <w:tab w:val="right" w:pos="9355" w:leader="none"/>
      </w:tabs>
    </w:pPr>
    <w:rPr>
      <w:sz w:val="24"/>
      <w:szCs w:val="24"/>
    </w:rPr>
  </w:style>
  <w:style w:type="paragraph" w:styleId="Style37">
    <w:name w:val="Body Text Indent"/>
    <w:basedOn w:val="Normal"/>
    <w:pPr>
      <w:ind w:left="360" w:hanging="0"/>
    </w:pPr>
    <w:rPr>
      <w:sz w:val="24"/>
      <w:szCs w:val="24"/>
    </w:rPr>
  </w:style>
  <w:style w:type="paragraph" w:styleId="Style38">
    <w:name w:val="Footer"/>
    <w:basedOn w:val="Normal"/>
    <w:pPr>
      <w:tabs>
        <w:tab w:val="center" w:pos="4677" w:leader="none"/>
        <w:tab w:val="right" w:pos="9355" w:leader="none"/>
      </w:tabs>
    </w:pPr>
    <w:rPr/>
  </w:style>
  <w:style w:type="paragraph" w:styleId="BodyTextIndent2">
    <w:name w:val="Body Text Indent 2"/>
    <w:basedOn w:val="Normal"/>
    <w:qFormat/>
    <w:pPr>
      <w:spacing w:lineRule="auto" w:line="480" w:before="0" w:after="120"/>
      <w:ind w:left="283" w:hanging="0"/>
    </w:pPr>
    <w:rPr/>
  </w:style>
  <w:style w:type="paragraph" w:styleId="BodyText3">
    <w:name w:val="Body Text 3"/>
    <w:basedOn w:val="Normal"/>
    <w:qFormat/>
    <w:pPr>
      <w:spacing w:before="0" w:after="120"/>
    </w:pPr>
    <w:rPr>
      <w:sz w:val="16"/>
      <w:szCs w:val="16"/>
    </w:rPr>
  </w:style>
  <w:style w:type="paragraph" w:styleId="BodyTextIndent3">
    <w:name w:val="Body Text Indent 3"/>
    <w:basedOn w:val="Normal"/>
    <w:qFormat/>
    <w:pPr>
      <w:spacing w:before="0" w:after="120"/>
      <w:ind w:left="283" w:hanging="0"/>
    </w:pPr>
    <w:rPr>
      <w:sz w:val="16"/>
      <w:szCs w:val="16"/>
    </w:rPr>
  </w:style>
  <w:style w:type="paragraph" w:styleId="BodyText2">
    <w:name w:val="Body Text 2"/>
    <w:basedOn w:val="Normal"/>
    <w:qFormat/>
    <w:pPr>
      <w:spacing w:lineRule="auto" w:line="480" w:before="0" w:after="120"/>
    </w:pPr>
    <w:rPr/>
  </w:style>
  <w:style w:type="paragraph" w:styleId="BlockText">
    <w:name w:val="Block Text"/>
    <w:basedOn w:val="Normal"/>
    <w:qFormat/>
    <w:pPr>
      <w:ind w:left="-567" w:right="-766" w:hanging="0"/>
      <w:jc w:val="center"/>
    </w:pPr>
    <w:rPr>
      <w:b/>
      <w:bCs/>
      <w:sz w:val="24"/>
      <w:szCs w:val="20"/>
    </w:rPr>
  </w:style>
  <w:style w:type="paragraph" w:styleId="Style39" w:customStyle="1">
    <w:name w:val="Подпункт"/>
    <w:basedOn w:val="Normal"/>
    <w:qFormat/>
    <w:pPr>
      <w:tabs>
        <w:tab w:val="left" w:pos="1134" w:leader="none"/>
      </w:tabs>
      <w:snapToGrid w:val="false"/>
      <w:spacing w:lineRule="auto" w:line="360"/>
      <w:ind w:left="1134" w:hanging="1134"/>
      <w:jc w:val="both"/>
    </w:pPr>
    <w:rPr>
      <w:szCs w:val="20"/>
      <w:lang w:val="x-none" w:eastAsia="x-none"/>
    </w:rPr>
  </w:style>
  <w:style w:type="paragraph" w:styleId="25" w:customStyle="1">
    <w:name w:val="Пункт2"/>
    <w:basedOn w:val="Normal"/>
    <w:qFormat/>
    <w:pPr>
      <w:keepNext w:val="true"/>
      <w:tabs>
        <w:tab w:val="left" w:pos="1134" w:leader="none"/>
      </w:tabs>
      <w:suppressAutoHyphens w:val="true"/>
      <w:snapToGrid w:val="false"/>
      <w:spacing w:before="240" w:after="120"/>
      <w:ind w:left="1134" w:hanging="1134"/>
      <w:outlineLvl w:val="2"/>
    </w:pPr>
    <w:rPr>
      <w:b/>
      <w:szCs w:val="20"/>
    </w:rPr>
  </w:style>
  <w:style w:type="paragraph" w:styleId="17">
    <w:name w:val="TOC 1"/>
    <w:basedOn w:val="Normal"/>
    <w:autoRedefine/>
    <w:pPr>
      <w:spacing w:before="120" w:after="0"/>
    </w:pPr>
    <w:rPr>
      <w:rFonts w:cs="Calibri Light (Заголовки)"/>
      <w:b/>
      <w:bCs/>
      <w:sz w:val="24"/>
      <w:szCs w:val="24"/>
    </w:rPr>
  </w:style>
  <w:style w:type="paragraph" w:styleId="35">
    <w:name w:val="TOC 3"/>
    <w:basedOn w:val="Normal"/>
    <w:autoRedefine/>
    <w:pPr>
      <w:ind w:left="280" w:hanging="0"/>
    </w:pPr>
    <w:rPr>
      <w:rFonts w:cs="Calibri"/>
      <w:sz w:val="20"/>
      <w:szCs w:val="20"/>
    </w:rPr>
  </w:style>
  <w:style w:type="paragraph" w:styleId="Style40" w:customStyle="1">
    <w:name w:val="Раздел регламента"/>
    <w:basedOn w:val="Normal"/>
    <w:qFormat/>
    <w:pPr/>
    <w:rPr/>
  </w:style>
  <w:style w:type="paragraph" w:styleId="Style41" w:customStyle="1">
    <w:name w:val="Приложение к регламенту"/>
    <w:basedOn w:val="Normal"/>
    <w:qFormat/>
    <w:pPr>
      <w:jc w:val="right"/>
    </w:pPr>
    <w:rPr/>
  </w:style>
  <w:style w:type="paragraph" w:styleId="26">
    <w:name w:val="TOC 2"/>
    <w:basedOn w:val="Normal"/>
    <w:autoRedefine/>
    <w:pPr>
      <w:spacing w:before="240" w:after="0"/>
    </w:pPr>
    <w:rPr>
      <w:rFonts w:cs="Calibri"/>
      <w:b/>
      <w:bCs/>
      <w:sz w:val="20"/>
      <w:szCs w:val="20"/>
    </w:rPr>
  </w:style>
  <w:style w:type="paragraph" w:styleId="BalloonText">
    <w:name w:val="Balloon Text"/>
    <w:basedOn w:val="Normal"/>
    <w:qFormat/>
    <w:pPr/>
    <w:rPr>
      <w:rFonts w:ascii="Tahoma" w:hAnsi="Tahoma" w:cs="Tahoma"/>
      <w:sz w:val="16"/>
      <w:szCs w:val="16"/>
    </w:rPr>
  </w:style>
  <w:style w:type="paragraph" w:styleId="Annotationtext">
    <w:name w:val="annotation text"/>
    <w:basedOn w:val="Normal"/>
    <w:qFormat/>
    <w:pPr/>
    <w:rPr>
      <w:sz w:val="20"/>
      <w:szCs w:val="20"/>
    </w:rPr>
  </w:style>
  <w:style w:type="paragraph" w:styleId="Annotationsubject">
    <w:name w:val="annotation subject"/>
    <w:basedOn w:val="Annotationtext"/>
    <w:qFormat/>
    <w:pPr/>
    <w:rPr>
      <w:b/>
      <w:bCs/>
    </w:rPr>
  </w:style>
  <w:style w:type="paragraph" w:styleId="18" w:customStyle="1">
    <w:name w:val="Обычный (веб)1"/>
    <w:basedOn w:val="Normal"/>
    <w:qFormat/>
    <w:pPr>
      <w:spacing w:before="280" w:after="280"/>
    </w:pPr>
    <w:rPr>
      <w:rFonts w:ascii="Arial Unicode MS" w:hAnsi="Arial Unicode MS" w:eastAsia="Arial Unicode MS" w:cs="Arial Unicode MS"/>
      <w:sz w:val="24"/>
      <w:szCs w:val="24"/>
    </w:rPr>
  </w:style>
  <w:style w:type="paragraph" w:styleId="92">
    <w:name w:val="TOC 9"/>
    <w:basedOn w:val="Normal"/>
    <w:autoRedefine/>
    <w:pPr>
      <w:ind w:left="1960" w:hanging="0"/>
    </w:pPr>
    <w:rPr>
      <w:rFonts w:ascii="Calibri" w:hAnsi="Calibri" w:cs="Calibri"/>
      <w:sz w:val="20"/>
      <w:szCs w:val="20"/>
    </w:rPr>
  </w:style>
  <w:style w:type="paragraph" w:styleId="52">
    <w:name w:val="TOC 5"/>
    <w:basedOn w:val="Normal"/>
    <w:autoRedefine/>
    <w:pPr>
      <w:ind w:left="840" w:hanging="0"/>
    </w:pPr>
    <w:rPr>
      <w:rFonts w:ascii="Calibri" w:hAnsi="Calibri" w:cs="Calibri"/>
      <w:sz w:val="20"/>
      <w:szCs w:val="20"/>
    </w:rPr>
  </w:style>
  <w:style w:type="paragraph" w:styleId="42">
    <w:name w:val="TOC 4"/>
    <w:basedOn w:val="Normal"/>
    <w:autoRedefine/>
    <w:pPr>
      <w:ind w:left="560" w:hanging="0"/>
    </w:pPr>
    <w:rPr>
      <w:rFonts w:cs="Calibri"/>
      <w:sz w:val="20"/>
      <w:szCs w:val="20"/>
    </w:rPr>
  </w:style>
  <w:style w:type="paragraph" w:styleId="27" w:customStyle="1">
    <w:name w:val="Раздел положения 2"/>
    <w:basedOn w:val="Normal"/>
    <w:qFormat/>
    <w:pPr>
      <w:pageBreakBefore/>
      <w:jc w:val="both"/>
      <w:outlineLvl w:val="0"/>
    </w:pPr>
    <w:rPr>
      <w:b/>
    </w:rPr>
  </w:style>
  <w:style w:type="paragraph" w:styleId="Style42" w:customStyle="1">
    <w:name w:val="Знак Знак Знак Знак Знак Знак Знак Знак Знак"/>
    <w:basedOn w:val="Normal"/>
    <w:qFormat/>
    <w:pPr>
      <w:spacing w:lineRule="exact" w:line="240" w:before="0" w:after="160"/>
      <w:jc w:val="both"/>
    </w:pPr>
    <w:rPr>
      <w:rFonts w:ascii="Verdana" w:hAnsi="Verdana" w:cs="Verdana"/>
      <w:sz w:val="22"/>
      <w:szCs w:val="22"/>
      <w:lang w:val="en-US" w:eastAsia="en-US"/>
    </w:rPr>
  </w:style>
  <w:style w:type="paragraph" w:styleId="NoSpacing">
    <w:name w:val="No Spacing"/>
    <w:basedOn w:val="Normal"/>
    <w:qFormat/>
    <w:pPr>
      <w:spacing w:lineRule="auto" w:line="360"/>
    </w:pPr>
    <w:rPr>
      <w:rFonts w:eastAsia="Calibri"/>
      <w:sz w:val="24"/>
      <w:szCs w:val="24"/>
    </w:rPr>
  </w:style>
  <w:style w:type="paragraph" w:styleId="Style43">
    <w:name w:val="Subtitle"/>
    <w:basedOn w:val="Normal"/>
    <w:qFormat/>
    <w:pPr>
      <w:ind w:left="1066" w:firstLine="709"/>
    </w:pPr>
    <w:rPr>
      <w:rFonts w:ascii="Cambria" w:hAnsi="Cambria"/>
      <w:i/>
      <w:iCs/>
      <w:color w:val="4F81BD"/>
      <w:spacing w:val="15"/>
      <w:sz w:val="24"/>
      <w:szCs w:val="24"/>
      <w:lang w:val="x-none" w:eastAsia="x-none"/>
    </w:rPr>
  </w:style>
  <w:style w:type="paragraph" w:styleId="ListParagraph">
    <w:name w:val="List Paragraph"/>
    <w:basedOn w:val="Normal"/>
    <w:uiPriority w:val="34"/>
    <w:qFormat/>
    <w:pPr>
      <w:spacing w:before="0" w:after="0"/>
      <w:ind w:left="720" w:hanging="0"/>
      <w:contextualSpacing/>
    </w:pPr>
    <w:rPr>
      <w:rFonts w:eastAsia="Calibri"/>
      <w:sz w:val="24"/>
      <w:szCs w:val="24"/>
    </w:rPr>
  </w:style>
  <w:style w:type="paragraph" w:styleId="Quote">
    <w:name w:val="Quote"/>
    <w:basedOn w:val="Normal"/>
    <w:qFormat/>
    <w:pPr/>
    <w:rPr>
      <w:rFonts w:ascii="Calibri" w:hAnsi="Calibri" w:eastAsia="Calibri"/>
      <w:i/>
      <w:iCs/>
      <w:color w:val="000000"/>
      <w:sz w:val="20"/>
      <w:szCs w:val="20"/>
      <w:lang w:val="x-none" w:eastAsia="x-none"/>
    </w:rPr>
  </w:style>
  <w:style w:type="paragraph" w:styleId="IntenseQuote">
    <w:name w:val="Intense Quote"/>
    <w:basedOn w:val="Normal"/>
    <w:qFormat/>
    <w:pPr>
      <w:pBdr>
        <w:bottom w:val="single" w:sz="4" w:space="4" w:color="4F81BD"/>
      </w:pBdr>
      <w:spacing w:before="200" w:after="280"/>
      <w:ind w:left="936" w:right="936" w:hanging="0"/>
    </w:pPr>
    <w:rPr>
      <w:rFonts w:ascii="Calibri" w:hAnsi="Calibri" w:eastAsia="Calibri"/>
      <w:b/>
      <w:bCs/>
      <w:i/>
      <w:iCs/>
      <w:color w:val="4F81BD"/>
      <w:sz w:val="20"/>
      <w:szCs w:val="20"/>
      <w:lang w:val="x-none" w:eastAsia="x-none"/>
    </w:rPr>
  </w:style>
  <w:style w:type="paragraph" w:styleId="Style44">
    <w:name w:val="Index Heading"/>
    <w:basedOn w:val="Style25"/>
    <w:pPr/>
    <w:rPr/>
  </w:style>
  <w:style w:type="paragraph" w:styleId="TOCHeading">
    <w:name w:val="TOC Heading"/>
    <w:basedOn w:val="1"/>
    <w:qFormat/>
    <w:pPr>
      <w:keepLines/>
      <w:numPr>
        <w:ilvl w:val="0"/>
        <w:numId w:val="0"/>
      </w:numPr>
      <w:spacing w:before="480" w:after="0"/>
      <w:ind w:left="567" w:hanging="567"/>
    </w:pPr>
    <w:rPr>
      <w:rFonts w:ascii="Cambria" w:hAnsi="Cambria"/>
      <w:bCs/>
      <w:color w:val="365F91"/>
    </w:rPr>
  </w:style>
  <w:style w:type="paragraph" w:styleId="EmailSignature">
    <w:name w:val="E-mail Signature"/>
    <w:basedOn w:val="Normal"/>
    <w:qFormat/>
    <w:pPr/>
    <w:rPr>
      <w:rFonts w:eastAsia="Calibri"/>
      <w:sz w:val="24"/>
      <w:szCs w:val="24"/>
      <w:lang w:val="x-none" w:eastAsia="x-none"/>
    </w:rPr>
  </w:style>
  <w:style w:type="paragraph" w:styleId="Style45" w:customStyle="1">
    <w:name w:val="Знак"/>
    <w:basedOn w:val="Normal"/>
    <w:qFormat/>
    <w:pPr>
      <w:spacing w:lineRule="exact" w:line="240" w:before="0" w:after="160"/>
    </w:pPr>
    <w:rPr>
      <w:rFonts w:ascii="Verdana" w:hAnsi="Verdana" w:cs="Verdana"/>
      <w:sz w:val="20"/>
      <w:szCs w:val="20"/>
      <w:lang w:val="en-US" w:eastAsia="en-US"/>
    </w:rPr>
  </w:style>
  <w:style w:type="paragraph" w:styleId="36" w:customStyle="1">
    <w:name w:val="Нумерованный список ур3"/>
    <w:basedOn w:val="Normal"/>
    <w:qFormat/>
    <w:pPr>
      <w:jc w:val="both"/>
    </w:pPr>
    <w:rPr>
      <w:rFonts w:ascii="Garamond" w:hAnsi="Garamond"/>
      <w:sz w:val="24"/>
      <w:szCs w:val="20"/>
    </w:rPr>
  </w:style>
  <w:style w:type="paragraph" w:styleId="ListBullet4">
    <w:name w:val="List Bullet 4"/>
    <w:basedOn w:val="Normal"/>
    <w:qFormat/>
    <w:pPr>
      <w:spacing w:before="120" w:after="0"/>
      <w:jc w:val="both"/>
    </w:pPr>
    <w:rPr>
      <w:rFonts w:ascii="Garamond" w:hAnsi="Garamond"/>
      <w:sz w:val="24"/>
      <w:szCs w:val="20"/>
    </w:rPr>
  </w:style>
  <w:style w:type="paragraph" w:styleId="28" w:customStyle="1">
    <w:name w:val="Нумерованный список ур2"/>
    <w:basedOn w:val="Normal"/>
    <w:qFormat/>
    <w:pPr>
      <w:spacing w:before="120" w:after="0"/>
      <w:jc w:val="both"/>
    </w:pPr>
    <w:rPr>
      <w:rFonts w:ascii="Garamond" w:hAnsi="Garamond"/>
      <w:sz w:val="24"/>
      <w:szCs w:val="20"/>
    </w:rPr>
  </w:style>
  <w:style w:type="paragraph" w:styleId="Revision">
    <w:name w:val="Revision"/>
    <w:qFormat/>
    <w:pPr>
      <w:widowControl/>
      <w:suppressAutoHyphens w:val="true"/>
      <w:overflowPunct w:val="false"/>
      <w:bidi w:val="0"/>
      <w:spacing w:before="0" w:after="0"/>
      <w:jc w:val="left"/>
    </w:pPr>
    <w:rPr>
      <w:rFonts w:ascii="Times New Roman" w:hAnsi="Times New Roman" w:eastAsia="Calibri" w:cs="Times New Roman"/>
      <w:color w:val="00000A"/>
      <w:sz w:val="24"/>
      <w:szCs w:val="24"/>
      <w:lang w:val="ru-RU" w:eastAsia="ru-RU" w:bidi="ar-SA"/>
    </w:rPr>
  </w:style>
  <w:style w:type="paragraph" w:styleId="ConsPlusNormal" w:customStyle="1">
    <w:name w:val="ConsPlusNormal"/>
    <w:qFormat/>
    <w:pPr>
      <w:widowControl w:val="false"/>
      <w:suppressAutoHyphens w:val="true"/>
      <w:overflowPunct w:val="false"/>
      <w:bidi w:val="0"/>
      <w:spacing w:before="0" w:after="0"/>
      <w:ind w:firstLine="720"/>
      <w:jc w:val="left"/>
    </w:pPr>
    <w:rPr>
      <w:rFonts w:ascii="Arial" w:hAnsi="Arial" w:eastAsia="Times New Roman" w:cs="Arial"/>
      <w:color w:val="00000A"/>
      <w:sz w:val="28"/>
      <w:szCs w:val="20"/>
      <w:lang w:val="ru-RU" w:eastAsia="ru-RU" w:bidi="ar-SA"/>
    </w:rPr>
  </w:style>
  <w:style w:type="paragraph" w:styleId="37" w:customStyle="1">
    <w:name w:val="Знак Знак3 Знак Знак"/>
    <w:basedOn w:val="Normal"/>
    <w:qFormat/>
    <w:pPr>
      <w:spacing w:lineRule="exact" w:line="240" w:before="0" w:after="160"/>
      <w:jc w:val="both"/>
    </w:pPr>
    <w:rPr>
      <w:rFonts w:ascii="Verdana" w:hAnsi="Verdana" w:cs="Verdana"/>
      <w:sz w:val="22"/>
      <w:szCs w:val="22"/>
      <w:lang w:val="en-US" w:eastAsia="en-US"/>
    </w:rPr>
  </w:style>
  <w:style w:type="paragraph" w:styleId="Style46" w:customStyle="1">
    <w:name w:val="Пункт"/>
    <w:basedOn w:val="Normal"/>
    <w:qFormat/>
    <w:pPr>
      <w:widowControl w:val="false"/>
      <w:tabs>
        <w:tab w:val="left" w:pos="1134" w:leader="none"/>
      </w:tabs>
      <w:spacing w:lineRule="auto" w:line="360" w:before="120" w:after="0"/>
      <w:ind w:left="1134" w:right="800" w:hanging="1134"/>
      <w:jc w:val="both"/>
    </w:pPr>
    <w:rPr>
      <w:rFonts w:ascii="Arial" w:hAnsi="Arial"/>
      <w:b/>
      <w:i/>
      <w:szCs w:val="20"/>
    </w:rPr>
  </w:style>
  <w:style w:type="paragraph" w:styleId="19" w:customStyle="1">
    <w:name w:val="Абзац списка1"/>
    <w:basedOn w:val="Normal"/>
    <w:qFormat/>
    <w:pPr>
      <w:spacing w:lineRule="auto" w:line="276" w:before="0" w:after="200"/>
      <w:ind w:left="720" w:hanging="0"/>
      <w:contextualSpacing/>
    </w:pPr>
    <w:rPr>
      <w:rFonts w:ascii="Calibri" w:hAnsi="Calibri"/>
      <w:sz w:val="22"/>
      <w:szCs w:val="22"/>
      <w:lang w:eastAsia="en-US"/>
    </w:rPr>
  </w:style>
  <w:style w:type="paragraph" w:styleId="Style47" w:customStyle="1">
    <w:name w:val="Таблица"/>
    <w:basedOn w:val="Normal"/>
    <w:qFormat/>
    <w:pPr>
      <w:keepNext w:val="true"/>
      <w:spacing w:before="60" w:after="60"/>
      <w:jc w:val="center"/>
    </w:pPr>
    <w:rPr>
      <w:rFonts w:eastAsia="Calibri"/>
      <w:b/>
      <w:sz w:val="24"/>
      <w:szCs w:val="24"/>
      <w:lang w:val="x-none" w:eastAsia="x-none"/>
    </w:rPr>
  </w:style>
  <w:style w:type="paragraph" w:styleId="Style48" w:customStyle="1">
    <w:name w:val="Таблица шапка"/>
    <w:basedOn w:val="Normal"/>
    <w:qFormat/>
    <w:pPr>
      <w:keepNext w:val="true"/>
      <w:spacing w:before="40" w:after="40"/>
      <w:ind w:left="57" w:right="57" w:hanging="0"/>
    </w:pPr>
    <w:rPr>
      <w:sz w:val="22"/>
      <w:szCs w:val="26"/>
    </w:rPr>
  </w:style>
  <w:style w:type="paragraph" w:styleId="Style49" w:customStyle="1">
    <w:name w:val="Подподпункт"/>
    <w:basedOn w:val="Style39"/>
    <w:qFormat/>
    <w:pPr>
      <w:tabs>
        <w:tab w:val="left" w:pos="1134" w:leader="none"/>
        <w:tab w:val="left" w:pos="5104" w:leader="none"/>
      </w:tabs>
      <w:snapToGrid w:val="true"/>
      <w:spacing w:lineRule="auto" w:line="240" w:before="120" w:after="0"/>
      <w:ind w:left="5104" w:hanging="567"/>
    </w:pPr>
    <w:rPr>
      <w:sz w:val="26"/>
      <w:szCs w:val="26"/>
      <w:lang w:val="ru-RU" w:eastAsia="ru-RU"/>
    </w:rPr>
  </w:style>
  <w:style w:type="paragraph" w:styleId="Style50" w:customStyle="1">
    <w:name w:val="УРОВЕНЬ_(а)"/>
    <w:basedOn w:val="ListParagraph"/>
    <w:qFormat/>
    <w:pPr>
      <w:spacing w:lineRule="exact" w:line="360" w:before="120" w:after="0"/>
      <w:contextualSpacing/>
      <w:jc w:val="both"/>
      <w:outlineLvl w:val="3"/>
    </w:pPr>
    <w:rPr>
      <w:sz w:val="26"/>
      <w:szCs w:val="28"/>
      <w:lang w:eastAsia="en-US"/>
    </w:rPr>
  </w:style>
  <w:style w:type="paragraph" w:styleId="Style51" w:customStyle="1">
    <w:name w:val="УРОВЕНЬ_-"/>
    <w:basedOn w:val="ListParagraph"/>
    <w:qFormat/>
    <w:pPr>
      <w:spacing w:lineRule="exact" w:line="360" w:before="120" w:after="0"/>
      <w:contextualSpacing/>
      <w:jc w:val="both"/>
      <w:outlineLvl w:val="4"/>
    </w:pPr>
    <w:rPr>
      <w:sz w:val="26"/>
      <w:szCs w:val="28"/>
      <w:lang w:eastAsia="en-US"/>
    </w:rPr>
  </w:style>
  <w:style w:type="paragraph" w:styleId="29" w:customStyle="1">
    <w:name w:val="УРОВЕНЬ_Абзац_тип2"/>
    <w:basedOn w:val="ListParagraph"/>
    <w:qFormat/>
    <w:pPr>
      <w:spacing w:lineRule="exact" w:line="360" w:before="120" w:after="0"/>
      <w:contextualSpacing/>
      <w:jc w:val="both"/>
    </w:pPr>
    <w:rPr>
      <w:sz w:val="26"/>
      <w:szCs w:val="28"/>
      <w:lang w:eastAsia="en-US"/>
    </w:rPr>
  </w:style>
  <w:style w:type="paragraph" w:styleId="38" w:customStyle="1">
    <w:name w:val="УРОВЕНЬ_Абзац_тип3"/>
    <w:basedOn w:val="ListParagraph"/>
    <w:qFormat/>
    <w:pPr>
      <w:spacing w:lineRule="exact" w:line="360" w:before="120" w:after="0"/>
      <w:contextualSpacing/>
      <w:jc w:val="both"/>
    </w:pPr>
    <w:rPr>
      <w:sz w:val="26"/>
      <w:szCs w:val="28"/>
      <w:lang w:eastAsia="en-US"/>
    </w:rPr>
  </w:style>
  <w:style w:type="paragraph" w:styleId="Style52" w:customStyle="1">
    <w:name w:val="УРОВЕНЬ_Подпись"/>
    <w:basedOn w:val="ListParagraph"/>
    <w:qFormat/>
    <w:pPr>
      <w:keepNext w:val="true"/>
      <w:spacing w:lineRule="exact" w:line="360" w:before="120" w:after="120"/>
      <w:contextualSpacing/>
      <w:jc w:val="right"/>
      <w:outlineLvl w:val="3"/>
    </w:pPr>
    <w:rPr>
      <w:sz w:val="26"/>
      <w:szCs w:val="28"/>
      <w:lang w:eastAsia="en-US"/>
    </w:rPr>
  </w:style>
  <w:style w:type="paragraph" w:styleId="110" w:customStyle="1">
    <w:name w:val="Стиль Заголовок 1 + по ширине"/>
    <w:basedOn w:val="1"/>
    <w:qFormat/>
    <w:pPr>
      <w:keepLines/>
      <w:numPr>
        <w:ilvl w:val="0"/>
        <w:numId w:val="0"/>
      </w:numPr>
      <w:tabs>
        <w:tab w:val="left" w:pos="567" w:leader="none"/>
      </w:tabs>
      <w:suppressAutoHyphens w:val="true"/>
      <w:spacing w:before="480" w:after="240"/>
      <w:ind w:left="567" w:hanging="567"/>
      <w:jc w:val="both"/>
    </w:pPr>
    <w:rPr>
      <w:rFonts w:ascii="Arial" w:hAnsi="Arial" w:eastAsia="Times New Roman"/>
      <w:bCs/>
      <w:sz w:val="40"/>
      <w:szCs w:val="20"/>
      <w:lang w:val="ru-RU" w:eastAsia="ru-RU"/>
    </w:rPr>
  </w:style>
  <w:style w:type="paragraph" w:styleId="EndnoteSymbol">
    <w:name w:val="Endnote Symbol"/>
    <w:basedOn w:val="Normal"/>
    <w:qFormat/>
    <w:pPr/>
    <w:rPr>
      <w:sz w:val="20"/>
      <w:szCs w:val="20"/>
    </w:rPr>
  </w:style>
  <w:style w:type="paragraph" w:styleId="210" w:customStyle="1">
    <w:name w:val="Заголовок 2 КВВ"/>
    <w:basedOn w:val="Normal"/>
    <w:qFormat/>
    <w:pPr>
      <w:keepNext w:val="true"/>
      <w:suppressAutoHyphens w:val="true"/>
      <w:spacing w:before="120" w:after="120"/>
      <w:jc w:val="both"/>
      <w:outlineLvl w:val="0"/>
    </w:pPr>
    <w:rPr>
      <w:b/>
      <w:sz w:val="24"/>
      <w:szCs w:val="20"/>
      <w:lang w:eastAsia="x-none"/>
    </w:rPr>
  </w:style>
  <w:style w:type="paragraph" w:styleId="Style53" w:customStyle="1">
    <w:name w:val="Таблица текст"/>
    <w:basedOn w:val="Normal"/>
    <w:qFormat/>
    <w:pPr>
      <w:spacing w:before="40" w:after="40"/>
      <w:ind w:left="57" w:right="57" w:hanging="0"/>
    </w:pPr>
    <w:rPr>
      <w:sz w:val="24"/>
      <w:szCs w:val="26"/>
    </w:rPr>
  </w:style>
  <w:style w:type="paragraph" w:styleId="NormalWeb">
    <w:name w:val="Normal (Web)"/>
    <w:basedOn w:val="Normal"/>
    <w:qFormat/>
    <w:pPr>
      <w:spacing w:before="280" w:after="280"/>
    </w:pPr>
    <w:rPr>
      <w:sz w:val="24"/>
      <w:szCs w:val="24"/>
    </w:rPr>
  </w:style>
  <w:style w:type="paragraph" w:styleId="111" w:customStyle="1">
    <w:name w:val="УРОВЕНЬ_1."/>
    <w:basedOn w:val="ListParagraph"/>
    <w:qFormat/>
    <w:pPr>
      <w:keepNext w:val="true"/>
      <w:keepLines/>
      <w:spacing w:lineRule="auto" w:line="276" w:before="240" w:after="120"/>
      <w:ind w:left="0" w:hanging="0"/>
      <w:contextualSpacing/>
      <w:jc w:val="both"/>
      <w:outlineLvl w:val="0"/>
    </w:pPr>
    <w:rPr>
      <w:caps/>
      <w:sz w:val="28"/>
      <w:szCs w:val="28"/>
      <w:lang w:eastAsia="en-US"/>
    </w:rPr>
  </w:style>
  <w:style w:type="paragraph" w:styleId="62">
    <w:name w:val="TOC 6"/>
    <w:basedOn w:val="Normal"/>
    <w:autoRedefine/>
    <w:pPr>
      <w:ind w:left="1120" w:hanging="0"/>
    </w:pPr>
    <w:rPr>
      <w:rFonts w:ascii="Calibri" w:hAnsi="Calibri" w:cs="Calibri"/>
      <w:sz w:val="20"/>
      <w:szCs w:val="20"/>
    </w:rPr>
  </w:style>
  <w:style w:type="paragraph" w:styleId="72">
    <w:name w:val="TOC 7"/>
    <w:basedOn w:val="Normal"/>
    <w:autoRedefine/>
    <w:pPr>
      <w:ind w:left="1400" w:hanging="0"/>
    </w:pPr>
    <w:rPr>
      <w:rFonts w:ascii="Calibri" w:hAnsi="Calibri" w:cs="Calibri"/>
      <w:sz w:val="20"/>
      <w:szCs w:val="20"/>
    </w:rPr>
  </w:style>
  <w:style w:type="paragraph" w:styleId="82">
    <w:name w:val="TOC 8"/>
    <w:basedOn w:val="Normal"/>
    <w:autoRedefine/>
    <w:pPr>
      <w:ind w:left="1680" w:hanging="0"/>
    </w:pPr>
    <w:rPr>
      <w:rFonts w:ascii="Calibri" w:hAnsi="Calibri" w:cs="Calibri"/>
      <w:sz w:val="20"/>
      <w:szCs w:val="20"/>
    </w:rPr>
  </w:style>
  <w:style w:type="paragraph" w:styleId="Msonormal" w:customStyle="1">
    <w:name w:val="msonormal"/>
    <w:basedOn w:val="Normal"/>
    <w:qFormat/>
    <w:pPr>
      <w:spacing w:before="280" w:after="280"/>
    </w:pPr>
    <w:rPr>
      <w:sz w:val="24"/>
      <w:szCs w:val="24"/>
    </w:rPr>
  </w:style>
  <w:style w:type="paragraph" w:styleId="Font5" w:customStyle="1">
    <w:name w:val="font5"/>
    <w:basedOn w:val="Normal"/>
    <w:qFormat/>
    <w:pPr>
      <w:spacing w:before="280" w:after="280"/>
    </w:pPr>
    <w:rPr>
      <w:color w:val="000000"/>
      <w:sz w:val="24"/>
      <w:szCs w:val="24"/>
    </w:rPr>
  </w:style>
  <w:style w:type="paragraph" w:styleId="Font6" w:customStyle="1">
    <w:name w:val="font6"/>
    <w:basedOn w:val="Normal"/>
    <w:qFormat/>
    <w:pPr>
      <w:spacing w:before="280" w:after="280"/>
    </w:pPr>
    <w:rPr>
      <w:color w:val="000000"/>
      <w:sz w:val="14"/>
      <w:szCs w:val="14"/>
    </w:rPr>
  </w:style>
  <w:style w:type="paragraph" w:styleId="Xl63" w:customStyle="1">
    <w:name w:val="xl63"/>
    <w:basedOn w:val="Normal"/>
    <w:qFormat/>
    <w:pPr>
      <w:pBdr>
        <w:top w:val="single" w:sz="4" w:space="0" w:color="00000A"/>
        <w:left w:val="single" w:sz="4" w:space="0" w:color="00000A"/>
        <w:bottom w:val="single" w:sz="4" w:space="0" w:color="00000A"/>
        <w:right w:val="single" w:sz="4" w:space="0" w:color="00000A"/>
      </w:pBdr>
      <w:spacing w:before="280" w:after="280"/>
      <w:jc w:val="center"/>
      <w:textAlignment w:val="center"/>
    </w:pPr>
    <w:rPr>
      <w:sz w:val="24"/>
      <w:szCs w:val="24"/>
    </w:rPr>
  </w:style>
  <w:style w:type="paragraph" w:styleId="Xl64" w:customStyle="1">
    <w:name w:val="xl64"/>
    <w:basedOn w:val="Normal"/>
    <w:qFormat/>
    <w:pPr>
      <w:pBdr>
        <w:top w:val="single" w:sz="4" w:space="0" w:color="00000A"/>
        <w:left w:val="single" w:sz="4" w:space="0" w:color="00000A"/>
        <w:bottom w:val="single" w:sz="4" w:space="0" w:color="00000A"/>
        <w:right w:val="single" w:sz="4" w:space="0" w:color="00000A"/>
      </w:pBdr>
      <w:spacing w:before="280" w:after="280"/>
      <w:jc w:val="center"/>
      <w:textAlignment w:val="center"/>
    </w:pPr>
    <w:rPr>
      <w:b/>
      <w:bCs/>
      <w:sz w:val="24"/>
      <w:szCs w:val="24"/>
    </w:rPr>
  </w:style>
  <w:style w:type="paragraph" w:styleId="Xl65" w:customStyle="1">
    <w:name w:val="xl65"/>
    <w:basedOn w:val="Normal"/>
    <w:qFormat/>
    <w:pPr>
      <w:pBdr>
        <w:top w:val="single" w:sz="4" w:space="0" w:color="00000A"/>
        <w:left w:val="single" w:sz="4" w:space="0" w:color="00000A"/>
        <w:bottom w:val="single" w:sz="4" w:space="0" w:color="00000A"/>
        <w:right w:val="single" w:sz="4" w:space="0" w:color="00000A"/>
      </w:pBdr>
      <w:spacing w:before="280" w:after="280"/>
      <w:textAlignment w:val="center"/>
    </w:pPr>
    <w:rPr>
      <w:sz w:val="24"/>
      <w:szCs w:val="24"/>
    </w:rPr>
  </w:style>
  <w:style w:type="paragraph" w:styleId="Xl66" w:customStyle="1">
    <w:name w:val="xl66"/>
    <w:basedOn w:val="Normal"/>
    <w:qFormat/>
    <w:pPr>
      <w:pBdr>
        <w:top w:val="single" w:sz="4" w:space="0" w:color="00000A"/>
        <w:left w:val="single" w:sz="4" w:space="0" w:color="00000A"/>
        <w:bottom w:val="single" w:sz="4" w:space="0" w:color="00000A"/>
        <w:right w:val="single" w:sz="4" w:space="0" w:color="00000A"/>
      </w:pBdr>
      <w:spacing w:before="280" w:after="280"/>
      <w:jc w:val="both"/>
      <w:textAlignment w:val="center"/>
    </w:pPr>
    <w:rPr>
      <w:sz w:val="24"/>
      <w:szCs w:val="24"/>
    </w:rPr>
  </w:style>
  <w:style w:type="paragraph" w:styleId="Xl67" w:customStyle="1">
    <w:name w:val="xl67"/>
    <w:basedOn w:val="Normal"/>
    <w:qFormat/>
    <w:pPr>
      <w:pBdr>
        <w:top w:val="single" w:sz="4" w:space="0" w:color="00000A"/>
        <w:left w:val="single" w:sz="4" w:space="0" w:color="00000A"/>
        <w:bottom w:val="single" w:sz="4" w:space="0" w:color="00000A"/>
        <w:right w:val="single" w:sz="4" w:space="0" w:color="00000A"/>
      </w:pBdr>
      <w:spacing w:before="280" w:after="280"/>
      <w:jc w:val="center"/>
      <w:textAlignment w:val="center"/>
    </w:pPr>
    <w:rPr>
      <w:b/>
      <w:bCs/>
      <w:i/>
      <w:iCs/>
      <w:sz w:val="24"/>
      <w:szCs w:val="24"/>
    </w:rPr>
  </w:style>
  <w:style w:type="paragraph" w:styleId="Xl68" w:customStyle="1">
    <w:name w:val="xl68"/>
    <w:basedOn w:val="Normal"/>
    <w:qFormat/>
    <w:pPr>
      <w:pBdr>
        <w:top w:val="single" w:sz="4" w:space="0" w:color="00000A"/>
        <w:left w:val="single" w:sz="4" w:space="0" w:color="00000A"/>
        <w:bottom w:val="single" w:sz="4" w:space="0" w:color="00000A"/>
        <w:right w:val="single" w:sz="4" w:space="0" w:color="00000A"/>
      </w:pBdr>
      <w:spacing w:before="280" w:after="280"/>
      <w:jc w:val="center"/>
      <w:textAlignment w:val="center"/>
    </w:pPr>
    <w:rPr>
      <w:sz w:val="24"/>
      <w:szCs w:val="24"/>
    </w:rPr>
  </w:style>
  <w:style w:type="paragraph" w:styleId="Xl69" w:customStyle="1">
    <w:name w:val="xl69"/>
    <w:basedOn w:val="Normal"/>
    <w:qFormat/>
    <w:pPr>
      <w:pBdr>
        <w:top w:val="single" w:sz="4" w:space="0" w:color="00000A"/>
        <w:left w:val="single" w:sz="4" w:space="0" w:color="00000A"/>
        <w:bottom w:val="single" w:sz="4" w:space="0" w:color="00000A"/>
        <w:right w:val="single" w:sz="4" w:space="0" w:color="00000A"/>
      </w:pBdr>
      <w:spacing w:before="280" w:after="280"/>
      <w:jc w:val="center"/>
      <w:textAlignment w:val="center"/>
    </w:pPr>
    <w:rPr>
      <w:b/>
      <w:bCs/>
      <w:i/>
      <w:iCs/>
      <w:sz w:val="24"/>
      <w:szCs w:val="24"/>
    </w:rPr>
  </w:style>
  <w:style w:type="paragraph" w:styleId="Xl70" w:customStyle="1">
    <w:name w:val="xl70"/>
    <w:basedOn w:val="Normal"/>
    <w:qFormat/>
    <w:pPr>
      <w:pBdr>
        <w:top w:val="single" w:sz="4" w:space="0" w:color="00000A"/>
        <w:left w:val="single" w:sz="4" w:space="0" w:color="00000A"/>
        <w:right w:val="single" w:sz="4" w:space="0" w:color="00000A"/>
      </w:pBdr>
      <w:spacing w:before="280" w:after="280"/>
      <w:textAlignment w:val="center"/>
    </w:pPr>
    <w:rPr>
      <w:sz w:val="24"/>
      <w:szCs w:val="24"/>
    </w:rPr>
  </w:style>
  <w:style w:type="paragraph" w:styleId="Xl71" w:customStyle="1">
    <w:name w:val="xl71"/>
    <w:basedOn w:val="Normal"/>
    <w:qFormat/>
    <w:pPr>
      <w:pBdr>
        <w:top w:val="single" w:sz="4" w:space="0" w:color="00000A"/>
        <w:left w:val="single" w:sz="4" w:space="0" w:color="00000A"/>
        <w:right w:val="single" w:sz="4" w:space="0" w:color="00000A"/>
      </w:pBdr>
      <w:spacing w:before="280" w:after="280"/>
      <w:jc w:val="center"/>
      <w:textAlignment w:val="center"/>
    </w:pPr>
    <w:rPr>
      <w:sz w:val="24"/>
      <w:szCs w:val="24"/>
    </w:rPr>
  </w:style>
  <w:style w:type="paragraph" w:styleId="Xl72" w:customStyle="1">
    <w:name w:val="xl72"/>
    <w:basedOn w:val="Normal"/>
    <w:qFormat/>
    <w:pPr>
      <w:pBdr>
        <w:top w:val="single" w:sz="4" w:space="0" w:color="00000A"/>
        <w:left w:val="single" w:sz="4" w:space="0" w:color="00000A"/>
        <w:right w:val="single" w:sz="4" w:space="0" w:color="00000A"/>
      </w:pBdr>
      <w:spacing w:before="280" w:after="280"/>
      <w:jc w:val="center"/>
      <w:textAlignment w:val="center"/>
    </w:pPr>
    <w:rPr>
      <w:sz w:val="24"/>
      <w:szCs w:val="24"/>
    </w:rPr>
  </w:style>
  <w:style w:type="paragraph" w:styleId="Xl73" w:customStyle="1">
    <w:name w:val="xl73"/>
    <w:basedOn w:val="Normal"/>
    <w:qFormat/>
    <w:pPr>
      <w:pBdr>
        <w:top w:val="single" w:sz="4" w:space="0" w:color="00000A"/>
        <w:left w:val="single" w:sz="4" w:space="0" w:color="00000A"/>
        <w:right w:val="single" w:sz="4" w:space="0" w:color="00000A"/>
      </w:pBdr>
      <w:spacing w:before="280" w:after="280"/>
      <w:textAlignment w:val="center"/>
    </w:pPr>
    <w:rPr>
      <w:sz w:val="24"/>
      <w:szCs w:val="24"/>
    </w:rPr>
  </w:style>
  <w:style w:type="paragraph" w:styleId="Xl74" w:customStyle="1">
    <w:name w:val="xl74"/>
    <w:basedOn w:val="Normal"/>
    <w:qFormat/>
    <w:pPr>
      <w:pBdr>
        <w:left w:val="single" w:sz="4" w:space="0" w:color="00000A"/>
        <w:right w:val="single" w:sz="4" w:space="0" w:color="00000A"/>
      </w:pBdr>
      <w:spacing w:before="280" w:after="280"/>
      <w:textAlignment w:val="center"/>
    </w:pPr>
    <w:rPr>
      <w:sz w:val="24"/>
      <w:szCs w:val="24"/>
    </w:rPr>
  </w:style>
  <w:style w:type="paragraph" w:styleId="Xl75" w:customStyle="1">
    <w:name w:val="xl75"/>
    <w:basedOn w:val="Normal"/>
    <w:qFormat/>
    <w:pPr>
      <w:pBdr>
        <w:left w:val="single" w:sz="4" w:space="0" w:color="00000A"/>
        <w:bottom w:val="single" w:sz="4" w:space="0" w:color="00000A"/>
        <w:right w:val="single" w:sz="4" w:space="0" w:color="00000A"/>
      </w:pBdr>
      <w:spacing w:before="280" w:after="280"/>
      <w:textAlignment w:val="center"/>
    </w:pPr>
    <w:rPr>
      <w:sz w:val="24"/>
      <w:szCs w:val="24"/>
    </w:rPr>
  </w:style>
  <w:style w:type="paragraph" w:styleId="Xl76" w:customStyle="1">
    <w:name w:val="xl76"/>
    <w:basedOn w:val="Normal"/>
    <w:qFormat/>
    <w:pPr>
      <w:pBdr>
        <w:top w:val="single" w:sz="4" w:space="0" w:color="00000A"/>
        <w:left w:val="single" w:sz="4" w:space="0" w:color="00000A"/>
        <w:right w:val="single" w:sz="4" w:space="0" w:color="00000A"/>
      </w:pBdr>
      <w:spacing w:before="280" w:after="280"/>
      <w:jc w:val="center"/>
      <w:textAlignment w:val="center"/>
    </w:pPr>
    <w:rPr>
      <w:sz w:val="24"/>
      <w:szCs w:val="24"/>
    </w:rPr>
  </w:style>
  <w:style w:type="paragraph" w:styleId="Xl77" w:customStyle="1">
    <w:name w:val="xl77"/>
    <w:basedOn w:val="Normal"/>
    <w:qFormat/>
    <w:pPr>
      <w:pBdr>
        <w:left w:val="single" w:sz="4" w:space="0" w:color="00000A"/>
        <w:right w:val="single" w:sz="4" w:space="0" w:color="00000A"/>
      </w:pBdr>
      <w:spacing w:before="280" w:after="280"/>
      <w:jc w:val="center"/>
      <w:textAlignment w:val="center"/>
    </w:pPr>
    <w:rPr>
      <w:sz w:val="24"/>
      <w:szCs w:val="24"/>
    </w:rPr>
  </w:style>
  <w:style w:type="paragraph" w:styleId="Xl78" w:customStyle="1">
    <w:name w:val="xl78"/>
    <w:basedOn w:val="Normal"/>
    <w:qFormat/>
    <w:pPr>
      <w:pBdr>
        <w:left w:val="single" w:sz="4" w:space="0" w:color="00000A"/>
        <w:bottom w:val="single" w:sz="4" w:space="0" w:color="00000A"/>
        <w:right w:val="single" w:sz="4" w:space="0" w:color="00000A"/>
      </w:pBdr>
      <w:spacing w:before="280" w:after="280"/>
      <w:jc w:val="center"/>
      <w:textAlignment w:val="center"/>
    </w:pPr>
    <w:rPr>
      <w:sz w:val="24"/>
      <w:szCs w:val="24"/>
    </w:rPr>
  </w:style>
  <w:style w:type="paragraph" w:styleId="Xl79" w:customStyle="1">
    <w:name w:val="xl79"/>
    <w:basedOn w:val="Normal"/>
    <w:qFormat/>
    <w:pPr>
      <w:pBdr>
        <w:top w:val="single" w:sz="4" w:space="0" w:color="00000A"/>
        <w:left w:val="single" w:sz="4" w:space="0" w:color="00000A"/>
        <w:bottom w:val="single" w:sz="4" w:space="0" w:color="00000A"/>
        <w:right w:val="single" w:sz="4" w:space="0" w:color="00000A"/>
      </w:pBdr>
      <w:spacing w:before="280" w:after="280"/>
      <w:jc w:val="center"/>
      <w:textAlignment w:val="center"/>
    </w:pPr>
    <w:rPr>
      <w:b/>
      <w:bCs/>
      <w:sz w:val="24"/>
      <w:szCs w:val="24"/>
    </w:rPr>
  </w:style>
  <w:style w:type="paragraph" w:styleId="Style54" w:customStyle="1">
    <w:name w:val="Содержимое таблицы"/>
    <w:basedOn w:val="Normal"/>
    <w:qFormat/>
    <w:pPr/>
    <w:rPr/>
  </w:style>
  <w:style w:type="paragraph" w:styleId="Style55" w:customStyle="1">
    <w:name w:val="Заголовок таблицы"/>
    <w:basedOn w:val="Style54"/>
    <w:qFormat/>
    <w:pPr/>
    <w:rPr/>
  </w:style>
  <w:style w:type="paragraph" w:styleId="ConsNonformat">
    <w:name w:val="ConsNonformat"/>
    <w:qFormat/>
    <w:pPr>
      <w:widowControl/>
      <w:suppressAutoHyphens w:val="true"/>
      <w:bidi w:val="0"/>
      <w:spacing w:before="0" w:after="0"/>
      <w:ind w:left="0" w:right="19772" w:hanging="0"/>
      <w:jc w:val="left"/>
    </w:pPr>
    <w:rPr>
      <w:rFonts w:ascii="Courier New" w:hAnsi="Courier New" w:eastAsia="Times New Roman" w:cs="Courier New"/>
      <w:color w:val="00000A"/>
      <w:sz w:val="26"/>
      <w:szCs w:val="26"/>
      <w:lang w:val="ru-RU" w:eastAsia="zh-CN" w:bidi="ar-SA"/>
    </w:rPr>
  </w:style>
  <w:style w:type="paragraph" w:styleId="Style56">
    <w:name w:val="Обычный (веб)"/>
    <w:basedOn w:val="Normal"/>
    <w:qFormat/>
    <w:pPr>
      <w:spacing w:lineRule="auto" w:line="240" w:before="280" w:after="280"/>
      <w:ind w:left="0" w:right="0" w:hanging="0"/>
      <w:jc w:val="left"/>
    </w:pPr>
    <w:rPr>
      <w:sz w:val="24"/>
      <w:szCs w:val="24"/>
    </w:rPr>
  </w:style>
  <w:style w:type="paragraph" w:styleId="ConsNormal">
    <w:name w:val="ConsNormal"/>
    <w:qFormat/>
    <w:pPr>
      <w:widowControl w:val="false"/>
      <w:suppressAutoHyphens w:val="true"/>
      <w:bidi w:val="0"/>
      <w:spacing w:before="0" w:after="0"/>
      <w:ind w:left="0" w:right="0" w:firstLine="720"/>
      <w:jc w:val="left"/>
    </w:pPr>
    <w:rPr>
      <w:rFonts w:ascii="Consultant;Courier New" w:hAnsi="Consultant;Courier New" w:eastAsia="Times New Roman" w:cs="Consultant;Courier New"/>
      <w:color w:val="00000A"/>
      <w:sz w:val="20"/>
      <w:szCs w:val="20"/>
      <w:lang w:val="ru-RU" w:eastAsia="zh-CN" w:bidi="ar-SA"/>
    </w:rPr>
  </w:style>
  <w:style w:type="paragraph" w:styleId="Style57">
    <w:name w:val="Абзац списка"/>
    <w:basedOn w:val="Normal"/>
    <w:qFormat/>
    <w:pPr>
      <w:spacing w:lineRule="auto" w:line="252" w:before="0" w:after="160"/>
      <w:ind w:left="720" w:right="0" w:hanging="0"/>
      <w:contextualSpacing/>
    </w:pPr>
    <w:rPr>
      <w:rFonts w:eastAsia="Calibri"/>
      <w:szCs w:val="22"/>
    </w:rPr>
  </w:style>
  <w:style w:type="numbering" w:styleId="NoList" w:default="1">
    <w:name w:val="No List"/>
    <w:uiPriority w:val="99"/>
    <w:semiHidden/>
    <w:unhideWhenUsed/>
    <w:qFormat/>
  </w:style>
  <w:style w:type="numbering" w:styleId="112" w:customStyle="1">
    <w:name w:val="Стиль1"/>
    <w:qFormat/>
  </w:style>
  <w:style w:type="numbering" w:styleId="211" w:customStyle="1">
    <w:name w:val="Стиль2"/>
    <w:qFormat/>
  </w:style>
  <w:style w:type="numbering" w:styleId="34614631651">
    <w:name w:val="34614631651"/>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8584</TotalTime>
  <Application>LibreOffice/5.3.6.1$Linux_X86_64 LibreOffice_project/30$Build-1</Application>
  <Pages>12</Pages>
  <Words>3819</Words>
  <Characters>27260</Characters>
  <CharactersWithSpaces>31162</CharactersWithSpaces>
  <Paragraphs>194</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2023-09-11T07:06:00Z</dcterms:created>
  <dc:creator>Елькин Алексей Юрьевич</dc:creator>
  <dc:description/>
  <dc:language>ru-RU</dc:language>
  <cp:lastModifiedBy/>
  <cp:lastPrinted>2024-09-13T08:33:16Z</cp:lastPrinted>
  <dcterms:modified xsi:type="dcterms:W3CDTF">2026-07-01T15:51:01Z</dcterms:modified>
  <cp:revision>82</cp:revision>
  <dc:subject/>
  <dc:title>Российское открытое акционерное общество энергетики и электрификации</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