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2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234"/>
        <w:gridCol w:w="8837"/>
      </w:tblGrid>
      <w:tr>
        <w:trPr>
          <w:trHeight w:val="2025" w:hRule="atLeast"/>
        </w:trPr>
        <w:tc>
          <w:tcPr>
            <w:tcW w:w="2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88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11"/>
              <w:jc w:val="left"/>
              <w:rPr/>
            </w:pPr>
            <w:r>
              <w:rPr/>
              <w:drawing>
                <wp:inline distT="0" distB="0" distL="0" distR="0">
                  <wp:extent cx="5479415" cy="93789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41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Запрос 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8"/>
          <w:rFonts w:eastAsia="Calibri" w:ascii="Times New Roman" w:hAnsi="Times New Roman"/>
          <w:b/>
          <w:bCs/>
          <w:i w:val="false"/>
          <w:iCs w:val="false"/>
          <w:spacing w:val="-2"/>
          <w:sz w:val="24"/>
          <w:szCs w:val="24"/>
          <w:shd w:fill="auto" w:val="clear"/>
        </w:rPr>
        <w:t xml:space="preserve">на оказание услуг </w:t>
      </w:r>
      <w:r>
        <w:rPr>
          <w:rStyle w:val="Style8"/>
          <w:rFonts w:eastAsia="Calibri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ru-RU"/>
        </w:rPr>
        <w:t>по согласованию с заводом-изготовителем АО «Силовые машины» применяемого импортного оборудования и материалов в гидроагрегатах ст.№1-4 Нижне-Бурейской ГЭС для замены на оборудование и материалы отечественного производителя</w:t>
      </w:r>
    </w:p>
    <w:p>
      <w:pPr>
        <w:pStyle w:val="Normal"/>
        <w:widowControl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2C2D2E"/>
          <w:spacing w:val="0"/>
          <w:sz w:val="24"/>
          <w:szCs w:val="24"/>
        </w:rPr>
        <w:t> </w:t>
      </w:r>
    </w:p>
    <w:p>
      <w:pPr>
        <w:pStyle w:val="BodyText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Филиал ПАО «РусГидро» - «Бурейская ГЭС»  (далее – Заказчик) сообщает о проведении анализа коммерческих предложений потенциальных исполнителей на оказание услуг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  <w:shd w:fill="FFFFFF" w:val="clear"/>
          <w:lang w:val="ru-RU"/>
        </w:rPr>
        <w:t xml:space="preserve"> по согласованию с заводом-изготовителем АО «Силовые машины» применяемого импортного оборудования и материалов в гидроагрегатах ст.№1-4 Нижне-Бурейской ГЭС для замены на оборудование и материалы отечественного производителя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  <w:lang w:val="ru-RU"/>
        </w:rPr>
        <w:t>в 2026 году.</w:t>
      </w:r>
    </w:p>
    <w:p>
      <w:pPr>
        <w:pStyle w:val="BodyText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Подробные требования к услугам (в том числе, сведения об объеме, месте, сроках их оказания) приведены в приложении 1 к настоящему запросу.</w:t>
      </w:r>
    </w:p>
    <w:p>
      <w:pPr>
        <w:pStyle w:val="BodyText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</w:t>
      </w:r>
      <w:r>
        <w:rPr>
          <w:sz w:val="24"/>
          <w:szCs w:val="24"/>
        </w:rPr>
        <w:t>бых иных лиц о результатах произведенного рассмотрения.</w:t>
      </w:r>
    </w:p>
    <w:p>
      <w:pPr>
        <w:pStyle w:val="BodyText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5. Срок подачи коммерческих предложений: до 17:00 (МСК) 23.07.2026г.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4"/>
          <w:szCs w:val="24"/>
        </w:rPr>
        <w:t xml:space="preserve">6.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spacing w:lineRule="auto" w:line="240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1. Технические требования.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911db6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b1523c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AlterOffice/3.4.0.9$Linux_X86_64 LibreOffice_project/b8daf9e823b1a5463a2f48435ddc2e8696e7d4fc</Application>
  <AppVersion>15.0000</AppVersion>
  <Pages>1</Pages>
  <Words>263</Words>
  <Characters>1820</Characters>
  <CharactersWithSpaces>2067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2023-08-20T04:08:00Z</dcterms:created>
  <dc:creator>Лысенко Екатерина Алексеевна</dc:creator>
  <dc:description/>
  <dc:language>ru-RU</dc:language>
  <cp:lastModifiedBy>komlevnk@corp.gidroogk.com</cp:lastModifiedBy>
  <cp:lastPrinted>2024-01-17T01:07:00Z</cp:lastPrinted>
  <dcterms:modified xsi:type="dcterms:W3CDTF">2026-07-17T16:32:20Z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