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17.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header15.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footer14.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Style31"/>
        <w:rPr/>
      </w:pPr>
      <w:r>
        <w:rPr/>
      </w:r>
    </w:p>
    <w:p>
      <w:pPr>
        <w:pStyle w:val="Style31"/>
        <w:rPr/>
      </w:pPr>
      <w:r>
        <w:rPr/>
      </w:r>
    </w:p>
    <w:p>
      <w:pPr>
        <w:pStyle w:val="Style31"/>
        <w:rPr/>
      </w:pPr>
      <w:r>
        <w:rPr/>
      </w:r>
    </w:p>
    <w:p>
      <w:pPr>
        <w:pStyle w:val="Style31"/>
        <w:keepNext w:val="true"/>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pPr>
      <w:r>
        <w:rPr>
          <w:i w:val="false"/>
          <w:iCs w:val="false"/>
          <w:sz w:val="26"/>
          <w:szCs w:val="26"/>
        </w:rPr>
        <w:t>Состязательный отбор в электронной форме,</w:t>
        <w:br/>
        <w:t>участниками которого могут быть только субъекты МСП</w:t>
        <w:br/>
        <w:t>на право заключения договора «</w:t>
      </w:r>
      <w:r>
        <w:rPr>
          <w:rStyle w:val="Style22"/>
          <w:rFonts w:cs="Times New Roman"/>
          <w:b w:val="false"/>
          <w:bCs w:val="false"/>
          <w:i w:val="false"/>
          <w:iCs w:val="false"/>
          <w:strike w:val="false"/>
          <w:dstrike w:val="false"/>
          <w:outline w:val="false"/>
          <w:shadow w:val="false"/>
          <w:sz w:val="26"/>
          <w:szCs w:val="26"/>
          <w:u w:val="none"/>
          <w:shd w:fill="FFFFFF" w:val="clear"/>
          <w:em w:val="none"/>
          <w:lang w:eastAsia="x-none"/>
        </w:rPr>
        <w:t>О</w:t>
      </w:r>
      <w:r>
        <w:rPr>
          <w:rStyle w:val="Style22"/>
          <w:b w:val="false"/>
          <w:bCs w:val="false"/>
          <w:i w:val="false"/>
          <w:iCs w:val="false"/>
          <w:strike w:val="false"/>
          <w:dstrike w:val="false"/>
          <w:outline w:val="false"/>
          <w:shadow w:val="false"/>
          <w:sz w:val="26"/>
          <w:szCs w:val="26"/>
          <w:u w:val="none"/>
          <w:shd w:fill="FFFFFF" w:val="clear"/>
          <w:em w:val="none"/>
          <w:lang w:eastAsia="en-US"/>
        </w:rPr>
        <w:t>КПД2 27.12.24 Поставка комплектующих для систем противоаварийной автоматики филиала ПАО "РусГидро"-"Каскад Кубанских ГЭС"</w:t>
      </w:r>
      <w:r>
        <w:rPr>
          <w:i w:val="false"/>
          <w:iCs w:val="false"/>
          <w:sz w:val="26"/>
          <w:szCs w:val="26"/>
        </w:rPr>
        <w:t>»</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1"/>
        <w:keepNext w:val="true"/>
        <w:spacing w:before="240" w:after="0"/>
        <w:jc w:val="center"/>
        <w:rPr>
          <w:sz w:val="26"/>
          <w:szCs w:val="26"/>
        </w:rPr>
      </w:pPr>
      <w:r>
        <w:rPr>
          <w:i w:val="false"/>
          <w:iCs w:val="false"/>
          <w:sz w:val="26"/>
          <w:szCs w:val="26"/>
        </w:rPr>
        <w:t>(Лот № 3</w:t>
      </w:r>
      <w:r>
        <w:rPr>
          <w:i w:val="false"/>
          <w:iCs w:val="false"/>
          <w:sz w:val="26"/>
          <w:szCs w:val="26"/>
        </w:rPr>
        <w:t>8</w:t>
      </w:r>
      <w:r>
        <w:rPr>
          <w:i w:val="false"/>
          <w:iCs w:val="false"/>
          <w:sz w:val="26"/>
          <w:szCs w:val="26"/>
        </w:rPr>
        <w:t>-ЭКСП-БПД</w:t>
      </w:r>
      <w:r>
        <w:rPr>
          <w:i w:val="false"/>
          <w:iCs w:val="false"/>
          <w:sz w:val="26"/>
          <w:szCs w:val="26"/>
          <w:lang w:eastAsia="en-US"/>
        </w:rPr>
        <w:t>-2026-ККГЭС</w:t>
      </w:r>
      <w:r>
        <w:rPr>
          <w:i w:val="false"/>
          <w:iCs w:val="false"/>
          <w:sz w:val="26"/>
          <w:szCs w:val="26"/>
        </w:rPr>
        <w:t>)</w:t>
      </w:r>
    </w:p>
    <w:p>
      <w:pPr>
        <w:pStyle w:val="Style30"/>
        <w:numPr>
          <w:ilvl w:val="0"/>
          <w:numId w:val="0"/>
        </w:numPr>
        <w:ind w:left="0" w:hanging="0"/>
        <w:outlineLvl w:val="2"/>
        <w:rPr/>
      </w:pPr>
      <w:r>
        <w:rPr/>
        <w:t>Содержание</w:t>
      </w:r>
    </w:p>
    <w:p>
      <w:pPr>
        <w:pStyle w:val="Style31"/>
        <w:rPr>
          <w:b/>
          <w:bCs/>
        </w:rPr>
      </w:pPr>
      <w:r>
        <w:rPr>
          <w:b/>
          <w:bCs/>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8005636">
            <w:r>
              <w:rPr>
                <w:webHidden/>
                <w:rStyle w:val="Style19"/>
                <w:vanish w:val="false"/>
              </w:rPr>
              <w:t>Сокращения</w:t>
            </w:r>
            <w:r>
              <w:rPr>
                <w:webHidden/>
              </w:rPr>
              <w:fldChar w:fldCharType="begin"/>
            </w:r>
            <w:r>
              <w:rPr>
                <w:webHidden/>
              </w:rPr>
              <w:instrText xml:space="preserve">PAGEREF _Toc188005636 \h</w:instrText>
            </w:r>
            <w:r>
              <w:rPr>
                <w:webHidden/>
              </w:rPr>
              <w:fldChar w:fldCharType="separate"/>
            </w:r>
            <w:r>
              <w:rPr>
                <w:rStyle w:val="Style19"/>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7">
            <w:r>
              <w:rPr>
                <w:webHidden/>
                <w:rStyle w:val="Style19"/>
                <w:vanish w:val="false"/>
              </w:rPr>
              <w:t>Термины и определения</w:t>
            </w:r>
            <w:r>
              <w:rPr>
                <w:webHidden/>
              </w:rPr>
              <w:fldChar w:fldCharType="begin"/>
            </w:r>
            <w:r>
              <w:rPr>
                <w:webHidden/>
              </w:rPr>
              <w:instrText xml:space="preserve">PAGEREF _Toc188005637 \h</w:instrText>
            </w:r>
            <w:r>
              <w:rPr>
                <w:webHidden/>
              </w:rPr>
              <w:fldChar w:fldCharType="separate"/>
            </w:r>
            <w:r>
              <w:rPr>
                <w:rStyle w:val="Style19"/>
              </w:rPr>
              <w:tab/>
              <w:t>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8">
            <w:r>
              <w:rPr>
                <w:webHidden/>
                <w:rStyle w:val="Style19"/>
                <w:vanish w:val="false"/>
              </w:rPr>
              <w:t>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_Toc188005638 \h</w:instrText>
            </w:r>
            <w:r>
              <w:rPr>
                <w:webHidden/>
              </w:rPr>
              <w:fldChar w:fldCharType="separate"/>
            </w:r>
            <w:r>
              <w:rPr>
                <w:rStyle w:val="Style19"/>
              </w:rPr>
              <w:t>Основные сведения о закупке</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39">
            <w:r>
              <w:rPr>
                <w:webHidden/>
                <w:rStyle w:val="Style19"/>
                <w:vanish w:val="false"/>
              </w:rPr>
              <w:t>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_Toc188005639 \h</w:instrText>
            </w:r>
            <w:r>
              <w:rPr>
                <w:webHidden/>
              </w:rPr>
              <w:fldChar w:fldCharType="separate"/>
            </w:r>
            <w:r>
              <w:rPr>
                <w:rStyle w:val="Style19"/>
              </w:rPr>
              <w:t>Статус настоящего раздела</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0">
            <w:r>
              <w:rPr>
                <w:webHidden/>
                <w:rStyle w:val="Style19"/>
                <w:vanish w:val="false"/>
              </w:rPr>
              <w:t>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_Toc188005640 \h</w:instrText>
            </w:r>
            <w:r>
              <w:rPr>
                <w:webHidden/>
              </w:rPr>
              <w:fldChar w:fldCharType="separate"/>
            </w:r>
            <w:r>
              <w:rPr>
                <w:rStyle w:val="Style19"/>
              </w:rPr>
              <w:t>Информация о проводимой закупке</w:t>
              <w:tab/>
              <w:t>13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1">
            <w:r>
              <w:rPr>
                <w:webHidden/>
                <w:rStyle w:val="Style19"/>
                <w:vanish w:val="false"/>
              </w:rPr>
              <w:t>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_Toc188005641 \h</w:instrText>
            </w:r>
            <w:r>
              <w:rPr>
                <w:webHidden/>
              </w:rPr>
              <w:fldChar w:fldCharType="separate"/>
            </w:r>
            <w:r>
              <w:rPr>
                <w:rStyle w:val="Style19"/>
              </w:rPr>
              <w:t>Общие положения</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2">
            <w:r>
              <w:rPr>
                <w:webHidden/>
                <w:rStyle w:val="Style19"/>
                <w:vanish w:val="false"/>
              </w:rPr>
              <w:t>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_Toc188005642 \h</w:instrText>
            </w:r>
            <w:r>
              <w:rPr>
                <w:webHidden/>
              </w:rPr>
              <w:fldChar w:fldCharType="separate"/>
            </w:r>
            <w:r>
              <w:rPr>
                <w:rStyle w:val="Style19"/>
              </w:rPr>
              <w:t>Общие сведения о закупке</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3">
            <w:r>
              <w:rPr>
                <w:webHidden/>
                <w:rStyle w:val="Style19"/>
                <w:vanish w:val="false"/>
              </w:rPr>
              <w:t>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_Toc188005643 \h</w:instrText>
            </w:r>
            <w:r>
              <w:rPr>
                <w:webHidden/>
              </w:rPr>
              <w:fldChar w:fldCharType="separate"/>
            </w:r>
            <w:r>
              <w:rPr>
                <w:rStyle w:val="Style19"/>
              </w:rPr>
              <w:t>Правовой статус документов</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4">
            <w:r>
              <w:rPr>
                <w:webHidden/>
                <w:rStyle w:val="Style19"/>
                <w:vanish w:val="false"/>
              </w:rPr>
              <w:t>2.3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_Toc188005644 \h</w:instrText>
            </w:r>
            <w:r>
              <w:rPr>
                <w:webHidden/>
              </w:rPr>
              <w:fldChar w:fldCharType="separate"/>
            </w:r>
            <w:r>
              <w:rPr>
                <w:rStyle w:val="Style19"/>
              </w:rPr>
              <w:t>Обжалование</w:t>
              <w:tab/>
              <w:t>21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5">
            <w:r>
              <w:rPr>
                <w:webHidden/>
                <w:rStyle w:val="Style19"/>
                <w:vanish w:val="false"/>
              </w:rPr>
              <w:t>2.4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_Toc188005645 \h</w:instrText>
            </w:r>
            <w:r>
              <w:rPr>
                <w:webHidden/>
              </w:rPr>
              <w:fldChar w:fldCharType="separate"/>
            </w:r>
            <w:r>
              <w:rPr>
                <w:rStyle w:val="Style19"/>
              </w:rPr>
              <w:t>Особые положения при проведении закупки с использованием ЭП</w:t>
              <w:tab/>
              <w:t>22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6">
            <w:r>
              <w:rPr>
                <w:webHidden/>
                <w:rStyle w:val="Style19"/>
                <w:vanish w:val="false"/>
              </w:rPr>
              <w:t>2.5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_Toc188005646 \h</w:instrText>
            </w:r>
            <w:r>
              <w:rPr>
                <w:webHidden/>
              </w:rPr>
              <w:fldChar w:fldCharType="separate"/>
            </w:r>
            <w:r>
              <w:rPr>
                <w:rStyle w:val="Style19"/>
              </w:rPr>
              <w:t>Прочие положения</w:t>
              <w:tab/>
              <w:t>22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7">
            <w:r>
              <w:rPr>
                <w:webHidden/>
                <w:rStyle w:val="Style19"/>
                <w:vanish w:val="false"/>
              </w:rPr>
              <w:t>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_Toc188005647 \h</w:instrText>
            </w:r>
            <w:r>
              <w:rPr>
                <w:webHidden/>
              </w:rPr>
              <w:fldChar w:fldCharType="separate"/>
            </w:r>
            <w:r>
              <w:rPr>
                <w:rStyle w:val="Style19"/>
              </w:rPr>
              <w:t>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8">
            <w:r>
              <w:rPr>
                <w:webHidden/>
                <w:rStyle w:val="Style19"/>
                <w:vanish w:val="false"/>
              </w:rPr>
              <w:t>3.1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_Toc188005648 \h</w:instrText>
            </w:r>
            <w:r>
              <w:rPr>
                <w:webHidden/>
              </w:rPr>
              <w:fldChar w:fldCharType="separate"/>
            </w:r>
            <w:r>
              <w:rPr>
                <w:rStyle w:val="Style19"/>
              </w:rPr>
              <w:t>Общие 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9">
            <w:r>
              <w:rPr>
                <w:webHidden/>
                <w:rStyle w:val="Style19"/>
                <w:vanish w:val="false"/>
              </w:rPr>
              <w:t>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_Toc188005649 \h</w:instrText>
            </w:r>
            <w:r>
              <w:rPr>
                <w:webHidden/>
              </w:rPr>
              <w:fldChar w:fldCharType="separate"/>
            </w:r>
            <w:r>
              <w:rPr>
                <w:rStyle w:val="Style19"/>
              </w:rPr>
              <w:t>Коллективные участники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0">
            <w:r>
              <w:rPr>
                <w:webHidden/>
                <w:rStyle w:val="Style19"/>
                <w:vanish w:val="false"/>
              </w:rPr>
              <w:t>3.3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_Toc188005650 \h</w:instrText>
            </w:r>
            <w:r>
              <w:rPr>
                <w:webHidden/>
              </w:rPr>
              <w:fldChar w:fldCharType="separate"/>
            </w:r>
            <w:r>
              <w:rPr>
                <w:rStyle w:val="Style19"/>
              </w:rPr>
              <w:t>Генеральные подрядчики</w:t>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51">
            <w:r>
              <w:rPr>
                <w:webHidden/>
                <w:rStyle w:val="Style19"/>
                <w:vanish w:val="false"/>
              </w:rPr>
              <w:t>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_Toc188005651 \h</w:instrText>
            </w:r>
            <w:r>
              <w:rPr>
                <w:webHidden/>
              </w:rPr>
              <w:fldChar w:fldCharType="separate"/>
            </w:r>
            <w:r>
              <w:rPr>
                <w:rStyle w:val="Style19"/>
              </w:rPr>
              <w:t>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2">
            <w:r>
              <w:rPr>
                <w:webHidden/>
                <w:rStyle w:val="Style19"/>
                <w:vanish w:val="false"/>
              </w:rPr>
              <w:t>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_Toc188005652 \h</w:instrText>
            </w:r>
            <w:r>
              <w:rPr>
                <w:webHidden/>
              </w:rPr>
              <w:fldChar w:fldCharType="separate"/>
            </w:r>
            <w:r>
              <w:rPr>
                <w:rStyle w:val="Style19"/>
              </w:rPr>
              <w:t>Общий 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3">
            <w:r>
              <w:rPr>
                <w:webHidden/>
                <w:rStyle w:val="Style19"/>
                <w:vanish w:val="false"/>
              </w:rPr>
              <w:t>4.2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_Toc188005653 \h</w:instrText>
            </w:r>
            <w:r>
              <w:rPr>
                <w:webHidden/>
              </w:rPr>
              <w:fldChar w:fldCharType="separate"/>
            </w:r>
            <w:r>
              <w:rPr>
                <w:rStyle w:val="Style19"/>
              </w:rPr>
              <w:t>Официальное размещение Извещения и Документации о закупке</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4">
            <w:r>
              <w:rPr>
                <w:webHidden/>
                <w:rStyle w:val="Style19"/>
                <w:vanish w:val="false"/>
              </w:rPr>
              <w:t>4.3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_Toc188005654 \h</w:instrText>
            </w:r>
            <w:r>
              <w:rPr>
                <w:webHidden/>
              </w:rPr>
              <w:fldChar w:fldCharType="separate"/>
            </w:r>
            <w:r>
              <w:rPr>
                <w:rStyle w:val="Style19"/>
              </w:rPr>
              <w:t>Подготовка заявки</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5">
            <w:r>
              <w:rPr>
                <w:webHidden/>
                <w:rStyle w:val="Style19"/>
                <w:vanish w:val="false"/>
              </w:rPr>
              <w:t>4.4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_Toc188005655 \h</w:instrText>
            </w:r>
            <w:r>
              <w:rPr>
                <w:webHidden/>
              </w:rPr>
              <w:fldChar w:fldCharType="separate"/>
            </w:r>
            <w:r>
              <w:rPr>
                <w:rStyle w:val="Style19"/>
              </w:rPr>
              <w:t>Разъяснение Документации о закупке</w:t>
              <w:tab/>
              <w:t>32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6">
            <w:r>
              <w:rPr>
                <w:webHidden/>
                <w:rStyle w:val="Style19"/>
                <w:vanish w:val="false"/>
              </w:rPr>
              <w:t>4.5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_Toc188005656 \h</w:instrText>
            </w:r>
            <w:r>
              <w:rPr>
                <w:webHidden/>
              </w:rPr>
              <w:fldChar w:fldCharType="separate"/>
            </w:r>
            <w:r>
              <w:rPr>
                <w:rStyle w:val="Style19"/>
              </w:rPr>
              <w:t>Изменения Извещения и (или) Документации о закупке</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7">
            <w:r>
              <w:rPr>
                <w:webHidden/>
                <w:rStyle w:val="Style19"/>
                <w:vanish w:val="false"/>
              </w:rPr>
              <w:t>4.6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_Toc188005657 \h</w:instrText>
            </w:r>
            <w:r>
              <w:rPr>
                <w:webHidden/>
              </w:rPr>
              <w:fldChar w:fldCharType="separate"/>
            </w:r>
            <w:r>
              <w:rPr>
                <w:rStyle w:val="Style19"/>
              </w:rPr>
              <w:t>Подача заявок и их прием</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8">
            <w:r>
              <w:rPr>
                <w:webHidden/>
                <w:rStyle w:val="Style19"/>
                <w:vanish w:val="false"/>
              </w:rPr>
              <w:t>4.7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_Toc188005658 \h</w:instrText>
            </w:r>
            <w:r>
              <w:rPr>
                <w:webHidden/>
              </w:rPr>
              <w:fldChar w:fldCharType="separate"/>
            </w:r>
            <w:r>
              <w:rPr>
                <w:rStyle w:val="Style19"/>
              </w:rPr>
              <w:t>Изменение и отзыв заявок</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9">
            <w:r>
              <w:rPr>
                <w:webHidden/>
                <w:rStyle w:val="Style19"/>
                <w:vanish w:val="false"/>
              </w:rPr>
              <w:t>4.8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_Toc188005659 \h</w:instrText>
            </w:r>
            <w:r>
              <w:rPr>
                <w:webHidden/>
              </w:rPr>
              <w:fldChar w:fldCharType="separate"/>
            </w:r>
            <w:r>
              <w:rPr>
                <w:rStyle w:val="Style19"/>
              </w:rPr>
              <w:t>Открытие доступа к заявкам</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0">
            <w:r>
              <w:rPr>
                <w:webHidden/>
                <w:rStyle w:val="Style19"/>
                <w:vanish w:val="false"/>
              </w:rPr>
              <w:t>4.9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_Toc188005660 \h</w:instrText>
            </w:r>
            <w:r>
              <w:rPr>
                <w:webHidden/>
              </w:rPr>
              <w:fldChar w:fldCharType="separate"/>
            </w:r>
            <w:r>
              <w:rPr>
                <w:rStyle w:val="Style19"/>
              </w:rPr>
              <w:t>Рассмотрение заявок (отборочная стадия), в том числе (при необходимости) проведение аккредитации</w:t>
              <w:tab/>
              <w:t>35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1">
            <w:r>
              <w:rPr>
                <w:webHidden/>
                <w:rStyle w:val="Style19"/>
                <w:vanish w:val="false"/>
              </w:rPr>
              <w:t>4.10</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_Toc188005661 \h</w:instrText>
            </w:r>
            <w:r>
              <w:rPr>
                <w:webHidden/>
              </w:rPr>
              <w:fldChar w:fldCharType="separate"/>
            </w:r>
            <w:r>
              <w:rPr>
                <w:rStyle w:val="Style19"/>
              </w:rPr>
              <w:t>Дополнительные запросы разъяснений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2">
            <w:r>
              <w:rPr>
                <w:webHidden/>
                <w:rStyle w:val="Style19"/>
                <w:vanish w:val="false"/>
              </w:rPr>
              <w:t>4.11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_Toc188005662 \h</w:instrText>
            </w:r>
            <w:r>
              <w:rPr>
                <w:webHidden/>
              </w:rPr>
              <w:fldChar w:fldCharType="separate"/>
            </w:r>
            <w:r>
              <w:rPr>
                <w:rStyle w:val="Style19"/>
              </w:rPr>
              <w:t>Переторжка</w:t>
              <w:tab/>
              <w:t>39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3">
            <w:r>
              <w:rPr>
                <w:webHidden/>
                <w:rStyle w:val="Style19"/>
                <w:vanish w:val="false"/>
              </w:rPr>
              <w:t>4.12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_Toc188005663 \h</w:instrText>
            </w:r>
            <w:r>
              <w:rPr>
                <w:webHidden/>
              </w:rPr>
              <w:fldChar w:fldCharType="separate"/>
            </w:r>
            <w:r>
              <w:rPr>
                <w:rStyle w:val="Style19"/>
              </w:rPr>
              <w:t>Оценка и сопоставление заявок</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4">
            <w:r>
              <w:rPr>
                <w:webHidden/>
                <w:rStyle w:val="Style19"/>
                <w:vanish w:val="false"/>
              </w:rPr>
              <w:t>4.13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_Toc188005664 \h</w:instrText>
            </w:r>
            <w:r>
              <w:rPr>
                <w:webHidden/>
              </w:rPr>
              <w:fldChar w:fldCharType="separate"/>
            </w:r>
            <w:r>
              <w:rPr>
                <w:rStyle w:val="Style19"/>
              </w:rPr>
              <w:t>Применение законодательства о национальном режиме</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5">
            <w:r>
              <w:rPr>
                <w:webHidden/>
                <w:rStyle w:val="Style19"/>
                <w:vanish w:val="false"/>
              </w:rPr>
              <w:t>4.14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_Toc188005665 \h</w:instrText>
            </w:r>
            <w:r>
              <w:rPr>
                <w:webHidden/>
              </w:rPr>
              <w:fldChar w:fldCharType="separate"/>
            </w:r>
            <w:r>
              <w:rPr>
                <w:rStyle w:val="Style19"/>
              </w:rPr>
              <w:t>Подведение итогов закупки (определение Победителя)</w:t>
              <w:tab/>
              <w:t>43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6">
            <w:r>
              <w:rPr>
                <w:webHidden/>
                <w:rStyle w:val="Style19"/>
                <w:vanish w:val="false"/>
              </w:rPr>
              <w:t>4.15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_Toc188005666 \h</w:instrText>
            </w:r>
            <w:r>
              <w:rPr>
                <w:webHidden/>
              </w:rPr>
              <w:fldChar w:fldCharType="separate"/>
            </w:r>
            <w:r>
              <w:rPr>
                <w:rStyle w:val="Style19"/>
              </w:rPr>
              <w:t>Признание закупки несостоявшейся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7">
            <w:r>
              <w:rPr>
                <w:webHidden/>
                <w:rStyle w:val="Style19"/>
                <w:vanish w:val="false"/>
              </w:rPr>
              <w:t>4.16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_Toc188005667 \h</w:instrText>
            </w:r>
            <w:r>
              <w:rPr>
                <w:webHidden/>
              </w:rPr>
              <w:fldChar w:fldCharType="separate"/>
            </w:r>
            <w:r>
              <w:rPr>
                <w:rStyle w:val="Style19"/>
              </w:rPr>
              <w:t>Отказ от проведения закупки (отмена закупки)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8">
            <w:r>
              <w:rPr>
                <w:webHidden/>
                <w:rStyle w:val="Style19"/>
                <w:vanish w:val="false"/>
              </w:rPr>
              <w:t>4.17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_Toc188005668 \h</w:instrText>
            </w:r>
            <w:r>
              <w:rPr>
                <w:webHidden/>
              </w:rPr>
              <w:fldChar w:fldCharType="separate"/>
            </w:r>
            <w:r>
              <w:rPr>
                <w:rStyle w:val="Style19"/>
              </w:rPr>
              <w:t>Особенности проведения закупки с необходимостью обеспечения заявки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9">
            <w:r>
              <w:rPr>
                <w:webHidden/>
                <w:rStyle w:val="Style19"/>
                <w:vanish w:val="false"/>
              </w:rPr>
              <w:t>4.18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_Toc188005669 \h</w:instrText>
            </w:r>
            <w:r>
              <w:rPr>
                <w:webHidden/>
              </w:rPr>
              <w:fldChar w:fldCharType="separate"/>
            </w:r>
            <w:r>
              <w:rPr>
                <w:rStyle w:val="Style19"/>
              </w:rPr>
              <w:t>Особенности проведения многолотовой закупки</w:t>
              <w:tab/>
              <w:t>48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0">
            <w:r>
              <w:rPr>
                <w:webHidden/>
                <w:rStyle w:val="Style19"/>
                <w:vanish w:val="false"/>
              </w:rPr>
              <w:t>4.19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_Toc188005670 \h</w:instrText>
            </w:r>
            <w:r>
              <w:rPr>
                <w:webHidden/>
              </w:rPr>
              <w:fldChar w:fldCharType="separate"/>
            </w:r>
            <w:r>
              <w:rPr>
                <w:rStyle w:val="Style19"/>
              </w:rPr>
              <w:t>Особенности проведения закупки с возможностью подачи альтернативных предложений</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1">
            <w:r>
              <w:rPr>
                <w:webHidden/>
                <w:rStyle w:val="Style19"/>
                <w:vanish w:val="false"/>
              </w:rPr>
              <w:t>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_Toc188005671 \h</w:instrText>
            </w:r>
            <w:r>
              <w:rPr>
                <w:webHidden/>
              </w:rPr>
              <w:fldChar w:fldCharType="separate"/>
            </w:r>
            <w:r>
              <w:rPr>
                <w:rStyle w:val="Style19"/>
              </w:rPr>
              <w:t>Порядок заключения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2">
            <w:r>
              <w:rPr>
                <w:webHidden/>
                <w:rStyle w:val="Style19"/>
                <w:vanish w:val="false"/>
              </w:rPr>
              <w:t>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_Toc188005672 \h</w:instrText>
            </w:r>
            <w:r>
              <w:rPr>
                <w:webHidden/>
              </w:rPr>
              <w:fldChar w:fldCharType="separate"/>
            </w:r>
            <w:r>
              <w:rPr>
                <w:rStyle w:val="Style19"/>
              </w:rPr>
              <w:t>Общие положения</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3">
            <w:r>
              <w:rPr>
                <w:webHidden/>
                <w:rStyle w:val="Style19"/>
                <w:vanish w:val="false"/>
              </w:rPr>
              <w:t>5.2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_Toc188005673 \h</w:instrText>
            </w:r>
            <w:r>
              <w:rPr>
                <w:webHidden/>
              </w:rPr>
              <w:fldChar w:fldCharType="separate"/>
            </w:r>
            <w:r>
              <w:rPr>
                <w:rStyle w:val="Style19"/>
              </w:rPr>
              <w:t>Заключение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4">
            <w:r>
              <w:rPr>
                <w:webHidden/>
                <w:rStyle w:val="Style19"/>
                <w:vanish w:val="false"/>
              </w:rPr>
              <w:t>5.3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_Toc188005674 \h</w:instrText>
            </w:r>
            <w:r>
              <w:rPr>
                <w:webHidden/>
              </w:rPr>
              <w:fldChar w:fldCharType="separate"/>
            </w:r>
            <w:r>
              <w:rPr>
                <w:rStyle w:val="Style19"/>
              </w:rPr>
              <w:t>Преддоговорные переговоры</w:t>
              <w:tab/>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5">
            <w:r>
              <w:rPr>
                <w:webHidden/>
                <w:rStyle w:val="Style19"/>
                <w:vanish w:val="false"/>
              </w:rPr>
              <w:t>5.4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_Toc188005675 \h</w:instrText>
            </w:r>
            <w:r>
              <w:rPr>
                <w:webHidden/>
              </w:rPr>
              <w:fldChar w:fldCharType="separate"/>
            </w:r>
            <w:r>
              <w:rPr>
                <w:rStyle w:val="Style19"/>
              </w:rPr>
              <w:t>Уклонение Победителя от заключения Договора</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6">
            <w:r>
              <w:rPr>
                <w:webHidden/>
                <w:rStyle w:val="Style19"/>
                <w:vanish w:val="false"/>
              </w:rPr>
              <w:t>6.</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_Toc188005676 \h</w:instrText>
            </w:r>
            <w:r>
              <w:rPr>
                <w:webHidden/>
              </w:rPr>
              <w:fldChar w:fldCharType="separate"/>
            </w:r>
            <w:r>
              <w:rPr>
                <w:rStyle w:val="Style19"/>
              </w:rPr>
              <w:t>Приложение № 1 – Технические требования</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7">
            <w:r>
              <w:rPr>
                <w:webHidden/>
                <w:rStyle w:val="Style19"/>
                <w:vanish w:val="false"/>
              </w:rPr>
              <w:t>6.1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_Toc188005677 \h</w:instrText>
            </w:r>
            <w:r>
              <w:rPr>
                <w:webHidden/>
              </w:rPr>
              <w:fldChar w:fldCharType="separate"/>
            </w:r>
            <w:r>
              <w:rPr>
                <w:rStyle w:val="Style19"/>
              </w:rPr>
              <w:t>Пояснения к Техническим требованиям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8">
            <w:r>
              <w:rPr>
                <w:webHidden/>
                <w:rStyle w:val="Style19"/>
                <w:vanish w:val="false"/>
              </w:rPr>
              <w:t>7.</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_Toc188005678 \h</w:instrText>
            </w:r>
            <w:r>
              <w:rPr>
                <w:webHidden/>
              </w:rPr>
              <w:fldChar w:fldCharType="separate"/>
            </w:r>
            <w:r>
              <w:rPr>
                <w:rStyle w:val="Style19"/>
              </w:rPr>
              <w:t>Приложение № 2 – Проект договора</w:t>
              <w:tab/>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9">
            <w:r>
              <w:rPr>
                <w:webHidden/>
                <w:rStyle w:val="Style19"/>
                <w:vanish w:val="false"/>
              </w:rPr>
              <w:t>7.1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_Toc188005679 \h</w:instrText>
            </w:r>
            <w:r>
              <w:rPr>
                <w:webHidden/>
              </w:rPr>
              <w:fldChar w:fldCharType="separate"/>
            </w:r>
            <w:r>
              <w:rPr>
                <w:rStyle w:val="Style19"/>
              </w:rPr>
              <w:t>Пояснения к Проекту договора</w:t>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0">
            <w:r>
              <w:rPr>
                <w:webHidden/>
                <w:rStyle w:val="Style19"/>
                <w:vanish w:val="false"/>
              </w:rPr>
              <w:t>8.</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_Toc188005680 \h</w:instrText>
            </w:r>
            <w:r>
              <w:rPr>
                <w:webHidden/>
              </w:rPr>
              <w:fldChar w:fldCharType="separate"/>
            </w:r>
            <w:r>
              <w:rPr>
                <w:rStyle w:val="Style19"/>
              </w:rPr>
              <w:t>Приложение № 3 – Требования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1">
            <w:r>
              <w:rPr>
                <w:webHidden/>
                <w:rStyle w:val="Style19"/>
                <w:vanish w:val="false"/>
              </w:rPr>
              <w:t>8.1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_Toc188005681 \h</w:instrText>
            </w:r>
            <w:r>
              <w:rPr>
                <w:webHidden/>
              </w:rPr>
              <w:fldChar w:fldCharType="separate"/>
            </w:r>
            <w:r>
              <w:rPr>
                <w:rStyle w:val="Style19"/>
              </w:rPr>
              <w:t>Пояснения к требованиям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2">
            <w:r>
              <w:rPr>
                <w:webHidden/>
                <w:rStyle w:val="Style19"/>
                <w:vanish w:val="false"/>
              </w:rPr>
              <w:t>8.2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_Toc188005682 \h</w:instrText>
            </w:r>
            <w:r>
              <w:rPr>
                <w:webHidden/>
              </w:rPr>
              <w:fldChar w:fldCharType="separate"/>
            </w:r>
            <w:r>
              <w:rPr>
                <w:rStyle w:val="Style19"/>
              </w:rPr>
              <w:t>Обязательные требования</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3">
            <w:r>
              <w:rPr>
                <w:webHidden/>
                <w:rStyle w:val="Style19"/>
                <w:vanish w:val="false"/>
              </w:rPr>
              <w:t>8.3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_Toc188005683 \h</w:instrText>
            </w:r>
            <w:r>
              <w:rPr>
                <w:webHidden/>
              </w:rPr>
              <w:fldChar w:fldCharType="separate"/>
            </w:r>
            <w:r>
              <w:rPr>
                <w:rStyle w:val="Style19"/>
              </w:rPr>
              <w:t>Специальные требования</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4">
            <w:r>
              <w:rPr>
                <w:webHidden/>
                <w:rStyle w:val="Style19"/>
                <w:vanish w:val="false"/>
              </w:rPr>
              <w:t>8.4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_Toc188005684 \h</w:instrText>
            </w:r>
            <w:r>
              <w:rPr>
                <w:webHidden/>
              </w:rPr>
              <w:fldChar w:fldCharType="separate"/>
            </w:r>
            <w:r>
              <w:rPr>
                <w:rStyle w:val="Style19"/>
              </w:rPr>
              <w:t>Квалификационные требования</w:t>
              <w:tab/>
              <w:t>63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5">
            <w:r>
              <w:rPr>
                <w:webHidden/>
                <w:rStyle w:val="Style19"/>
                <w:vanish w:val="false"/>
              </w:rPr>
              <w:t>8.5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_Toc188005685 \h</w:instrText>
            </w:r>
            <w:r>
              <w:rPr>
                <w:webHidden/>
              </w:rPr>
              <w:fldChar w:fldCharType="separate"/>
            </w:r>
            <w:r>
              <w:rPr>
                <w:rStyle w:val="Style19"/>
              </w:rPr>
              <w:t>Дополнительные требования к Коллективным участникам</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6">
            <w:r>
              <w:rPr>
                <w:webHidden/>
                <w:rStyle w:val="Style19"/>
                <w:vanish w:val="false"/>
              </w:rPr>
              <w:t>8.6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_Toc188005686 \h</w:instrText>
            </w:r>
            <w:r>
              <w:rPr>
                <w:webHidden/>
              </w:rPr>
              <w:fldChar w:fldCharType="separate"/>
            </w:r>
            <w:r>
              <w:rPr>
                <w:rStyle w:val="Style19"/>
              </w:rPr>
              <w:t>Дополнительные требования к Генеральным подрядчикам</w:t>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7">
            <w:r>
              <w:rPr>
                <w:webHidden/>
                <w:rStyle w:val="Style19"/>
                <w:vanish w:val="false"/>
              </w:rPr>
              <w:t>9.</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_Toc188005687 \h</w:instrText>
            </w:r>
            <w:r>
              <w:rPr>
                <w:webHidden/>
              </w:rPr>
              <w:fldChar w:fldCharType="separate"/>
            </w:r>
            <w:r>
              <w:rPr>
                <w:rStyle w:val="Style19"/>
              </w:rPr>
              <w:t>Приложение № 4 – Образцы форм документов, включаемых в состав заявки</w:t>
              <w:tab/>
              <w:t>66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8">
            <w:r>
              <w:rPr>
                <w:webHidden/>
                <w:rStyle w:val="Style19"/>
                <w:vanish w:val="false"/>
              </w:rPr>
              <w:t>9.1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_Toc188005688 \h</w:instrText>
            </w:r>
            <w:r>
              <w:rPr>
                <w:webHidden/>
              </w:rPr>
              <w:fldChar w:fldCharType="separate"/>
            </w:r>
            <w:r>
              <w:rPr>
                <w:rStyle w:val="Style19"/>
              </w:rPr>
              <w:t>Пояснения к Образцам форм документов, включаемых в состав заявки</w:t>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9">
            <w:r>
              <w:rPr>
                <w:webHidden/>
                <w:rStyle w:val="Style19"/>
                <w:vanish w:val="false"/>
              </w:rPr>
              <w:t>10.</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_Toc188005689 \h</w:instrText>
            </w:r>
            <w:r>
              <w:rPr>
                <w:webHidden/>
              </w:rPr>
              <w:fldChar w:fldCharType="separate"/>
            </w:r>
            <w:r>
              <w:rPr>
                <w:rStyle w:val="Style19"/>
              </w:rPr>
              <w:t>Приложение № 5 – Образцы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0">
            <w:r>
              <w:rPr>
                <w:webHidden/>
                <w:rStyle w:val="Style19"/>
                <w:vanish w:val="false"/>
              </w:rPr>
              <w:t>10.1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_Toc188005690 \h</w:instrText>
            </w:r>
            <w:r>
              <w:rPr>
                <w:webHidden/>
              </w:rPr>
              <w:fldChar w:fldCharType="separate"/>
            </w:r>
            <w:r>
              <w:rPr>
                <w:rStyle w:val="Style19"/>
              </w:rPr>
              <w:t>Пояснения к Образцам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1">
            <w:r>
              <w:rPr>
                <w:webHidden/>
                <w:rStyle w:val="Style19"/>
                <w:vanish w:val="false"/>
              </w:rPr>
              <w:t>10.2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_Toc188005691 \h</w:instrText>
            </w:r>
            <w:r>
              <w:rPr>
                <w:webHidden/>
              </w:rPr>
              <w:fldChar w:fldCharType="separate"/>
            </w:r>
            <w:r>
              <w:rPr>
                <w:rStyle w:val="Style19"/>
              </w:rPr>
              <w:t>Форма справки «Сведения о цепочке собственников, включая бенефициаров (в том числе конечных)»</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2">
            <w:r>
              <w:rPr>
                <w:webHidden/>
                <w:rStyle w:val="Style19"/>
                <w:vanish w:val="false"/>
              </w:rPr>
              <w:t>10.3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_Toc188005692 \h</w:instrText>
            </w:r>
            <w:r>
              <w:rPr>
                <w:webHidden/>
              </w:rPr>
              <w:fldChar w:fldCharType="separate"/>
            </w:r>
            <w:r>
              <w:rPr>
                <w:rStyle w:val="Style19"/>
              </w:rPr>
              <w:t>Форма «Заверение об обстоятельствах»</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3">
            <w:r>
              <w:rPr>
                <w:webHidden/>
                <w:rStyle w:val="Style19"/>
                <w:vanish w:val="false"/>
              </w:rPr>
              <w:t>11.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_Toc188005693 \h</w:instrText>
            </w:r>
            <w:r>
              <w:rPr>
                <w:webHidden/>
              </w:rPr>
              <w:fldChar w:fldCharType="separate"/>
            </w:r>
            <w:r>
              <w:rPr>
                <w:rStyle w:val="Style19"/>
              </w:rPr>
              <w:t>Приложение № 6 – Состав заявки</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4">
            <w:r>
              <w:rPr>
                <w:webHidden/>
                <w:rStyle w:val="Style19"/>
                <w:vanish w:val="false"/>
              </w:rPr>
              <w:t>11.1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_Toc188005694 \h</w:instrText>
            </w:r>
            <w:r>
              <w:rPr>
                <w:webHidden/>
              </w:rPr>
              <w:fldChar w:fldCharType="separate"/>
            </w:r>
            <w:r>
              <w:rPr>
                <w:rStyle w:val="Style19"/>
              </w:rPr>
              <w:t>Состав заявки</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5">
            <w:r>
              <w:rPr>
                <w:webHidden/>
                <w:rStyle w:val="Style19"/>
                <w:vanish w:val="false"/>
              </w:rPr>
              <w:t>12.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_Toc188005695 \h</w:instrText>
            </w:r>
            <w:r>
              <w:rPr>
                <w:webHidden/>
              </w:rPr>
              <w:fldChar w:fldCharType="separate"/>
            </w:r>
            <w:r>
              <w:rPr>
                <w:rStyle w:val="Style19"/>
              </w:rPr>
              <w:t>Приложение № 7 – 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6">
            <w:r>
              <w:rPr>
                <w:webHidden/>
                <w:rStyle w:val="Style19"/>
                <w:vanish w:val="false"/>
              </w:rPr>
              <w:t>12.1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_Toc188005696 \h</w:instrText>
            </w:r>
            <w:r>
              <w:rPr>
                <w:webHidden/>
              </w:rPr>
              <w:fldChar w:fldCharType="separate"/>
            </w:r>
            <w:r>
              <w:rPr>
                <w:rStyle w:val="Style19"/>
              </w:rPr>
              <w:t>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7">
            <w:r>
              <w:rPr>
                <w:webHidden/>
                <w:rStyle w:val="Style19"/>
                <w:vanish w:val="false"/>
              </w:rPr>
              <w:t>12.2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_Toc188005697 \h</w:instrText>
            </w:r>
            <w:r>
              <w:rPr>
                <w:webHidden/>
              </w:rPr>
              <w:fldChar w:fldCharType="separate"/>
            </w:r>
            <w:r>
              <w:rPr>
                <w:rStyle w:val="Style19"/>
              </w:rPr>
              <w:t>Дополнительные критерии проверки заявок на соответствие условиям Документации о закупке</w:t>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8">
            <w:r>
              <w:rPr>
                <w:webHidden/>
                <w:rStyle w:val="Style19"/>
                <w:vanish w:val="false"/>
              </w:rPr>
              <w:t>13.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_Toc188005698 \h</w:instrText>
            </w:r>
            <w:r>
              <w:rPr>
                <w:webHidden/>
              </w:rPr>
              <w:fldChar w:fldCharType="separate"/>
            </w:r>
            <w:r>
              <w:rPr>
                <w:rStyle w:val="Style19"/>
              </w:rPr>
              <w:t>Приложение № 8 – Порядок и критерии оценки и сопоставления заявок</w:t>
              <w:tab/>
              <w:t>79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9">
            <w:r>
              <w:rPr>
                <w:webHidden/>
                <w:rStyle w:val="Style19"/>
                <w:vanish w:val="false"/>
              </w:rPr>
              <w:t>13.2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_Toc188005699 \h</w:instrText>
            </w:r>
            <w:r>
              <w:rPr>
                <w:webHidden/>
              </w:rPr>
              <w:fldChar w:fldCharType="separate"/>
            </w:r>
            <w:r>
              <w:rPr>
                <w:rStyle w:val="Style19"/>
              </w:rPr>
              <w:t>Порядок и критерии оценки и сопоставления заявок</w:t>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0">
            <w:r>
              <w:rPr>
                <w:webHidden/>
                <w:rStyle w:val="Style19"/>
                <w:vanish w:val="false"/>
              </w:rPr>
              <w:t>14.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_Toc188005700 \h</w:instrText>
            </w:r>
            <w:r>
              <w:rPr>
                <w:webHidden/>
              </w:rPr>
              <w:fldChar w:fldCharType="separate"/>
            </w:r>
            <w:r>
              <w:rPr>
                <w:rStyle w:val="Style19"/>
              </w:rPr>
              <w:t>Приложение № 9 – Обоснование НМЦ</w:t>
              <w:tab/>
              <w:t>80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1">
            <w:r>
              <w:rPr>
                <w:webHidden/>
                <w:rStyle w:val="Style19"/>
                <w:vanish w:val="false"/>
              </w:rPr>
              <w:t>14.1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_Toc188005701 \h</w:instrText>
            </w:r>
            <w:r>
              <w:rPr>
                <w:webHidden/>
              </w:rPr>
              <w:fldChar w:fldCharType="separate"/>
            </w:r>
            <w:r>
              <w:rPr>
                <w:rStyle w:val="Style19"/>
              </w:rPr>
              <w:t>Пояснения к Обоснованию НМЦ</w:t>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2">
            <w:r>
              <w:rPr>
                <w:webHidden/>
                <w:rStyle w:val="Style19"/>
                <w:vanish w:val="false"/>
              </w:rPr>
              <w:t>15.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_Toc188005702 \h</w:instrText>
            </w:r>
            <w:r>
              <w:rPr>
                <w:webHidden/>
              </w:rPr>
              <w:fldChar w:fldCharType="separate"/>
            </w:r>
            <w:r>
              <w:rPr>
                <w:rStyle w:val="Style19"/>
              </w:rPr>
              <w:t>Приложение № 10 – Форма Заявки на аккредитацию</w:t>
              <w:tab/>
              <w:t>81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3">
            <w:r>
              <w:rPr>
                <w:webHidden/>
                <w:rStyle w:val="Style19"/>
                <w:vanish w:val="false"/>
              </w:rPr>
              <w:t>15.1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_Toc188005703 \h</w:instrText>
            </w:r>
            <w:r>
              <w:rPr>
                <w:webHidden/>
              </w:rPr>
              <w:fldChar w:fldCharType="separate"/>
            </w:r>
            <w:r>
              <w:rPr>
                <w:rStyle w:val="Style19"/>
              </w:rPr>
              <w:t>Пояснения к форме Заявки на аккредитацию</w:t>
              <w:tab/>
              <w:t>81</w:t>
            </w:r>
            <w:r>
              <w:rPr>
                <w:webHidden/>
              </w:rPr>
              <w:fldChar w:fldCharType="end"/>
            </w:r>
          </w:hyperlink>
          <w:r>
            <w:rPr>
              <w:rStyle w:val="Style19"/>
            </w:rPr>
            <w:fldChar w:fldCharType="end"/>
          </w:r>
        </w:p>
      </w:sdtContent>
    </w:sdt>
    <w:p>
      <w:pPr>
        <w:pStyle w:val="Style31"/>
        <w:rPr>
          <w:rStyle w:val="Style17"/>
        </w:rPr>
      </w:pPr>
      <w:r>
        <w:rPr/>
      </w:r>
    </w:p>
    <w:p>
      <w:pPr>
        <w:pStyle w:val="Style30"/>
        <w:numPr>
          <w:ilvl w:val="0"/>
          <w:numId w:val="0"/>
        </w:numPr>
        <w:ind w:left="0" w:hanging="0"/>
        <w:outlineLvl w:val="0"/>
        <w:rPr/>
      </w:pPr>
      <w:bookmarkStart w:id="0" w:name="_Toc188005636"/>
      <w:bookmarkStart w:id="1" w:name="_Toc188003620"/>
      <w:r>
        <w:rPr/>
        <w:t>Сокращения</w:t>
      </w:r>
      <w:bookmarkEnd w:id="0"/>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1"/>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Toc188005637"/>
      <w:bookmarkStart w:id="3" w:name="_Toc188003621"/>
      <w:r>
        <w:rPr/>
        <w:t>Термины и определения</w:t>
      </w:r>
      <w:bookmarkEnd w:id="2"/>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Toc188005638"/>
      <w:bookmarkStart w:id="5" w:name="_Toc188003622"/>
      <w:bookmarkStart w:id="6" w:name="_Ref125359988"/>
      <w:r>
        <w:rPr/>
        <w:t>Основные сведения о закупке</w:t>
      </w:r>
      <w:bookmarkEnd w:id="4"/>
      <w:bookmarkEnd w:id="5"/>
      <w:bookmarkEnd w:id="6"/>
    </w:p>
    <w:p>
      <w:pPr>
        <w:pStyle w:val="Style26"/>
        <w:rPr/>
      </w:pPr>
      <w:bookmarkStart w:id="7" w:name="_Toc188005639"/>
      <w:bookmarkStart w:id="8" w:name="_Toc188003623"/>
      <w:r>
        <w:rPr/>
        <w:t>Статус настоящего раздела</w:t>
      </w:r>
      <w:bookmarkEnd w:id="7"/>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Toc188005640"/>
      <w:bookmarkStart w:id="11" w:name="_Toc188003624"/>
      <w:bookmarkStart w:id="12" w:name="_Ref127270076"/>
      <w:bookmarkStart w:id="13" w:name="_Ref125359973"/>
      <w:r>
        <w:rPr/>
        <w:t>Информация о проводимой закупке</w:t>
      </w:r>
      <w:bookmarkEnd w:id="10"/>
      <w:bookmarkEnd w:id="11"/>
      <w:bookmarkEnd w:id="12"/>
      <w:bookmarkEnd w:id="13"/>
    </w:p>
    <w:tbl>
      <w:tblPr>
        <w:tblStyle w:val="affd"/>
        <w:tblW w:w="9754" w:type="dxa"/>
        <w:jc w:val="left"/>
        <w:tblInd w:w="10" w:type="dxa"/>
        <w:tblLayout w:type="fixed"/>
        <w:tblCellMar>
          <w:top w:w="0" w:type="dxa"/>
          <w:left w:w="57" w:type="dxa"/>
          <w:bottom w:w="0" w:type="dxa"/>
          <w:right w:w="57" w:type="dxa"/>
        </w:tblCellMar>
        <w:tblLook w:val="04a0" w:noHBand="0" w:noVBand="1" w:firstColumn="1" w:lastRow="0" w:lastColumn="0" w:firstRow="1"/>
      </w:tblPr>
      <w:tblGrid>
        <w:gridCol w:w="832"/>
        <w:gridCol w:w="3246"/>
        <w:gridCol w:w="5676"/>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4" w:name="_Ref125360980"/>
            <w:bookmarkStart w:id="15" w:name="_Ref125360980"/>
            <w:bookmarkEnd w:id="1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6" w:name="_Ref125360996"/>
            <w:bookmarkStart w:id="17" w:name="_Ref125360996"/>
            <w:bookmarkEnd w:id="1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31"/>
              <w:widowControl w:val="false"/>
              <w:suppressAutoHyphens w:val="true"/>
              <w:spacing w:before="60" w:after="60"/>
              <w:rPr/>
            </w:pPr>
            <w:r>
              <w:rPr>
                <w:rFonts w:eastAsia="Calibri" w:cs=""/>
                <w:b w:val="false"/>
                <w:bCs w:val="false"/>
                <w:i w:val="false"/>
                <w:iCs w:val="false"/>
                <w:kern w:val="0"/>
                <w:sz w:val="26"/>
                <w:szCs w:val="26"/>
                <w:lang w:val="ru-RU" w:eastAsia="en-US" w:bidi="ar-SA"/>
              </w:rPr>
              <w:t>Лот № 3</w:t>
            </w:r>
            <w:r>
              <w:rPr>
                <w:rFonts w:eastAsia="Calibri" w:cs=""/>
                <w:b w:val="false"/>
                <w:bCs w:val="false"/>
                <w:i w:val="false"/>
                <w:iCs w:val="false"/>
                <w:kern w:val="0"/>
                <w:sz w:val="26"/>
                <w:szCs w:val="26"/>
                <w:lang w:val="ru-RU" w:eastAsia="en-US" w:bidi="ar-SA"/>
              </w:rPr>
              <w:t>8</w:t>
            </w:r>
            <w:r>
              <w:rPr>
                <w:rFonts w:eastAsia="Calibri" w:cs=""/>
                <w:b w:val="false"/>
                <w:bCs w:val="false"/>
                <w:i w:val="false"/>
                <w:iCs w:val="false"/>
                <w:kern w:val="0"/>
                <w:sz w:val="26"/>
                <w:szCs w:val="26"/>
                <w:lang w:val="ru-RU" w:eastAsia="en-US" w:bidi="ar-SA"/>
              </w:rPr>
              <w:t>-ЭКСП-БПД-2026-ККГЭС «</w:t>
            </w:r>
            <w:r>
              <w:rPr>
                <w:rStyle w:val="Style22"/>
                <w:rFonts w:eastAsia="Calibri" w:cs="Times New Roman"/>
                <w:b w:val="false"/>
                <w:bCs w:val="false"/>
                <w:i w:val="false"/>
                <w:iCs w:val="false"/>
                <w:strike w:val="false"/>
                <w:dstrike w:val="false"/>
                <w:outline w:val="false"/>
                <w:shadow w:val="false"/>
                <w:kern w:val="0"/>
                <w:sz w:val="26"/>
                <w:szCs w:val="26"/>
                <w:u w:val="none"/>
                <w:shd w:fill="FFFFFF" w:val="clear"/>
                <w:em w:val="none"/>
                <w:lang w:val="ru-RU" w:eastAsia="x-none" w:bidi="ar-SA"/>
              </w:rPr>
              <w:t>О</w:t>
            </w:r>
            <w:r>
              <w:rPr>
                <w:rStyle w:val="Style22"/>
                <w:rFonts w:eastAsia="Calibri" w:cs=""/>
                <w:b w:val="false"/>
                <w:bCs w:val="false"/>
                <w:i w:val="false"/>
                <w:iCs w:val="false"/>
                <w:strike w:val="false"/>
                <w:dstrike w:val="false"/>
                <w:outline w:val="false"/>
                <w:shadow w:val="false"/>
                <w:kern w:val="0"/>
                <w:sz w:val="26"/>
                <w:szCs w:val="26"/>
                <w:u w:val="none"/>
                <w:shd w:fill="FFFFFF" w:val="clear"/>
                <w:em w:val="none"/>
                <w:lang w:val="ru-RU" w:eastAsia="en-US" w:bidi="ar-SA"/>
              </w:rPr>
              <w:t>КПД2 27.12.24 Поставка комплектующих для систем противоаварийной автоматики филиала ПАО "РусГидро"-"Каскад Кубанских ГЭС"</w:t>
            </w:r>
            <w:r>
              <w:rPr>
                <w:rFonts w:eastAsia="Calibri" w:cs=""/>
                <w:b w:val="false"/>
                <w:bCs w:val="false"/>
                <w:i w:val="false"/>
                <w:iCs w:val="false"/>
                <w:kern w:val="0"/>
                <w:sz w:val="26"/>
                <w:szCs w:val="26"/>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8" w:name="_Ref135729276"/>
            <w:bookmarkStart w:id="19" w:name="_Ref135729276"/>
            <w:bookmarkEnd w:id="1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0" w:name="_Ref125367124"/>
            <w:bookmarkStart w:id="21" w:name="_Ref125367124"/>
            <w:bookmarkEnd w:id="2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2" w:name="_Ref125360764"/>
            <w:bookmarkStart w:id="23" w:name="_Ref125360764"/>
            <w:bookmarkEnd w:id="2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(торговая) площадка: Акционерного общества «Российский Аукционный Дом» </w:t>
            </w:r>
            <w:hyperlink r:id="rId3">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4">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4" w:name="_Ref125360970"/>
            <w:bookmarkStart w:id="25" w:name="_Ref125360970"/>
            <w:bookmarkEnd w:id="2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6" w:name="_Ref125360988"/>
            <w:bookmarkStart w:id="27" w:name="_Ref125360988"/>
            <w:bookmarkEnd w:id="2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lineRule="auto" w:line="240" w:before="0" w:after="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62"/>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62"/>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8" w:name="_Ref125360954"/>
            <w:bookmarkStart w:id="29" w:name="_Ref125360954"/>
            <w:bookmarkEnd w:id="2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0"/>
              <w:rPr/>
            </w:pPr>
            <w:r>
              <w:rPr>
                <w:rFonts w:eastAsia="Calibri" w:cs=""/>
                <w:kern w:val="0"/>
                <w:sz w:val="26"/>
                <w:szCs w:val="22"/>
                <w:lang w:val="ru-RU" w:eastAsia="en-US" w:bidi="ar-SA"/>
              </w:rPr>
              <w:t xml:space="preserve">Адрес электронной почты: </w:t>
            </w:r>
            <w:hyperlink r:id="rId6">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0" w:name="_Ref125361238"/>
            <w:bookmarkStart w:id="31" w:name="_Ref125361238"/>
            <w:bookmarkEnd w:id="3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Дудкина Наталья Владимировна</w:t>
            </w:r>
          </w:p>
          <w:p>
            <w:pPr>
              <w:pStyle w:val="Style31"/>
              <w:widowControl w:val="false"/>
              <w:suppressAutoHyphens w:val="true"/>
              <w:spacing w:before="0" w:after="0"/>
              <w:rPr/>
            </w:pPr>
            <w:r>
              <w:rPr>
                <w:rFonts w:eastAsia="Calibri" w:cs=""/>
                <w:kern w:val="0"/>
                <w:sz w:val="26"/>
                <w:szCs w:val="22"/>
                <w:lang w:val="ru-RU" w:eastAsia="en-US" w:bidi="ar-SA"/>
              </w:rPr>
              <w:t>Контактный телефон: +7(865)544-15-30</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r>
              <w:rPr>
                <w:rStyle w:val="Hyperlink"/>
                <w:rFonts w:eastAsia="Calibri" w:cs=""/>
                <w:kern w:val="0"/>
                <w:sz w:val="26"/>
                <w:szCs w:val="22"/>
                <w:lang w:val="ru-RU" w:eastAsia="en-US" w:bidi="ar-SA"/>
              </w:rPr>
              <w:t>DudkinaNV</w:t>
            </w:r>
            <w:hyperlink r:id="rId7">
              <w:r>
                <w:rPr>
                  <w:rStyle w:val="Hyperlink"/>
                  <w:rFonts w:eastAsia="Calibri" w:cs=""/>
                  <w:kern w:val="0"/>
                  <w:sz w:val="26"/>
                  <w:szCs w:val="22"/>
                  <w:lang w:val="ru-RU" w:eastAsia="en-US" w:bidi="ar-SA"/>
                </w:rPr>
                <w:t>@rushydro.ru</w:t>
              </w:r>
            </w:hyperlink>
          </w:p>
        </w:tc>
      </w:tr>
      <w:tr>
        <w:trPr/>
        <w:tc>
          <w:tcPr>
            <w:tcW w:w="832" w:type="dxa"/>
            <w:tcBorders/>
          </w:tcPr>
          <w:p>
            <w:pPr>
              <w:pStyle w:val="Style27"/>
              <w:widowControl w:val="false"/>
              <w:suppressAutoHyphens w:val="true"/>
              <w:spacing w:before="60" w:after="60"/>
              <w:rPr>
                <w:rFonts w:eastAsia="Calibri"/>
              </w:rPr>
            </w:pPr>
            <w:r>
              <w:rPr>
                <w:rFonts w:eastAsia="Calibri"/>
              </w:rPr>
            </w:r>
            <w:bookmarkStart w:id="32" w:name="_Ref125362694"/>
            <w:bookmarkStart w:id="33" w:name="_Ref125362694"/>
            <w:bookmarkEnd w:id="3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4" w:name="_Ref125360963"/>
            <w:bookmarkStart w:id="35" w:name="_Ref125360963"/>
            <w:bookmarkEnd w:id="3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rStyle w:val="Style11"/>
                <w:rFonts w:eastAsia="Calibri"/>
                <w:i w:val="false"/>
                <w:i w:val="false"/>
                <w:iCs w:val="false"/>
                <w:shd w:fill="auto" w:val="clear"/>
              </w:rPr>
            </w:pPr>
            <w:r>
              <w:rPr>
                <w:rFonts w:eastAsia="Calibri" w:cs=""/>
                <w:kern w:val="0"/>
                <w:sz w:val="26"/>
                <w:szCs w:val="22"/>
                <w:lang w:val="ru-RU" w:eastAsia="en-US" w:bidi="ar-SA"/>
              </w:rPr>
              <w:t>17.07.2026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6" w:name="_Ref125362837"/>
            <w:bookmarkStart w:id="37" w:name="_Ref125362837"/>
            <w:bookmarkEnd w:id="3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b w:val="false"/>
                <w:bCs w:val="false"/>
                <w:i w:val="false"/>
                <w:iCs w:val="false"/>
                <w:kern w:val="0"/>
                <w:sz w:val="26"/>
                <w:szCs w:val="26"/>
                <w:lang w:val="ru-RU" w:eastAsia="en-US" w:bidi="ar-SA"/>
              </w:rPr>
              <w:t>2 000 000,00</w:t>
            </w:r>
            <w:r>
              <w:rPr>
                <w:rFonts w:eastAsia="Calibri" w:cs=""/>
                <w:kern w:val="0"/>
                <w:sz w:val="26"/>
                <w:szCs w:val="22"/>
                <w:lang w:val="ru-RU" w:eastAsia="en-US" w:bidi="ar-SA"/>
              </w:rPr>
              <w:t> руб., без учета НДС.</w:t>
            </w:r>
          </w:p>
          <w:p>
            <w:pPr>
              <w:pStyle w:val="Style31"/>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Style w:val="Style11"/>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8" w:name="_Ref125363076"/>
            <w:bookmarkStart w:id="39" w:name="_Ref125363076"/>
            <w:bookmarkEnd w:id="3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1"/>
              <w:keepNext w:val="true"/>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0" w:name="_Ref125362995"/>
            <w:bookmarkStart w:id="41" w:name="_Ref125362995"/>
            <w:bookmarkEnd w:id="4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(Приложение № 1), -</w:t>
            </w:r>
          </w:p>
          <w:p>
            <w:pPr>
              <w:pStyle w:val="Style31"/>
              <w:widowControl w:val="false"/>
              <w:spacing w:before="60" w:after="60"/>
              <w:rPr/>
            </w:pPr>
            <w:r>
              <w:rPr>
                <w:rFonts w:eastAsia="Calibri" w:cs=""/>
                <w:kern w:val="0"/>
                <w:sz w:val="26"/>
                <w:szCs w:val="22"/>
                <w:lang w:val="ru-RU" w:eastAsia="en-US" w:bidi="ar-SA"/>
              </w:rPr>
              <w:t>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2A6099"/>
              <w:left w:val="single" w:sz="4" w:space="0" w:color="2A6099"/>
              <w:bottom w:val="single" w:sz="4" w:space="0" w:color="2A6099"/>
              <w:right w:val="single" w:sz="4" w:space="0" w:color="2A6099"/>
            </w:tcBorders>
          </w:tcPr>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i w:val="false"/>
                <w:iCs w:val="false"/>
                <w:lang w:eastAsia="ru-RU"/>
              </w:rPr>
              <w:t xml:space="preserve">Поз. </w:t>
            </w:r>
            <w:r>
              <w:rPr>
                <w:rFonts w:eastAsia="Times New Roman"/>
                <w:i w:val="false"/>
                <w:iCs w:val="false"/>
                <w:lang w:eastAsia="ru-RU"/>
              </w:rPr>
              <w:t>1, 7-9, 36-37, 65-66</w:t>
            </w:r>
            <w:r>
              <w:rPr>
                <w:rFonts w:eastAsia="Times New Roman"/>
                <w:i w:val="false"/>
                <w:iCs w:val="false"/>
                <w:lang w:eastAsia="ru-RU"/>
              </w:rPr>
              <w:t xml:space="preserve"> - Установлен режим </w:t>
            </w:r>
            <w:r>
              <w:rPr>
                <w:rFonts w:eastAsia="Times New Roman"/>
                <w:b/>
                <w:bCs/>
                <w:i w:val="false"/>
                <w:iCs w:val="false"/>
                <w:lang w:eastAsia="ru-RU"/>
              </w:rPr>
              <w:t>запрет</w:t>
            </w:r>
            <w:r>
              <w:rPr>
                <w:rFonts w:eastAsia="Times New Roman"/>
                <w:i w:val="false"/>
                <w:iCs w:val="false"/>
                <w:lang w:eastAsia="ru-RU"/>
              </w:rPr>
              <w:t xml:space="preserve"> закупки иностранной продукции</w:t>
            </w:r>
          </w:p>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i w:val="false"/>
                <w:iCs w:val="false"/>
                <w:lang w:eastAsia="ru-RU"/>
              </w:rPr>
              <w:t xml:space="preserve">Поз. </w:t>
            </w:r>
            <w:r>
              <w:rPr>
                <w:rFonts w:eastAsia="Times New Roman"/>
                <w:i w:val="false"/>
                <w:iCs w:val="false"/>
                <w:lang w:eastAsia="ru-RU"/>
              </w:rPr>
              <w:t>3-6, 11-23, 40-54, 67, 69, 71-74, 77, 83-85</w:t>
            </w:r>
            <w:r>
              <w:rPr>
                <w:rFonts w:eastAsia="Times New Roman"/>
                <w:i w:val="false"/>
                <w:iCs w:val="false"/>
                <w:lang w:eastAsia="ru-RU"/>
              </w:rPr>
              <w:t xml:space="preserve">  - Установлен режим </w:t>
            </w:r>
            <w:r>
              <w:rPr>
                <w:rFonts w:eastAsia="Times New Roman"/>
                <w:b/>
                <w:bCs/>
                <w:i w:val="false"/>
                <w:iCs w:val="false"/>
                <w:lang w:eastAsia="ru-RU"/>
              </w:rPr>
              <w:t>ограничения</w:t>
            </w:r>
            <w:r>
              <w:rPr>
                <w:rFonts w:eastAsia="Times New Roman"/>
                <w:i w:val="false"/>
                <w:iCs w:val="false"/>
                <w:lang w:eastAsia="ru-RU"/>
              </w:rPr>
              <w:t xml:space="preserve"> закупки иностранной продукции</w:t>
            </w:r>
          </w:p>
          <w:p>
            <w:pPr>
              <w:pStyle w:val="ListParagraph"/>
              <w:widowControl w:val="false"/>
              <w:suppressAutoHyphens w:val="true"/>
              <w:bidi w:val="0"/>
              <w:spacing w:before="0" w:after="0"/>
              <w:ind w:left="170" w:right="340" w:hanging="0"/>
              <w:contextualSpacing w:val="false"/>
              <w:jc w:val="both"/>
              <w:rPr>
                <w:i w:val="false"/>
                <w:i w:val="false"/>
                <w:iCs w:val="false"/>
              </w:rPr>
            </w:pPr>
            <w:r>
              <w:rPr>
                <w:rFonts w:eastAsia="Times New Roman"/>
                <w:b w:val="false"/>
                <w:bCs w:val="false"/>
                <w:i w:val="false"/>
                <w:iCs w:val="false"/>
                <w:sz w:val="26"/>
                <w:szCs w:val="26"/>
                <w:lang w:eastAsia="ru-RU"/>
              </w:rPr>
              <w:t xml:space="preserve">Поз. </w:t>
            </w:r>
            <w:r>
              <w:rPr>
                <w:rFonts w:eastAsia="Times New Roman"/>
                <w:b w:val="false"/>
                <w:bCs w:val="false"/>
                <w:i w:val="false"/>
                <w:iCs w:val="false"/>
                <w:sz w:val="26"/>
                <w:szCs w:val="26"/>
                <w:lang w:eastAsia="ru-RU"/>
              </w:rPr>
              <w:t>2, 10, 24-35, 38-39, 55-64, 68, 70, 75-76, 78-82</w:t>
            </w:r>
            <w:r>
              <w:rPr>
                <w:rFonts w:eastAsia="Times New Roman"/>
                <w:b w:val="false"/>
                <w:bCs w:val="false"/>
                <w:i w:val="false"/>
                <w:iCs w:val="false"/>
                <w:sz w:val="26"/>
                <w:szCs w:val="26"/>
                <w:lang w:eastAsia="ru-RU"/>
              </w:rPr>
              <w:t xml:space="preserve"> - Установлен режим </w:t>
            </w:r>
            <w:r>
              <w:rPr>
                <w:rFonts w:eastAsia="Times New Roman"/>
                <w:b/>
                <w:bCs/>
                <w:i w:val="false"/>
                <w:iCs w:val="false"/>
                <w:sz w:val="26"/>
                <w:szCs w:val="26"/>
                <w:lang w:eastAsia="ru-RU"/>
              </w:rPr>
              <w:t>преимущества</w:t>
            </w:r>
            <w:r>
              <w:rPr>
                <w:rFonts w:eastAsia="Times New Roman"/>
                <w:b w:val="false"/>
                <w:bCs w:val="false"/>
                <w:i w:val="false"/>
                <w:iCs w:val="false"/>
                <w:sz w:val="26"/>
                <w:szCs w:val="26"/>
                <w:lang w:eastAsia="ru-RU"/>
              </w:rPr>
              <w:t xml:space="preserve"> российской продукции</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2" w:name="_Ref125533737"/>
            <w:bookmarkStart w:id="43" w:name="_Ref125533737"/>
            <w:bookmarkEnd w:id="43"/>
          </w:p>
        </w:tc>
        <w:tc>
          <w:tcPr>
            <w:tcW w:w="3246"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4" w:name="_Ref125475086"/>
            <w:bookmarkStart w:id="45" w:name="_Ref125475086"/>
            <w:bookmarkEnd w:id="4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6" w:name="_Ref125360779"/>
            <w:bookmarkStart w:id="47" w:name="_Ref125360779"/>
            <w:bookmarkEnd w:id="4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17.07.2026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27.07.2026 г. в 11 ч. 00 мин. (по московскому времени).</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rFonts w:eastAsia="Calibri" w:cs=""/>
                <w:kern w:val="0"/>
                <w:sz w:val="26"/>
                <w:szCs w:val="22"/>
                <w:lang w:val="ru-RU" w:eastAsia="en-US" w:bidi="ar-SA"/>
              </w:rPr>
              <w:t>27.07.2026 г. в 11 ч. 00 мин. (по московскому времени).</w:t>
            </w:r>
          </w:p>
          <w:p>
            <w:pPr>
              <w:pStyle w:val="Style31"/>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8" w:name="_Ref125476197"/>
            <w:bookmarkStart w:id="49" w:name="_Ref125476197"/>
            <w:bookmarkEnd w:id="4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0" w:name="_Ref125362733"/>
            <w:bookmarkStart w:id="51" w:name="_Ref125362733"/>
            <w:bookmarkEnd w:id="5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27.08.2026 г.</w:t>
            </w:r>
          </w:p>
        </w:tc>
      </w:tr>
      <w:tr>
        <w:trPr/>
        <w:tc>
          <w:tcPr>
            <w:tcW w:w="832" w:type="dxa"/>
            <w:tcBorders>
              <w:top w:val="nil"/>
            </w:tcBorders>
          </w:tcPr>
          <w:p>
            <w:pPr>
              <w:pStyle w:val="Style27"/>
              <w:widowControl w:val="false"/>
              <w:suppressAutoHyphens w:val="true"/>
              <w:spacing w:before="60" w:after="60"/>
              <w:rPr>
                <w:rFonts w:eastAsia="Calibri"/>
              </w:rPr>
            </w:pPr>
            <w:r>
              <w:rPr>
                <w:rFonts w:eastAsia="Calibri"/>
              </w:rPr>
            </w:r>
          </w:p>
        </w:tc>
        <w:tc>
          <w:tcPr>
            <w:tcW w:w="3246" w:type="dxa"/>
            <w:tcBorders>
              <w:top w:val="nil"/>
            </w:tcBorders>
          </w:tcPr>
          <w:p>
            <w:pPr>
              <w:pStyle w:val="Style31"/>
              <w:widowControl w:val="false"/>
              <w:suppressAutoHyphens w:val="true"/>
              <w:spacing w:before="60" w:after="60"/>
              <w:jc w:val="left"/>
              <w:rPr>
                <w:rFonts w:eastAsia="Calibri"/>
              </w:rPr>
            </w:pPr>
            <w:r>
              <w:rPr>
                <w:rFonts w:eastAsia="Calibri"/>
              </w:rPr>
              <w:t>Возможность проведения процедуры переторжки:</w:t>
            </w:r>
          </w:p>
        </w:tc>
        <w:tc>
          <w:tcPr>
            <w:tcW w:w="5676" w:type="dxa"/>
            <w:tcBorders>
              <w:top w:val="nil"/>
            </w:tcBorders>
          </w:tcPr>
          <w:p>
            <w:pPr>
              <w:pStyle w:val="Style31"/>
              <w:widowControl w:val="false"/>
              <w:suppressAutoHyphens w:val="true"/>
              <w:spacing w:before="60" w:after="60"/>
              <w:rPr>
                <w:b/>
                <w:bCs/>
              </w:rPr>
            </w:pPr>
            <w:r>
              <w:rPr>
                <w:b/>
                <w:bCs/>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2" w:name="_Ref125362757"/>
            <w:bookmarkStart w:id="53" w:name="_Ref125362757"/>
            <w:bookmarkEnd w:id="5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27.08.2026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4" w:name="_Ref125361769"/>
            <w:bookmarkStart w:id="55" w:name="_Ref125361769"/>
            <w:bookmarkEnd w:id="5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6" w:name="_Ref125366606"/>
            <w:bookmarkStart w:id="57" w:name="_Ref125366606"/>
            <w:bookmarkEnd w:id="5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8" w:name="_Ref125533374"/>
            <w:bookmarkStart w:id="59" w:name="_Ref125533374"/>
            <w:bookmarkEnd w:id="5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bCs/>
                <w:kern w:val="0"/>
                <w:sz w:val="26"/>
                <w:szCs w:val="22"/>
                <w:lang w:val="ru-RU" w:eastAsia="en-US" w:bidi="ar-SA"/>
              </w:rPr>
              <w:t>ЭДО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0" w:name="_Ref125366813"/>
            <w:bookmarkStart w:id="61" w:name="_Ref125366813"/>
            <w:bookmarkEnd w:id="6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Контактное лицо для приема документов:</w:t>
            </w:r>
          </w:p>
          <w:p>
            <w:pPr>
              <w:pStyle w:val="Style31"/>
              <w:widowControl w:val="false"/>
              <w:suppressAutoHyphens w:val="true"/>
              <w:spacing w:before="60" w:after="60"/>
              <w:rPr>
                <w:rFonts w:eastAsia="Calibri"/>
              </w:rPr>
            </w:pPr>
            <w:r>
              <w:rPr>
                <w:rFonts w:eastAsia="Calibri" w:cs=""/>
                <w:kern w:val="0"/>
                <w:sz w:val="26"/>
                <w:szCs w:val="22"/>
                <w:lang w:val="ru-RU" w:eastAsia="en-US" w:bidi="ar-SA"/>
              </w:rPr>
              <w:t>Бондаренко Игорь Владимирович</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2" w:name="_Ref125368490"/>
            <w:bookmarkStart w:id="63" w:name="_Ref125368490"/>
            <w:bookmarkEnd w:id="6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4"/>
              <w:widowControl w:val="false"/>
              <w:suppressAutoHyphens w:val="true"/>
              <w:spacing w:before="60" w:after="60"/>
              <w:rPr>
                <w:rFonts w:eastAsia="Calibri"/>
              </w:rPr>
            </w:pPr>
            <w:r>
              <w:rPr>
                <w:rFonts w:eastAsia="Calibri"/>
              </w:rPr>
            </w:r>
          </w:p>
        </w:tc>
      </w:tr>
    </w:tbl>
    <w:p>
      <w:pPr>
        <w:pStyle w:val="Style25"/>
        <w:rPr/>
      </w:pPr>
      <w:bookmarkStart w:id="64" w:name="_Toc188005641"/>
      <w:bookmarkStart w:id="65" w:name="_Toc188003625"/>
      <w:bookmarkStart w:id="66" w:name="_Ref125360337"/>
      <w:bookmarkStart w:id="67" w:name="_Ref125360073"/>
      <w:r>
        <w:rPr/>
        <w:t>Общие положения</w:t>
      </w:r>
      <w:bookmarkEnd w:id="64"/>
      <w:bookmarkEnd w:id="65"/>
      <w:bookmarkEnd w:id="66"/>
      <w:bookmarkEnd w:id="67"/>
    </w:p>
    <w:p>
      <w:pPr>
        <w:pStyle w:val="Style26"/>
        <w:rPr/>
      </w:pPr>
      <w:bookmarkStart w:id="68" w:name="_Toc188005642"/>
      <w:bookmarkStart w:id="69" w:name="_Toc188003626"/>
      <w:r>
        <w:rPr/>
        <w:t>Общие сведения о закупке</w:t>
      </w:r>
      <w:bookmarkEnd w:id="68"/>
      <w:bookmarkEnd w:id="69"/>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0" w:name="_Toc188005643"/>
      <w:bookmarkStart w:id="71" w:name="_Toc188003627"/>
      <w:r>
        <w:rPr/>
        <w:t>Правовой статус документов</w:t>
      </w:r>
      <w:bookmarkEnd w:id="70"/>
      <w:bookmarkEnd w:id="71"/>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2"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2"/>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3" w:name="_Toc188005644"/>
      <w:bookmarkStart w:id="74" w:name="_Toc188003628"/>
      <w:bookmarkStart w:id="75" w:name="_Ref125363536"/>
      <w:r>
        <w:rPr/>
        <w:t>Обжалование</w:t>
      </w:r>
      <w:bookmarkEnd w:id="73"/>
      <w:bookmarkEnd w:id="74"/>
      <w:bookmarkEnd w:id="75"/>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6" w:name="_Toc188005645"/>
      <w:bookmarkStart w:id="77" w:name="_Toc188003629"/>
      <w:bookmarkStart w:id="78" w:name="_Ref125472658"/>
      <w:r>
        <w:rPr/>
        <w:t>Особые положения при проведении закупки с использованием ЭП</w:t>
      </w:r>
      <w:bookmarkEnd w:id="76"/>
      <w:bookmarkEnd w:id="77"/>
      <w:bookmarkEnd w:id="78"/>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7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9"/>
    </w:p>
    <w:p>
      <w:pPr>
        <w:pStyle w:val="Style27"/>
        <w:rPr/>
      </w:pPr>
      <w:bookmarkStart w:id="8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0"/>
    </w:p>
    <w:p>
      <w:pPr>
        <w:pStyle w:val="Style26"/>
        <w:rPr/>
      </w:pPr>
      <w:bookmarkStart w:id="81" w:name="_Toc188005646"/>
      <w:bookmarkStart w:id="82" w:name="_Toc188003630"/>
      <w:r>
        <w:rPr/>
        <w:t>Прочие положения</w:t>
      </w:r>
      <w:bookmarkEnd w:id="81"/>
      <w:bookmarkEnd w:id="82"/>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3"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3"/>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4" w:name="_Ref125361210"/>
      <w:bookmarkStart w:id="85" w:name="_Toc188005647"/>
      <w:bookmarkStart w:id="86" w:name="_Toc188003631"/>
      <w:r>
        <w:rPr/>
        <w:t>Требования к Участникам</w:t>
      </w:r>
      <w:bookmarkEnd w:id="84"/>
      <w:bookmarkEnd w:id="85"/>
      <w:bookmarkEnd w:id="86"/>
    </w:p>
    <w:p>
      <w:pPr>
        <w:pStyle w:val="Style26"/>
        <w:rPr/>
      </w:pPr>
      <w:bookmarkStart w:id="87" w:name="_Toc188005648"/>
      <w:bookmarkStart w:id="88" w:name="_Toc188003632"/>
      <w:bookmarkStart w:id="89" w:name="_Ref127524530"/>
      <w:r>
        <w:rPr/>
        <w:t>Общие требования к Участникам</w:t>
      </w:r>
      <w:bookmarkEnd w:id="87"/>
      <w:bookmarkEnd w:id="88"/>
      <w:bookmarkEnd w:id="89"/>
    </w:p>
    <w:p>
      <w:pPr>
        <w:pStyle w:val="Style27"/>
        <w:rPr/>
      </w:pPr>
      <w:bookmarkStart w:id="9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0"/>
    </w:p>
    <w:p>
      <w:pPr>
        <w:pStyle w:val="Style27"/>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w:t>
      </w:r>
    </w:p>
    <w:p>
      <w:pPr>
        <w:pStyle w:val="Style28"/>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8"/>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7"/>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1" w:name="_Ref130308111"/>
      <w:bookmarkStart w:id="92" w:name="_Ref125361976"/>
      <w:bookmarkStart w:id="93" w:name="_Ref130308255"/>
      <w:bookmarkStart w:id="94" w:name="_Toc188005649"/>
      <w:bookmarkStart w:id="95" w:name="_Ref130305355"/>
      <w:bookmarkStart w:id="96" w:name="_Ref130308062"/>
      <w:bookmarkStart w:id="97" w:name="_Ref125361969"/>
      <w:bookmarkStart w:id="98" w:name="_Ref130308203"/>
      <w:bookmarkStart w:id="99" w:name="_Toc188003633"/>
      <w:r>
        <w:rPr/>
        <w:t>Коллективные участники</w:t>
      </w:r>
      <w:bookmarkEnd w:id="91"/>
      <w:bookmarkEnd w:id="92"/>
      <w:bookmarkEnd w:id="93"/>
      <w:bookmarkEnd w:id="94"/>
      <w:bookmarkEnd w:id="95"/>
      <w:bookmarkEnd w:id="96"/>
      <w:bookmarkEnd w:id="97"/>
      <w:bookmarkEnd w:id="98"/>
      <w:bookmarkEnd w:id="99"/>
    </w:p>
    <w:p>
      <w:pPr>
        <w:pStyle w:val="Style27"/>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7"/>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bookmarkStart w:id="100"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100"/>
    </w:p>
    <w:p>
      <w:pPr>
        <w:pStyle w:val="Style28"/>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8"/>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8"/>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8"/>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8"/>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8"/>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7"/>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7"/>
        <w:rPr/>
      </w:pPr>
      <w:bookmarkStart w:id="101"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1"/>
    </w:p>
    <w:p>
      <w:pPr>
        <w:pStyle w:val="Style27"/>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7"/>
        <w:rPr/>
      </w:pPr>
      <w:bookmarkStart w:id="102"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103" w:name="_Hlk132708323"/>
      <w:r>
        <w:rPr/>
        <w:t>наличие требуемого опыта, обеспеченность материально-техническими ресурсами и кадровыми ресурсами</w:t>
      </w:r>
      <w:bookmarkEnd w:id="103"/>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102"/>
    </w:p>
    <w:p>
      <w:pPr>
        <w:pStyle w:val="Style27"/>
        <w:keepNext w:val="true"/>
        <w:rPr/>
      </w:pPr>
      <w:bookmarkStart w:id="10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4"/>
    </w:p>
    <w:p>
      <w:pPr>
        <w:pStyle w:val="Style28"/>
        <w:rPr/>
      </w:pPr>
      <w:r>
        <w:rPr/>
        <w:t>принимать участие в этой же закупке самостоятельно;</w:t>
      </w:r>
    </w:p>
    <w:p>
      <w:pPr>
        <w:pStyle w:val="Style28"/>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1"/>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7"/>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7"/>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7"/>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6"/>
        <w:rPr/>
      </w:pPr>
      <w:bookmarkStart w:id="105" w:name="_Toc188005650"/>
      <w:bookmarkStart w:id="106" w:name="_Toc188003634"/>
      <w:bookmarkStart w:id="107" w:name="_Ref125361702"/>
      <w:r>
        <w:rPr/>
        <w:t>Генеральные подрядчики</w:t>
      </w:r>
      <w:bookmarkEnd w:id="105"/>
      <w:bookmarkEnd w:id="106"/>
      <w:bookmarkEnd w:id="107"/>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8"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8"/>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9"/>
    </w:p>
    <w:p>
      <w:pPr>
        <w:sectPr>
          <w:headerReference w:type="default" r:id="rId8"/>
          <w:footerReference w:type="default" r:id="rId9"/>
          <w:footerReference w:type="first" r:id="rId1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10" w:name="_Ref125367974"/>
      <w:bookmarkStart w:id="111" w:name="_Ref125367107"/>
      <w:bookmarkStart w:id="112" w:name="_Ref125367098"/>
      <w:bookmarkStart w:id="113" w:name="_Ref125361211"/>
      <w:bookmarkStart w:id="114" w:name="_Toc188005651"/>
      <w:bookmarkStart w:id="115" w:name="_Toc188003635"/>
      <w:r>
        <w:rPr/>
        <w:t>Порядок проведения закупки</w:t>
      </w:r>
      <w:bookmarkEnd w:id="110"/>
      <w:bookmarkEnd w:id="111"/>
      <w:bookmarkEnd w:id="112"/>
      <w:bookmarkEnd w:id="113"/>
      <w:bookmarkEnd w:id="114"/>
      <w:bookmarkEnd w:id="115"/>
    </w:p>
    <w:p>
      <w:pPr>
        <w:pStyle w:val="Style26"/>
        <w:rPr/>
      </w:pPr>
      <w:bookmarkStart w:id="116" w:name="_Toc188005652"/>
      <w:bookmarkStart w:id="117" w:name="_Toc188003636"/>
      <w:bookmarkStart w:id="118" w:name="_Ref126141932"/>
      <w:r>
        <w:rPr/>
        <w:t>Общий порядок проведения закупки</w:t>
      </w:r>
      <w:bookmarkEnd w:id="116"/>
      <w:bookmarkEnd w:id="117"/>
      <w:bookmarkEnd w:id="118"/>
    </w:p>
    <w:p>
      <w:pPr>
        <w:pStyle w:val="Style27"/>
        <w:keepNext w:val="true"/>
        <w:spacing w:before="120" w:after="120"/>
        <w:rPr/>
      </w:pPr>
      <w:r>
        <w:rPr/>
        <w:t>Закупка проводится в следующем порядке:</w:t>
      </w:r>
    </w:p>
    <w:tbl>
      <w:tblPr>
        <w:tblStyle w:val="affd"/>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1"/>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9" w:name="_Toc188005653"/>
      <w:bookmarkStart w:id="120" w:name="_Toc188003637"/>
      <w:bookmarkStart w:id="121" w:name="_Ref130286532"/>
      <w:r>
        <w:rPr/>
        <w:t>Официальное размещение Извещения и Документации о закупке</w:t>
      </w:r>
      <w:bookmarkEnd w:id="119"/>
      <w:bookmarkEnd w:id="120"/>
      <w:bookmarkEnd w:id="121"/>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22" w:name="_Ref125362785"/>
      <w:r>
        <w:rPr/>
        <w:t>Порядок получения информации через ЭП определяется Регламентом ЭП, с использованием которой проводится закупка.</w:t>
      </w:r>
      <w:bookmarkEnd w:id="122"/>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23" w:name="_Toc188005654"/>
      <w:bookmarkStart w:id="124" w:name="_Toc188003638"/>
      <w:bookmarkStart w:id="125" w:name="_Ref130394681"/>
      <w:bookmarkStart w:id="126" w:name="_Ref130281199"/>
      <w:r>
        <w:rPr/>
        <w:t>Подготовка заявки</w:t>
      </w:r>
      <w:bookmarkEnd w:id="123"/>
      <w:bookmarkEnd w:id="124"/>
      <w:bookmarkEnd w:id="125"/>
      <w:bookmarkEnd w:id="126"/>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7" w:name="_Ref125365866"/>
      <w:bookmarkStart w:id="128"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7"/>
      <w:bookmarkEnd w:id="128"/>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9" w:name="_Ref125370708"/>
      <w:bookmarkStart w:id="130"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9"/>
      <w:bookmarkEnd w:id="130"/>
    </w:p>
    <w:p>
      <w:pPr>
        <w:pStyle w:val="Style34"/>
        <w:keepNext w:val="true"/>
        <w:rPr/>
      </w:pPr>
      <w:r>
        <w:rPr/>
      </w:r>
    </w:p>
    <w:p>
      <w:pPr>
        <w:pStyle w:val="Style27"/>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4"/>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4"/>
        <w:rPr/>
      </w:pPr>
      <w:r>
        <w:rPr/>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31" w:name="_Ref125714384"/>
      <w:bookmarkStart w:id="132" w:name="_Ref125370398"/>
      <w:r>
        <w:rPr/>
        <w:t>противоречия между документами заявки и сведениями, указанными Участником в структурированных формах на ЭП.</w:t>
      </w:r>
      <w:bookmarkEnd w:id="131"/>
      <w:bookmarkEnd w:id="132"/>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33" w:name="_Toc188005655"/>
      <w:bookmarkStart w:id="134" w:name="_Toc188003639"/>
      <w:bookmarkStart w:id="135" w:name="_Ref125366672"/>
      <w:bookmarkStart w:id="136" w:name="_Ref125362071"/>
      <w:bookmarkStart w:id="137" w:name="_Ref125361260"/>
      <w:bookmarkStart w:id="138" w:name="_Ref130394802"/>
      <w:bookmarkStart w:id="139" w:name="_Ref130394785"/>
      <w:bookmarkStart w:id="140" w:name="_Ref130394205"/>
      <w:r>
        <w:rPr/>
        <w:t>Разъяснение Документации о закупке</w:t>
      </w:r>
      <w:bookmarkEnd w:id="133"/>
      <w:bookmarkEnd w:id="134"/>
      <w:bookmarkEnd w:id="135"/>
      <w:bookmarkEnd w:id="136"/>
      <w:bookmarkEnd w:id="137"/>
      <w:bookmarkEnd w:id="138"/>
      <w:bookmarkEnd w:id="139"/>
      <w:bookmarkEnd w:id="140"/>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41" w:name="_Ref125363891"/>
      <w:bookmarkStart w:id="142" w:name="_Toc188005656"/>
      <w:bookmarkStart w:id="143" w:name="_Toc188003640"/>
      <w:bookmarkStart w:id="144" w:name="_Ref125362076"/>
      <w:bookmarkStart w:id="145" w:name="_Ref125364404"/>
      <w:r>
        <w:rPr/>
        <w:t>Изменения Извещения и (или) Документации о закупке</w:t>
      </w:r>
      <w:bookmarkEnd w:id="141"/>
      <w:bookmarkEnd w:id="142"/>
      <w:bookmarkEnd w:id="143"/>
      <w:bookmarkEnd w:id="144"/>
      <w:bookmarkEnd w:id="145"/>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6"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6"/>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7"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7"/>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8" w:name="_Toc188005657"/>
      <w:bookmarkStart w:id="149" w:name="_Toc188003641"/>
      <w:bookmarkStart w:id="150" w:name="_Ref125362119"/>
      <w:r>
        <w:rPr/>
        <w:t>Подача заявок и их прием</w:t>
      </w:r>
      <w:bookmarkEnd w:id="148"/>
      <w:bookmarkEnd w:id="149"/>
      <w:bookmarkEnd w:id="150"/>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Заявка должна быть подписана 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51" w:name="_Ref125365136"/>
      <w:bookmarkStart w:id="152" w:name="_Toc188005658"/>
      <w:bookmarkStart w:id="153" w:name="_Toc188003642"/>
      <w:bookmarkStart w:id="154" w:name="_Ref125362192"/>
      <w:bookmarkStart w:id="155" w:name="_Ref125362130"/>
      <w:bookmarkStart w:id="156" w:name="_Ref125363819"/>
      <w:r>
        <w:rPr/>
        <w:t>Изменение и отзыв заявок</w:t>
      </w:r>
      <w:bookmarkEnd w:id="151"/>
      <w:bookmarkEnd w:id="152"/>
      <w:bookmarkEnd w:id="153"/>
      <w:bookmarkEnd w:id="154"/>
      <w:bookmarkEnd w:id="155"/>
      <w:bookmarkEnd w:id="156"/>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7" w:name="_Toc188005659"/>
      <w:bookmarkStart w:id="158" w:name="_Toc188003643"/>
      <w:bookmarkStart w:id="159" w:name="_Ref130221619"/>
      <w:bookmarkStart w:id="160" w:name="_Ref125364340"/>
      <w:bookmarkEnd w:id="160"/>
      <w:r>
        <w:rPr/>
        <w:t>Открытие доступа к заявкам</w:t>
      </w:r>
      <w:bookmarkEnd w:id="157"/>
      <w:bookmarkEnd w:id="158"/>
      <w:bookmarkEnd w:id="159"/>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61" w:name="_Toc188005660"/>
      <w:bookmarkStart w:id="162" w:name="_Toc188003644"/>
      <w:bookmarkStart w:id="163" w:name="_Ref135749133"/>
      <w:bookmarkStart w:id="164" w:name="_Ref125366689"/>
      <w:bookmarkStart w:id="165" w:name="_Ref125362364"/>
      <w:bookmarkStart w:id="166" w:name="_Ref125364340_Копия_1"/>
      <w:bookmarkEnd w:id="166"/>
      <w:r>
        <w:rPr/>
        <w:t>Рассмотрение заявок (отборочная стадия)</w:t>
      </w:r>
      <w:bookmarkEnd w:id="164"/>
      <w:bookmarkEnd w:id="165"/>
      <w:r>
        <w:rPr/>
        <w:t>, в том числе (при необходимости) проведение аккредитации</w:t>
      </w:r>
      <w:bookmarkEnd w:id="161"/>
      <w:bookmarkEnd w:id="162"/>
      <w:bookmarkEnd w:id="163"/>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r>
        <w:rPr/>
        <w:t>При выявлении в рамках рассмотрения заявок наличия арифметических ошибок, в том числе:</w:t>
      </w:r>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7"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7"/>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внутренних противоречий между различными частями и (или) документами заявки, в том числе по тексту внутри одного документа;</w:t>
      </w:r>
    </w:p>
    <w:p>
      <w:pPr>
        <w:pStyle w:val="Style29"/>
        <w:rPr/>
      </w:pPr>
      <w:r>
        <w:rPr/>
        <w:t>противоречий между документами заявки и сведениями, указанными Участником в структурированных формах на ЭП;</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8" w:name="_Ref125551524"/>
      <w:r>
        <w:rPr/>
        <w:t>решение о проведении или непроведении переторжки,</w:t>
      </w:r>
      <w:bookmarkEnd w:id="168"/>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9" w:name="_Toc188005661"/>
      <w:bookmarkStart w:id="170" w:name="_Toc188003645"/>
      <w:bookmarkStart w:id="171" w:name="_Ref125362610"/>
      <w:bookmarkStart w:id="172" w:name="_Ref125362464"/>
      <w:bookmarkStart w:id="173" w:name="_Ref125362425"/>
      <w:bookmarkStart w:id="174" w:name="_Ref125362381"/>
      <w:r>
        <w:rPr/>
        <w:t>Дополнительные запросы разъяснений заявок</w:t>
      </w:r>
      <w:bookmarkEnd w:id="169"/>
      <w:bookmarkEnd w:id="170"/>
      <w:bookmarkEnd w:id="171"/>
      <w:bookmarkEnd w:id="172"/>
      <w:bookmarkEnd w:id="173"/>
      <w:bookmarkEnd w:id="174"/>
    </w:p>
    <w:p>
      <w:pPr>
        <w:pStyle w:val="Style27"/>
        <w:rPr/>
      </w:pPr>
      <w:bookmarkStart w:id="175"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5"/>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8"/>
        <w:rPr/>
      </w:pPr>
      <w:bookmarkStart w:id="176"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6"/>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7" w:name="_Toc188003646"/>
      <w:bookmarkStart w:id="178" w:name="_Toc188005662"/>
      <w:bookmarkStart w:id="179" w:name="_Ref127536359"/>
      <w:bookmarkStart w:id="180" w:name="_Ref125362430"/>
      <w:bookmarkStart w:id="181" w:name="_Ref125362537"/>
      <w:r>
        <w:rPr/>
        <w:t>Переторжка</w:t>
      </w:r>
      <w:bookmarkEnd w:id="177"/>
      <w:bookmarkEnd w:id="178"/>
      <w:bookmarkEnd w:id="179"/>
      <w:bookmarkEnd w:id="180"/>
      <w:bookmarkEnd w:id="181"/>
    </w:p>
    <w:p>
      <w:pPr>
        <w:pStyle w:val="Style27"/>
        <w:rPr/>
      </w:pPr>
      <w:r>
        <w:rPr/>
        <w:t>Нормы настоящего подраздела применяются, если подразделом 1.2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2"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2"/>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3" w:name="_Ref136244167"/>
      <w:r>
        <w:rPr/>
        <w:t>Документы заявки, подлежащие корректировке по результатам переторжки:</w:t>
      </w:r>
      <w:bookmarkEnd w:id="183"/>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8"/>
        <w:rPr/>
      </w:pPr>
      <w:bookmarkStart w:id="184" w:name="_Ref130376111"/>
      <w:r>
        <w:rPr/>
        <w:t>иной документ, указанный в протоколе закупки (которым назначена переторжка), связанный с предметом проводимой переторжки.</w:t>
      </w:r>
      <w:bookmarkEnd w:id="184"/>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5" w:name="_Toc188005663"/>
      <w:bookmarkStart w:id="186" w:name="_Toc188003647"/>
      <w:bookmarkStart w:id="187" w:name="_Ref125369308"/>
      <w:bookmarkStart w:id="188" w:name="_Ref125369041"/>
      <w:bookmarkStart w:id="189" w:name="_Ref125366534"/>
      <w:bookmarkStart w:id="190" w:name="_Ref125365519"/>
      <w:bookmarkStart w:id="191" w:name="_Ref125365335"/>
      <w:bookmarkStart w:id="192" w:name="_Ref125362626"/>
      <w:r>
        <w:rPr/>
        <w:t>Оценка и сопоставление заявок</w:t>
      </w:r>
      <w:bookmarkEnd w:id="185"/>
      <w:bookmarkEnd w:id="186"/>
      <w:bookmarkEnd w:id="187"/>
      <w:bookmarkEnd w:id="188"/>
      <w:bookmarkEnd w:id="189"/>
      <w:bookmarkEnd w:id="190"/>
      <w:bookmarkEnd w:id="191"/>
      <w:bookmarkEnd w:id="192"/>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3" w:name="_Toc188003648"/>
      <w:bookmarkStart w:id="194" w:name="_Ref130458671"/>
      <w:bookmarkStart w:id="195" w:name="_Ref125370507"/>
      <w:bookmarkStart w:id="196" w:name="_Ref125369991"/>
      <w:bookmarkStart w:id="197" w:name="_Toc188005664"/>
      <w:bookmarkStart w:id="198" w:name="_Ref186128193"/>
      <w:bookmarkStart w:id="199" w:name="_Ref125366064"/>
      <w:bookmarkStart w:id="200" w:name="_Ref132894111"/>
      <w:bookmarkStart w:id="201" w:name="_Ref132894106"/>
      <w:bookmarkStart w:id="202" w:name="_Ref130985951"/>
      <w:r>
        <w:rPr/>
        <w:t>Применение законодательства о национальном режиме</w:t>
      </w:r>
      <w:bookmarkEnd w:id="193"/>
      <w:bookmarkEnd w:id="194"/>
      <w:bookmarkEnd w:id="195"/>
      <w:bookmarkEnd w:id="196"/>
      <w:bookmarkEnd w:id="197"/>
      <w:bookmarkEnd w:id="198"/>
      <w:bookmarkEnd w:id="199"/>
      <w:bookmarkEnd w:id="200"/>
      <w:bookmarkEnd w:id="201"/>
      <w:bookmarkEnd w:id="202"/>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7"/>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6"/>
        <w:rPr/>
      </w:pPr>
      <w:bookmarkStart w:id="203" w:name="_Toc188005665"/>
      <w:bookmarkStart w:id="204" w:name="_Toc188003649"/>
      <w:bookmarkStart w:id="205" w:name="_Ref125367242"/>
      <w:bookmarkStart w:id="206" w:name="_Ref125366091"/>
      <w:bookmarkStart w:id="207" w:name="_Ref125362658"/>
      <w:r>
        <w:rPr/>
        <w:t>Подведение итогов закупки (определение Победителя)</w:t>
      </w:r>
      <w:bookmarkEnd w:id="203"/>
      <w:bookmarkEnd w:id="204"/>
      <w:bookmarkEnd w:id="205"/>
      <w:bookmarkEnd w:id="206"/>
      <w:bookmarkEnd w:id="207"/>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0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8"/>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09" w:name="_Toc188005666"/>
      <w:bookmarkStart w:id="210" w:name="_Toc188003650"/>
      <w:bookmarkStart w:id="211" w:name="_Ref125366796"/>
      <w:bookmarkStart w:id="212" w:name="_Ref125365570"/>
      <w:bookmarkStart w:id="213" w:name="_Ref125364149"/>
      <w:bookmarkStart w:id="214" w:name="_Ref125365305"/>
      <w:bookmarkStart w:id="215" w:name="_Ref125364187"/>
      <w:bookmarkStart w:id="216" w:name="_Ref125366631"/>
      <w:r>
        <w:rPr/>
        <w:t>Признание закупки несостоявшейся</w:t>
      </w:r>
      <w:bookmarkEnd w:id="209"/>
      <w:bookmarkEnd w:id="210"/>
      <w:bookmarkEnd w:id="211"/>
      <w:bookmarkEnd w:id="212"/>
      <w:bookmarkEnd w:id="213"/>
      <w:bookmarkEnd w:id="214"/>
      <w:bookmarkEnd w:id="215"/>
      <w:bookmarkEnd w:id="216"/>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8"/>
        <w:rPr/>
      </w:pPr>
      <w:r>
        <w:rPr/>
        <w:t>принять решение о проведении повторной закупки;</w:t>
      </w:r>
    </w:p>
    <w:p>
      <w:pPr>
        <w:pStyle w:val="Style28"/>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8"/>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6"/>
        <w:rPr/>
      </w:pPr>
      <w:bookmarkStart w:id="217" w:name="_Toc188005667"/>
      <w:bookmarkStart w:id="218" w:name="_Toc188003651"/>
      <w:bookmarkStart w:id="219" w:name="_Ref126141962"/>
      <w:r>
        <w:rPr/>
        <w:t>Отказ от проведения закупки</w:t>
      </w:r>
      <w:bookmarkEnd w:id="219"/>
      <w:r>
        <w:rPr/>
        <w:t xml:space="preserve"> (отмена закупки)</w:t>
      </w:r>
      <w:bookmarkEnd w:id="217"/>
      <w:bookmarkEnd w:id="218"/>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20" w:name="_Toc188005668"/>
      <w:bookmarkStart w:id="221" w:name="_Toc188003652"/>
      <w:bookmarkStart w:id="222" w:name="_Ref130455226"/>
      <w:r>
        <w:rPr/>
        <w:t>Особенности проведения закупки с необходимостью обеспечения заявки</w:t>
      </w:r>
      <w:bookmarkEnd w:id="220"/>
      <w:bookmarkEnd w:id="221"/>
      <w:bookmarkEnd w:id="222"/>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2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3"/>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24" w:name="_Toc188005669"/>
      <w:bookmarkStart w:id="225" w:name="_Toc188003653"/>
      <w:bookmarkStart w:id="226" w:name="_Ref130225422"/>
      <w:bookmarkStart w:id="227" w:name="_Ref149317414"/>
      <w:r>
        <w:rPr/>
        <w:t>Особенности проведения многолотовой закупки</w:t>
      </w:r>
      <w:bookmarkEnd w:id="224"/>
      <w:bookmarkEnd w:id="225"/>
      <w:bookmarkEnd w:id="226"/>
      <w:bookmarkEnd w:id="227"/>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28" w:name="_Toc188003654"/>
      <w:bookmarkStart w:id="229" w:name="_Ref125550863"/>
      <w:bookmarkStart w:id="230" w:name="_Toc188005670"/>
      <w:r>
        <w:rPr/>
        <w:t>Особенности проведения закупки с возможностью подачи альтернативных предложений</w:t>
      </w:r>
      <w:bookmarkEnd w:id="228"/>
      <w:bookmarkEnd w:id="229"/>
      <w:bookmarkEnd w:id="230"/>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31" w:name="_Ref125367087"/>
      <w:bookmarkStart w:id="232" w:name="_Ref130224037"/>
      <w:bookmarkStart w:id="233" w:name="_Ref125363439"/>
      <w:bookmarkStart w:id="234" w:name="_Ref125362671"/>
      <w:bookmarkStart w:id="235" w:name="_Toc188005671"/>
      <w:bookmarkStart w:id="236" w:name="_Ref126142429"/>
      <w:bookmarkStart w:id="237" w:name="_Ref125366769"/>
      <w:bookmarkStart w:id="238" w:name="_Ref125361212"/>
      <w:bookmarkStart w:id="239" w:name="_Ref125367083"/>
      <w:bookmarkStart w:id="240" w:name="_Toc188003655"/>
      <w:r>
        <w:rPr/>
        <w:t>Порядок заключения Договора</w:t>
      </w:r>
      <w:bookmarkEnd w:id="231"/>
      <w:bookmarkEnd w:id="232"/>
      <w:bookmarkEnd w:id="233"/>
      <w:bookmarkEnd w:id="234"/>
      <w:bookmarkEnd w:id="235"/>
      <w:bookmarkEnd w:id="236"/>
      <w:bookmarkEnd w:id="237"/>
      <w:bookmarkEnd w:id="238"/>
      <w:bookmarkEnd w:id="239"/>
      <w:bookmarkEnd w:id="240"/>
    </w:p>
    <w:p>
      <w:pPr>
        <w:pStyle w:val="Style26"/>
        <w:rPr/>
      </w:pPr>
      <w:bookmarkStart w:id="241" w:name="_Toc188005672"/>
      <w:bookmarkStart w:id="242" w:name="_Toc188003656"/>
      <w:bookmarkStart w:id="243" w:name="_Ref139028625"/>
      <w:r>
        <w:rPr/>
        <w:t>Общие положения</w:t>
      </w:r>
      <w:bookmarkEnd w:id="241"/>
      <w:bookmarkEnd w:id="242"/>
      <w:bookmarkEnd w:id="243"/>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44" w:name="_Toc188003657"/>
      <w:bookmarkStart w:id="245" w:name="_Toc188005673"/>
      <w:bookmarkStart w:id="246" w:name="_Ref135736094"/>
      <w:bookmarkStart w:id="247" w:name="_Ref125368755"/>
      <w:bookmarkStart w:id="248" w:name="_Ref138232981"/>
      <w:bookmarkStart w:id="249" w:name="_Ref125366947"/>
      <w:r>
        <w:rPr/>
        <w:t>Заключение Договора</w:t>
      </w:r>
      <w:bookmarkEnd w:id="244"/>
      <w:bookmarkEnd w:id="245"/>
      <w:bookmarkEnd w:id="246"/>
      <w:bookmarkEnd w:id="247"/>
      <w:bookmarkEnd w:id="248"/>
      <w:bookmarkEnd w:id="249"/>
    </w:p>
    <w:p>
      <w:pPr>
        <w:pStyle w:val="Style27"/>
        <w:rPr/>
      </w:pPr>
      <w:bookmarkStart w:id="250" w:name="_Ref130293821"/>
      <w:bookmarkStart w:id="251"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50"/>
      <w:bookmarkEnd w:id="251"/>
    </w:p>
    <w:p>
      <w:pPr>
        <w:pStyle w:val="Style27"/>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7"/>
        <w:rPr/>
      </w:pPr>
      <w:bookmarkStart w:id="25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52"/>
    </w:p>
    <w:p>
      <w:pPr>
        <w:pStyle w:val="Style27"/>
        <w:keepNext w:val="true"/>
        <w:rPr/>
      </w:pPr>
      <w:bookmarkStart w:id="253"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53"/>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5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54"/>
      <w:r>
        <w:rPr/>
        <w:t>.</w:t>
      </w:r>
    </w:p>
    <w:p>
      <w:pPr>
        <w:pStyle w:val="Style27"/>
        <w:keepNext w:val="true"/>
        <w:rPr/>
      </w:pPr>
      <w:bookmarkStart w:id="25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5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5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5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8"/>
        <w:rPr/>
      </w:pPr>
      <w:bookmarkStart w:id="25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57"/>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5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58"/>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59"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9"/>
    </w:p>
    <w:p>
      <w:pPr>
        <w:pStyle w:val="Style27"/>
        <w:keepNext w:val="true"/>
        <w:rPr/>
      </w:pPr>
      <w:r>
        <w:rPr/>
        <w:t>Если Договор заключается в электронной форме:</w:t>
      </w:r>
    </w:p>
    <w:p>
      <w:pPr>
        <w:pStyle w:val="Style28"/>
        <w:rPr/>
      </w:pPr>
      <w:bookmarkStart w:id="260"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60"/>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61" w:name="_Toc188003658"/>
      <w:bookmarkStart w:id="262" w:name="_Ref125552570"/>
      <w:bookmarkStart w:id="263" w:name="_Toc188005674"/>
      <w:r>
        <w:rPr/>
        <w:t>Преддоговорные переговоры</w:t>
      </w:r>
      <w:bookmarkEnd w:id="261"/>
      <w:bookmarkEnd w:id="262"/>
      <w:bookmarkEnd w:id="263"/>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6"/>
        <w:rPr/>
      </w:pPr>
      <w:bookmarkStart w:id="264" w:name="_Toc188005675"/>
      <w:bookmarkStart w:id="265" w:name="_Toc188003659"/>
      <w:bookmarkStart w:id="266" w:name="_Ref125367068"/>
      <w:r>
        <w:rPr/>
        <w:t>Уклонение Победителя от заключения Договора</w:t>
      </w:r>
      <w:bookmarkEnd w:id="264"/>
      <w:bookmarkEnd w:id="265"/>
      <w:bookmarkEnd w:id="266"/>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67" w:name="_Ref125363600"/>
      <w:bookmarkStart w:id="268" w:name="_Ref125370741"/>
      <w:bookmarkStart w:id="269" w:name="_Ref125364201"/>
      <w:bookmarkStart w:id="270" w:name="_Ref125370746"/>
      <w:bookmarkStart w:id="271" w:name="_Toc188005676"/>
      <w:bookmarkStart w:id="272" w:name="_Toc188003660"/>
      <w:bookmarkStart w:id="273" w:name="Прил01_ТехТребования"/>
      <w:bookmarkStart w:id="274" w:name="_Ref125370843"/>
      <w:bookmarkStart w:id="275" w:name="_Ref125363034"/>
      <w:bookmarkStart w:id="276" w:name="_Ref125363023"/>
      <w:bookmarkStart w:id="277" w:name="_Ref125363016"/>
      <w:bookmarkStart w:id="278" w:name="_Ref125364088"/>
      <w:bookmarkStart w:id="279" w:name="_Ref125370732"/>
      <w:bookmarkStart w:id="280" w:name="_Ref125370750"/>
      <w:bookmarkStart w:id="281" w:name="_Ref125363752"/>
      <w:r>
        <w:rPr/>
        <w:t>Приложение № 1 – Технические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Style26"/>
        <w:rPr/>
      </w:pPr>
      <w:bookmarkStart w:id="282" w:name="_Toc188005677"/>
      <w:bookmarkStart w:id="283" w:name="_Toc188003661"/>
      <w:r>
        <w:rPr/>
        <w:t>Пояснения к Техническим требованиям</w:t>
      </w:r>
      <w:bookmarkEnd w:id="282"/>
      <w:bookmarkEnd w:id="283"/>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284" w:name="_Toc188003662"/>
      <w:bookmarkStart w:id="285" w:name="_Ref125363040"/>
      <w:bookmarkStart w:id="286" w:name="_Ref125361746"/>
      <w:bookmarkStart w:id="287" w:name="_Ref125363759"/>
      <w:bookmarkStart w:id="288" w:name="_Ref125364081"/>
      <w:bookmarkStart w:id="289" w:name="_Ref125364206"/>
      <w:bookmarkStart w:id="290" w:name="_Ref125370754"/>
      <w:bookmarkStart w:id="291" w:name="Прил02_ПроектДоговора"/>
      <w:bookmarkStart w:id="292" w:name="_Toc188005678"/>
      <w:bookmarkStart w:id="293" w:name="_Ref125363605"/>
      <w:r>
        <w:rPr/>
        <w:t>Приложение № 2 – Проект договора</w:t>
      </w:r>
      <w:bookmarkEnd w:id="284"/>
      <w:bookmarkEnd w:id="285"/>
      <w:bookmarkEnd w:id="286"/>
      <w:bookmarkEnd w:id="287"/>
      <w:bookmarkEnd w:id="288"/>
      <w:bookmarkEnd w:id="289"/>
      <w:bookmarkEnd w:id="290"/>
      <w:bookmarkEnd w:id="291"/>
      <w:bookmarkEnd w:id="292"/>
      <w:bookmarkEnd w:id="293"/>
    </w:p>
    <w:p>
      <w:pPr>
        <w:pStyle w:val="Style26"/>
        <w:rPr/>
      </w:pPr>
      <w:bookmarkStart w:id="294" w:name="_Toc188005679"/>
      <w:bookmarkStart w:id="295" w:name="_Toc188003663"/>
      <w:r>
        <w:rPr/>
        <w:t>Пояснения к Проекту договора</w:t>
      </w:r>
      <w:bookmarkEnd w:id="294"/>
      <w:bookmarkEnd w:id="295"/>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96" w:name="_Hlk132883778"/>
      <w:r>
        <w:rPr/>
        <w:t>как «Некритичные пункты Проекта договора»</w:t>
      </w:r>
      <w:bookmarkEnd w:id="296"/>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97" w:name="_MON_1736255517"/>
      <w:bookmarkEnd w:id="297"/>
    </w:p>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78.55pt;height:50.5pt;mso-wrap-distance-right:0pt" filled="f" o:ole="">
            <v:imagedata r:id="rId16" o:title=""/>
          </v:shape>
          <o:OLEObject Type="Embed" ProgID="Word.Document.12" ShapeID="ole_rId15" DrawAspect="Icon" ObjectID="_1987917416" r:id="rId15"/>
        </w:object>
      </w:r>
    </w:p>
    <w:p>
      <w:pPr>
        <w:pStyle w:val="Style25"/>
        <w:rPr/>
      </w:pPr>
      <w:bookmarkStart w:id="298" w:name="Прил03_ТребованияУчастникам"/>
      <w:bookmarkStart w:id="299" w:name="_Toc188005680"/>
      <w:bookmarkStart w:id="300" w:name="_Toc188003664"/>
      <w:bookmarkStart w:id="301" w:name="_Ref125370013"/>
      <w:bookmarkStart w:id="302" w:name="_Ref125361908"/>
      <w:bookmarkStart w:id="303" w:name="_Ref125361494"/>
      <w:bookmarkStart w:id="304" w:name="_Ref125365476"/>
      <w:r>
        <w:rPr/>
        <w:t>Приложение № 3 – Требования к Участникам</w:t>
      </w:r>
      <w:bookmarkEnd w:id="298"/>
      <w:bookmarkEnd w:id="299"/>
      <w:bookmarkEnd w:id="300"/>
      <w:bookmarkEnd w:id="301"/>
      <w:bookmarkEnd w:id="302"/>
      <w:bookmarkEnd w:id="303"/>
      <w:bookmarkEnd w:id="304"/>
    </w:p>
    <w:p>
      <w:pPr>
        <w:pStyle w:val="Style26"/>
        <w:rPr/>
      </w:pPr>
      <w:bookmarkStart w:id="305" w:name="_Toc188005681"/>
      <w:bookmarkStart w:id="306" w:name="_Toc188003665"/>
      <w:r>
        <w:rPr/>
        <w:t>Пояснения к требованиям к Участникам</w:t>
      </w:r>
      <w:bookmarkEnd w:id="305"/>
      <w:bookmarkEnd w:id="306"/>
    </w:p>
    <w:p>
      <w:pPr>
        <w:pStyle w:val="Style27"/>
        <w:rPr/>
      </w:pPr>
      <w:bookmarkStart w:id="307"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07"/>
    </w:p>
    <w:p>
      <w:pPr>
        <w:pStyle w:val="Style26"/>
        <w:spacing w:before="360" w:after="120"/>
        <w:rPr/>
      </w:pPr>
      <w:bookmarkStart w:id="308" w:name="_Ref125368812"/>
      <w:bookmarkStart w:id="309" w:name="_Ref125361590"/>
      <w:bookmarkStart w:id="310" w:name="_Ref125370071"/>
      <w:bookmarkStart w:id="311" w:name="_Ref125361617"/>
      <w:bookmarkStart w:id="312" w:name="_Ref125361832"/>
      <w:bookmarkStart w:id="313" w:name="_Ref125366879"/>
      <w:bookmarkStart w:id="314" w:name="_Ref125368895"/>
      <w:bookmarkStart w:id="315" w:name="_Ref125361846"/>
      <w:bookmarkStart w:id="316" w:name="_Ref125370064"/>
      <w:bookmarkStart w:id="317" w:name="_Ref125369088"/>
      <w:bookmarkStart w:id="318" w:name="_Ref125361926"/>
      <w:bookmarkStart w:id="319" w:name="_Ref125370058"/>
      <w:bookmarkStart w:id="320" w:name="_Toc188003666"/>
      <w:bookmarkStart w:id="321" w:name="_Toc188005682"/>
      <w:bookmarkStart w:id="322" w:name="_Ref125361435"/>
      <w:r>
        <w:rPr/>
        <w:t>Обязательные требования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3" w:name="_Ref125552433"/>
            <w:bookmarkStart w:id="324" w:name="_Ref125552433"/>
            <w:bookmarkEnd w:id="324"/>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5" w:name="_Ref139028406"/>
            <w:bookmarkStart w:id="326" w:name="_Ref139028406"/>
            <w:bookmarkEnd w:id="32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7" w:name="_Ref186128496"/>
            <w:bookmarkStart w:id="328" w:name="_Ref186128496"/>
            <w:bookmarkEnd w:id="32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9" w:name="_Ref186128503"/>
            <w:bookmarkStart w:id="330" w:name="_Ref186128503"/>
            <w:bookmarkEnd w:id="33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6"/>
        <w:spacing w:before="360" w:after="120"/>
        <w:rPr/>
      </w:pPr>
      <w:bookmarkStart w:id="331" w:name="_Toc188005683"/>
      <w:bookmarkStart w:id="332" w:name="_Toc188003667"/>
      <w:bookmarkStart w:id="333" w:name="_Ref125709888"/>
      <w:bookmarkStart w:id="334" w:name="_Ref125709401"/>
      <w:bookmarkStart w:id="335" w:name="_Ref125370079"/>
      <w:bookmarkStart w:id="336" w:name="_Ref125709153"/>
      <w:bookmarkStart w:id="337" w:name="_Ref125709250"/>
      <w:bookmarkStart w:id="338" w:name="_Ref125369099"/>
      <w:bookmarkStart w:id="339" w:name="_Ref125368916"/>
      <w:bookmarkStart w:id="340" w:name="_Ref125368901"/>
      <w:bookmarkStart w:id="341" w:name="_Ref125368818"/>
      <w:bookmarkStart w:id="342" w:name="_Ref125367539"/>
      <w:bookmarkStart w:id="343" w:name="_Ref125361937"/>
      <w:bookmarkStart w:id="344" w:name="_Ref125365459"/>
      <w:bookmarkStart w:id="345" w:name="_Ref125367521"/>
      <w:bookmarkStart w:id="346" w:name="_Ref125361869"/>
      <w:bookmarkStart w:id="347" w:name="_Ref125361671"/>
      <w:bookmarkStart w:id="348" w:name="_Ref125361633"/>
      <w:bookmarkStart w:id="349" w:name="_Ref125361442"/>
      <w:r>
        <w:rPr/>
        <w:t>Специальные требования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50" w:name="_Ref125709541"/>
      <w:bookmarkStart w:id="351" w:name="_Toc188005684"/>
      <w:bookmarkStart w:id="352" w:name="_Toc188003668"/>
      <w:bookmarkStart w:id="353" w:name="_Ref125709895"/>
      <w:bookmarkStart w:id="354" w:name="_Ref125709256"/>
      <w:bookmarkStart w:id="355" w:name="_Ref125709154"/>
      <w:bookmarkStart w:id="356" w:name="_Ref125553681"/>
      <w:bookmarkStart w:id="357" w:name="_Ref125553475"/>
      <w:bookmarkStart w:id="358" w:name="_Ref125553242"/>
      <w:bookmarkStart w:id="359" w:name="_Ref125550353"/>
      <w:bookmarkStart w:id="360" w:name="_Ref125550270"/>
      <w:bookmarkStart w:id="361" w:name="_Ref125553296"/>
      <w:r>
        <w:rPr/>
        <w:t>Квалификационные требования</w:t>
      </w:r>
      <w:bookmarkEnd w:id="350"/>
      <w:bookmarkEnd w:id="351"/>
      <w:bookmarkEnd w:id="352"/>
      <w:bookmarkEnd w:id="353"/>
      <w:bookmarkEnd w:id="354"/>
      <w:bookmarkEnd w:id="355"/>
      <w:bookmarkEnd w:id="356"/>
      <w:bookmarkEnd w:id="357"/>
      <w:bookmarkEnd w:id="358"/>
      <w:bookmarkEnd w:id="359"/>
      <w:bookmarkEnd w:id="360"/>
      <w:bookmarkEnd w:id="361"/>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Normal"/>
              <w:widowControl w:val="false"/>
              <w:tabs>
                <w:tab w:val="clear" w:pos="708"/>
                <w:tab w:val="left" w:pos="426" w:leader="none"/>
              </w:tabs>
              <w:suppressAutoHyphens w:val="true"/>
              <w:spacing w:before="60" w:after="60"/>
              <w:jc w:val="both"/>
              <w:rPr>
                <w:sz w:val="26"/>
                <w:szCs w:val="26"/>
              </w:rPr>
            </w:pPr>
            <w:r>
              <w:rPr>
                <w:rFonts w:eastAsia="Calibri" w:cs=""/>
                <w:kern w:val="0"/>
                <w:sz w:val="26"/>
                <w:szCs w:val="26"/>
                <w:lang w:val="ru-RU" w:eastAsia="en-US" w:bidi="ar-SA"/>
              </w:rPr>
              <w:t>Квалификационные требования не установлены.</w:t>
            </w:r>
          </w:p>
        </w:tc>
        <w:tc>
          <w:tcPr>
            <w:tcW w:w="8327" w:type="dxa"/>
            <w:tcBorders/>
          </w:tcPr>
          <w:p>
            <w:pPr>
              <w:pStyle w:val="Normal"/>
              <w:widowControl w:val="false"/>
              <w:suppressAutoHyphens w:val="true"/>
              <w:spacing w:before="60" w:after="60"/>
              <w:jc w:val="both"/>
              <w:rPr>
                <w:sz w:val="24"/>
                <w:szCs w:val="24"/>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62" w:name="_Toc188005685"/>
      <w:bookmarkStart w:id="363" w:name="_Toc188003669"/>
      <w:bookmarkStart w:id="364" w:name="_Ref125709228"/>
      <w:bookmarkStart w:id="365" w:name="_Ref125553703"/>
      <w:bookmarkStart w:id="366" w:name="_Ref125553692"/>
      <w:bookmarkStart w:id="367" w:name="_Ref125553500"/>
      <w:bookmarkStart w:id="368" w:name="_Ref125552455"/>
      <w:r>
        <w:rPr/>
        <w:t>Дополнительные требования к Коллективным участникам</w:t>
      </w:r>
      <w:bookmarkEnd w:id="362"/>
      <w:bookmarkEnd w:id="363"/>
      <w:bookmarkEnd w:id="364"/>
      <w:bookmarkEnd w:id="365"/>
      <w:bookmarkEnd w:id="366"/>
      <w:bookmarkEnd w:id="367"/>
      <w:bookmarkEnd w:id="368"/>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69" w:name="_Ref125370156"/>
            <w:bookmarkStart w:id="370" w:name="_Ref125370156"/>
            <w:bookmarkEnd w:id="37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1" w:name="_Ref125553738"/>
            <w:bookmarkStart w:id="372" w:name="_Ref125553738"/>
            <w:bookmarkEnd w:id="37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3" w:name="_Ref125370162"/>
            <w:bookmarkStart w:id="374" w:name="_Ref125370162"/>
            <w:bookmarkEnd w:id="374"/>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6"/>
        <w:spacing w:before="360" w:after="120"/>
        <w:rPr/>
      </w:pPr>
      <w:bookmarkStart w:id="375" w:name="_Ref125709973"/>
      <w:bookmarkStart w:id="376" w:name="_Ref125709777"/>
      <w:bookmarkStart w:id="377" w:name="_Ref125370209"/>
      <w:bookmarkStart w:id="378" w:name="_Ref125370180"/>
      <w:bookmarkStart w:id="379" w:name="_Ref125370173"/>
      <w:bookmarkStart w:id="380" w:name="_Ref125369117"/>
      <w:bookmarkStart w:id="381" w:name="_Ref125362031"/>
      <w:bookmarkStart w:id="382" w:name="_Ref125361823"/>
      <w:bookmarkStart w:id="383" w:name="_Toc188005686"/>
      <w:bookmarkStart w:id="384" w:name="_Toc188003670"/>
      <w:r>
        <w:rPr/>
        <w:t>Дополнительные требования к Генеральным подрядчикам</w:t>
      </w:r>
      <w:bookmarkEnd w:id="375"/>
      <w:bookmarkEnd w:id="376"/>
      <w:bookmarkEnd w:id="377"/>
      <w:bookmarkEnd w:id="378"/>
      <w:bookmarkEnd w:id="379"/>
      <w:bookmarkEnd w:id="380"/>
      <w:bookmarkEnd w:id="381"/>
      <w:bookmarkEnd w:id="382"/>
      <w:bookmarkEnd w:id="383"/>
      <w:bookmarkEnd w:id="384"/>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5" w:name="_Ref125370187"/>
            <w:bookmarkStart w:id="386" w:name="_Ref125370187"/>
            <w:bookmarkEnd w:id="38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7" w:name="_Ref125370199"/>
            <w:bookmarkStart w:id="388" w:name="_Ref125370199"/>
            <w:bookmarkEnd w:id="38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9" w:name="_Ref125370193"/>
            <w:bookmarkStart w:id="390" w:name="_Ref125370193"/>
            <w:bookmarkEnd w:id="390"/>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91" w:name="_Ref125553847"/>
            <w:bookmarkStart w:id="392" w:name="_Ref125553847"/>
            <w:bookmarkEnd w:id="39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3" w:name="_Toc188005687"/>
      <w:bookmarkStart w:id="394" w:name="_Toc188003671"/>
      <w:bookmarkStart w:id="395" w:name="Прил04_ФормыЗаявки"/>
      <w:bookmarkEnd w:id="395"/>
      <w:r>
        <w:rPr/>
        <w:t>Приложение № 4 – Образцы форм документов, включаемых в состав заявки</w:t>
      </w:r>
      <w:bookmarkEnd w:id="393"/>
      <w:bookmarkEnd w:id="394"/>
    </w:p>
    <w:p>
      <w:pPr>
        <w:pStyle w:val="Style26"/>
        <w:rPr/>
      </w:pPr>
      <w:bookmarkStart w:id="396" w:name="_Toc188005688"/>
      <w:bookmarkStart w:id="397" w:name="_Toc188003672"/>
      <w:r>
        <w:rPr/>
        <w:t>Пояснения к Образцам форм документов, включаемых в состав заявки</w:t>
      </w:r>
      <w:bookmarkEnd w:id="396"/>
      <w:bookmarkEnd w:id="397"/>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5"/>
        <w:rPr/>
      </w:pPr>
      <w:bookmarkStart w:id="398" w:name="_Toc188005689"/>
      <w:bookmarkStart w:id="399" w:name="_Toc188003673"/>
      <w:bookmarkStart w:id="400" w:name="Прил05_ФормыПобедителя"/>
      <w:bookmarkEnd w:id="400"/>
      <w:r>
        <w:rPr/>
        <w:t>Приложение № 5 – Образцы форм документов, предоставляемых Победителем</w:t>
      </w:r>
      <w:bookmarkEnd w:id="398"/>
      <w:bookmarkEnd w:id="399"/>
    </w:p>
    <w:p>
      <w:pPr>
        <w:pStyle w:val="Style26"/>
        <w:rPr/>
      </w:pPr>
      <w:bookmarkStart w:id="401" w:name="_Toc188005690"/>
      <w:bookmarkStart w:id="402" w:name="_Toc188003674"/>
      <w:r>
        <w:rPr/>
        <w:t>Пояснения к Образцам форм документов, предоставляемых Победителем</w:t>
      </w:r>
      <w:bookmarkEnd w:id="401"/>
      <w:bookmarkEnd w:id="402"/>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3" w:name="_Toc188005691"/>
      <w:bookmarkStart w:id="404" w:name="_Toc188003675"/>
      <w:bookmarkStart w:id="405" w:name="_Ref130395470"/>
      <w:r>
        <w:rPr/>
        <w:t>Форма справки «Сведения о цепочке собственников, включая бенефициаров (в том числе конечных)»</w:t>
      </w:r>
      <w:bookmarkEnd w:id="403"/>
      <w:bookmarkEnd w:id="404"/>
      <w:bookmarkEnd w:id="405"/>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06" w:name="_MON_1741074142"/>
      <w:bookmarkEnd w:id="406"/>
    </w:p>
    <w:p>
      <w:pPr>
        <w:pStyle w:val="Style31"/>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2"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55pt;height:50.5pt;mso-wrap-distance-right:0pt" filled="f" o:ole="">
            <v:imagedata r:id="rId26" o:title=""/>
          </v:shape>
          <o:OLEObject Type="Embed" ProgID="Word.Document.12" ShapeID="ole_rId25" DrawAspect="Icon" ObjectID="_1238296337" r:id="rId25"/>
        </w:object>
      </w:r>
    </w:p>
    <w:p>
      <w:pPr>
        <w:pStyle w:val="Style26"/>
        <w:rPr/>
      </w:pPr>
      <w:bookmarkStart w:id="407" w:name="_Toc188003676"/>
      <w:bookmarkStart w:id="408" w:name="_Ref130395475"/>
      <w:bookmarkStart w:id="409" w:name="_Toc188005692"/>
      <w:r>
        <w:rPr/>
        <w:t>Форма «Заверение об обстоятельствах»</w:t>
      </w:r>
      <w:bookmarkEnd w:id="407"/>
      <w:bookmarkEnd w:id="408"/>
      <w:bookmarkEnd w:id="409"/>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0" w:name="_MON_1741074184"/>
      <w:bookmarkEnd w:id="410"/>
    </w:p>
    <w:p>
      <w:pPr>
        <w:pStyle w:val="Style31"/>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3"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55pt;height:50.5pt;mso-wrap-distance-right:0pt;mso-wrap-distance-bottom:6pt" filled="f" o:ole="">
            <v:imagedata r:id="rId28" o:title=""/>
          </v:shape>
          <o:OLEObject Type="Embed" ProgID="Word.Document.12" ShapeID="ole_rId27" DrawAspect="Icon" ObjectID="_1525237385" r:id="rId27"/>
        </w:object>
      </w:r>
    </w:p>
    <w:p>
      <w:pPr>
        <w:pStyle w:val="Style25"/>
        <w:rPr/>
      </w:pPr>
      <w:bookmarkStart w:id="411" w:name="_Toc188005693"/>
      <w:bookmarkStart w:id="412" w:name="_Toc188003677"/>
      <w:bookmarkStart w:id="413" w:name="_Ref125362900"/>
      <w:bookmarkStart w:id="414" w:name="_Ref125362865"/>
      <w:bookmarkStart w:id="415" w:name="Прил06_СоставЗаявки"/>
      <w:bookmarkEnd w:id="415"/>
      <w:r>
        <w:rPr/>
        <w:t>Приложение № 6 – Состав заявки</w:t>
      </w:r>
      <w:bookmarkEnd w:id="411"/>
      <w:bookmarkEnd w:id="412"/>
      <w:bookmarkEnd w:id="413"/>
      <w:bookmarkEnd w:id="414"/>
    </w:p>
    <w:p>
      <w:pPr>
        <w:pStyle w:val="Style26"/>
        <w:rPr/>
      </w:pPr>
      <w:bookmarkStart w:id="416" w:name="_Toc188005694"/>
      <w:bookmarkStart w:id="417" w:name="_Toc188003678"/>
      <w:r>
        <w:rPr/>
        <w:t>Состав заявки</w:t>
      </w:r>
      <w:bookmarkEnd w:id="416"/>
      <w:bookmarkEnd w:id="417"/>
    </w:p>
    <w:p>
      <w:pPr>
        <w:pStyle w:val="Style27"/>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d"/>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18" w:name="_Ref130389408"/>
            <w:bookmarkStart w:id="419" w:name="_Ref130389408"/>
            <w:bookmarkEnd w:id="41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0" w:name="_Ref130389413"/>
            <w:bookmarkStart w:id="421" w:name="_Ref130389413"/>
            <w:bookmarkEnd w:id="421"/>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2" w:name="_Ref130389419"/>
            <w:bookmarkStart w:id="423" w:name="_Ref130389419"/>
            <w:bookmarkEnd w:id="423"/>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24" w:name="_Toc188005695"/>
      <w:bookmarkStart w:id="425" w:name="_Toc188003679"/>
      <w:bookmarkStart w:id="426" w:name="_Ref125365264"/>
      <w:bookmarkStart w:id="427" w:name="Прил07_ОтборочныеКритерии"/>
      <w:bookmarkEnd w:id="427"/>
      <w:r>
        <w:rPr/>
        <w:t>Приложение № 7 – Отборочные критерии рассмотрения заявок</w:t>
      </w:r>
      <w:bookmarkEnd w:id="424"/>
      <w:bookmarkEnd w:id="425"/>
      <w:bookmarkEnd w:id="426"/>
    </w:p>
    <w:p>
      <w:pPr>
        <w:pStyle w:val="Style26"/>
        <w:spacing w:before="360" w:after="120"/>
        <w:rPr>
          <w:rStyle w:val="Style11"/>
          <w:i w:val="false"/>
          <w:i w:val="false"/>
          <w:iCs w:val="false"/>
          <w:shd w:fill="auto" w:val="clear"/>
        </w:rPr>
      </w:pPr>
      <w:bookmarkStart w:id="428" w:name="_Toc188005696"/>
      <w:bookmarkStart w:id="429" w:name="_Toc188003680"/>
      <w:r>
        <w:rPr>
          <w:rStyle w:val="Style11"/>
          <w:i w:val="false"/>
          <w:iCs w:val="false"/>
          <w:shd w:fill="auto" w:val="clear"/>
        </w:rPr>
        <w:t>Отборочные критерии рассмотрения заявок</w:t>
      </w:r>
      <w:bookmarkEnd w:id="428"/>
      <w:bookmarkEnd w:id="42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1"/>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0" w:name="_Toc188005697"/>
      <w:bookmarkStart w:id="431" w:name="_Toc188003681"/>
      <w:r>
        <w:rPr>
          <w:rStyle w:val="Style11"/>
          <w:i w:val="false"/>
          <w:iCs w:val="false"/>
          <w:shd w:fill="auto" w:val="clear"/>
        </w:rPr>
        <w:t>Дополнительные критерии проверки заявок на соответствие условиям Документации о закупке</w:t>
      </w:r>
      <w:bookmarkEnd w:id="430"/>
      <w:bookmarkEnd w:id="431"/>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1"/>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w:t>
      </w:r>
      <w:hyperlink r:id="rId33">
        <w:r>
          <w:rPr>
            <w:rStyle w:val="Hyperlink"/>
          </w:rPr>
          <w:t>https://rmsp.nalog.ru/index.html</w:t>
        </w:r>
      </w:hyperlink>
      <w:r>
        <w:rPr/>
        <w:t>),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w:t>
      </w:r>
      <w:hyperlink r:id="rId34">
        <w:r>
          <w:rPr>
            <w:rStyle w:val="Hyperlink"/>
          </w:rPr>
          <w:t>https://npd.nalog.ru/check-status/</w:t>
        </w:r>
      </w:hyperlink>
      <w:r>
        <w:rPr/>
        <w:t>);</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3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2"/>
      <w:r>
        <w:rPr/>
        <w:t>;</w:t>
      </w:r>
    </w:p>
    <w:p>
      <w:pPr>
        <w:pStyle w:val="Style31"/>
        <w:tabs>
          <w:tab w:val="clear" w:pos="708"/>
          <w:tab w:val="left" w:pos="1134" w:leader="none"/>
        </w:tabs>
        <w:ind w:left="1701" w:hanging="1701"/>
        <w:rPr/>
      </w:pPr>
      <w:r>
        <w:rPr>
          <w:b/>
          <w:bCs/>
        </w:rPr>
        <w:t>Юр</w:t>
      </w:r>
      <w:r>
        <w:rPr/>
        <w:tab/>
        <w:t>–</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35">
        <w:r>
          <w:rPr>
            <w:rStyle w:val="Hyperlink"/>
          </w:rPr>
          <w:t>https://egrul.nalog.ru/index.html</w:t>
        </w:r>
      </w:hyperlink>
      <w:r>
        <w:rPr/>
        <w:t>);</w:t>
      </w:r>
    </w:p>
    <w:p>
      <w:pPr>
        <w:pStyle w:val="Style31"/>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33" w:name="_Ref125368150"/>
      <w:bookmarkStart w:id="434" w:name="_Ref125361648"/>
      <w:bookmarkStart w:id="435" w:name="_Toc188005698"/>
      <w:bookmarkStart w:id="436" w:name="_Ref125368184"/>
      <w:bookmarkStart w:id="437" w:name="_Ref125368291"/>
      <w:bookmarkStart w:id="438" w:name="_Ref125368331"/>
      <w:bookmarkStart w:id="439" w:name="_Ref125369021"/>
      <w:bookmarkStart w:id="440" w:name="_Ref125369438"/>
      <w:bookmarkStart w:id="441" w:name="_Ref125361951"/>
      <w:bookmarkStart w:id="442" w:name="_Toc188003682"/>
      <w:bookmarkStart w:id="443" w:name="_Ref125368313"/>
      <w:bookmarkStart w:id="444" w:name="_Ref125368172"/>
      <w:bookmarkStart w:id="445" w:name="_Ref125368165"/>
      <w:bookmarkStart w:id="446" w:name="_Ref125368302"/>
      <w:bookmarkStart w:id="447" w:name="_Ref125366013"/>
      <w:bookmarkStart w:id="448" w:name="_Ref125366280"/>
      <w:bookmarkStart w:id="449" w:name="_Ref125366285"/>
      <w:bookmarkStart w:id="450" w:name="_Ref125368283"/>
      <w:bookmarkStart w:id="451" w:name="_Ref125368140"/>
      <w:bookmarkStart w:id="452" w:name="Прил08_ПорядокОценки"/>
      <w:bookmarkEnd w:id="452"/>
      <w:r>
        <w:rPr/>
        <w:t>Приложение № 8 – Порядок и критерии оценки и сопоставления заявок</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Style26"/>
        <w:rPr/>
      </w:pPr>
      <w:bookmarkStart w:id="453" w:name="_Toc186224335"/>
      <w:r>
        <w:rPr/>
        <w:t>Порядок и критерии оценки и сопоставления заявок</w:t>
      </w:r>
      <w:bookmarkEnd w:id="45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применения приоритета в соответствии с ПП</w:t>
      </w:r>
      <w:r>
        <w:rPr>
          <w:lang w:val="en-US"/>
        </w:rPr>
        <w:t> 1875</w:t>
      </w:r>
      <w:r>
        <w:rPr/>
        <w:t xml:space="preserve"> в порядке, предусмотренном подразделом 4.13.</w:t>
      </w:r>
      <w:bookmarkStart w:id="454" w:name="_GoBack"/>
    </w:p>
    <w:p>
      <w:pPr>
        <w:pStyle w:val="Style25"/>
        <w:rPr/>
      </w:pPr>
      <w:bookmarkStart w:id="455" w:name="_Toc188005700"/>
      <w:bookmarkStart w:id="456" w:name="_Toc188003685"/>
      <w:bookmarkStart w:id="457" w:name="Прил09_ОбоснованиеНМЦ"/>
      <w:bookmarkStart w:id="458" w:name="_Ref125360420"/>
      <w:bookmarkStart w:id="459" w:name="_Toc136261769"/>
      <w:bookmarkStart w:id="460" w:name="_Toc136261692"/>
      <w:bookmarkStart w:id="461" w:name="_Toc136249263"/>
      <w:bookmarkStart w:id="462" w:name="_Toc136261768"/>
      <w:bookmarkStart w:id="463" w:name="_Toc136261691"/>
      <w:bookmarkStart w:id="464" w:name="_Toc136249262"/>
      <w:bookmarkStart w:id="465" w:name="_Toc136261767"/>
      <w:bookmarkStart w:id="466" w:name="_Toc136261690"/>
      <w:bookmarkStart w:id="467" w:name="_Toc136249261"/>
      <w:bookmarkStart w:id="468" w:name="_Toc136261766"/>
      <w:bookmarkStart w:id="469" w:name="_Toc136261689"/>
      <w:bookmarkStart w:id="470" w:name="_Toc136249260"/>
      <w:bookmarkStart w:id="471" w:name="_GoBack_Копия_1"/>
      <w:bookmarkEnd w:id="454"/>
      <w:bookmarkEnd w:id="459"/>
      <w:bookmarkEnd w:id="460"/>
      <w:bookmarkEnd w:id="461"/>
      <w:bookmarkEnd w:id="462"/>
      <w:bookmarkEnd w:id="463"/>
      <w:bookmarkEnd w:id="464"/>
      <w:bookmarkEnd w:id="465"/>
      <w:bookmarkEnd w:id="466"/>
      <w:bookmarkEnd w:id="467"/>
      <w:bookmarkEnd w:id="468"/>
      <w:bookmarkEnd w:id="469"/>
      <w:bookmarkEnd w:id="470"/>
      <w:bookmarkEnd w:id="471"/>
      <w:r>
        <w:rPr/>
        <w:t>Приложение № 9 – Обоснование НМЦ</w:t>
      </w:r>
      <w:bookmarkEnd w:id="455"/>
      <w:bookmarkEnd w:id="456"/>
      <w:bookmarkEnd w:id="457"/>
      <w:bookmarkEnd w:id="458"/>
    </w:p>
    <w:p>
      <w:pPr>
        <w:pStyle w:val="Style26"/>
        <w:rPr/>
      </w:pPr>
      <w:bookmarkStart w:id="472" w:name="_Toc188005701"/>
      <w:bookmarkStart w:id="473" w:name="_Toc188003686"/>
      <w:r>
        <w:rPr/>
        <w:t>Пояснения к Обоснованию НМЦ</w:t>
      </w:r>
      <w:bookmarkEnd w:id="472"/>
      <w:bookmarkEnd w:id="473"/>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74" w:name="_Toc188005702"/>
      <w:bookmarkStart w:id="475" w:name="_Toc188003687"/>
      <w:bookmarkStart w:id="476" w:name="Прил10_ЗаявкаНаАккредитацию"/>
      <w:bookmarkEnd w:id="476"/>
      <w:r>
        <w:rPr/>
        <w:t>Приложение № 10 – Форма Заявки на аккредитацию</w:t>
      </w:r>
      <w:bookmarkEnd w:id="474"/>
      <w:bookmarkEnd w:id="475"/>
    </w:p>
    <w:p>
      <w:pPr>
        <w:pStyle w:val="Style26"/>
        <w:rPr/>
      </w:pPr>
      <w:bookmarkStart w:id="477" w:name="_Toc188005703"/>
      <w:bookmarkStart w:id="478" w:name="_Toc188003688"/>
      <w:r>
        <w:rPr/>
        <w:t>Пояснения к форме Заявки на аккредитацию</w:t>
      </w:r>
      <w:bookmarkEnd w:id="477"/>
      <w:bookmarkEnd w:id="478"/>
    </w:p>
    <w:p>
      <w:pPr>
        <w:pStyle w:val="Style27"/>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1"/>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4"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7.6pt;height:50.5pt;mso-wrap-distance-right:0pt" filled="f" o:ole="">
            <v:imagedata r:id="rId45" o:title=""/>
          </v:shape>
          <o:OLEObject Type="Embed" ProgID="Excel.Sheet.12" ShapeID="ole_rId44" DrawAspect="Icon" ObjectID="_641207180"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7970678"/>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42999150"/>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08227221"/>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23721720"/>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67883076"/>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8144398"/>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0729073"/>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2308944"/>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ind w:left="567" w:hanging="567"/>
        <w:jc w:val="both"/>
        <w:rPr/>
      </w:pPr>
      <w:r>
        <w:rPr>
          <w:rStyle w:val="Style13"/>
        </w:rPr>
        <w:footnoteRef/>
      </w:r>
      <w:r>
        <w:rPr/>
        <w:tab/>
        <w:t>С учетом пункта 4.13.5</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3"/>
        <w:spacing w:before="80" w:after="0"/>
        <w:ind w:left="567" w:hanging="567"/>
        <w:jc w:val="both"/>
        <w:rPr/>
      </w:pPr>
      <w:r>
        <w:rPr>
          <w:rStyle w:val="Style13"/>
        </w:rPr>
        <w:footnoteRef/>
      </w:r>
      <w:bookmarkStart w:id="47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79"/>
    </w:p>
  </w:footnote>
  <w:footnote w:id="15">
    <w:p>
      <w:pPr>
        <w:pStyle w:val="Style33"/>
        <w:spacing w:before="80" w:after="0"/>
        <w:ind w:left="567" w:hanging="567"/>
        <w:jc w:val="both"/>
        <w:rPr/>
      </w:pPr>
      <w:r>
        <w:rPr>
          <w:rStyle w:val="Style13"/>
        </w:rPr>
        <w:footnoteRef/>
      </w:r>
      <w:bookmarkStart w:id="480" w:name="_Hlk139028803_Копия_1_Копия_1_Копия_1_Ко"/>
      <w:bookmarkStart w:id="48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80"/>
      <w:bookmarkEnd w:id="48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Ссылка указателя"/>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Маркеры"/>
    <w:qFormat/>
    <w:rPr>
      <w:rFonts w:ascii="OpenSymbol" w:hAnsi="OpenSymbol" w:eastAsia="OpenSymbol" w:cs="OpenSymbol"/>
    </w:rPr>
  </w:style>
  <w:style w:type="character" w:styleId="-" w:customStyle="1">
    <w:name w:val="УРОВЕНЬ_- Знак"/>
    <w:link w:val="-1"/>
    <w:qFormat/>
    <w:locked/>
    <w:rsid w:val="00823df8"/>
    <w:rPr>
      <w:rFonts w:eastAsia="Calibri" w:cs="Times New Roman"/>
      <w:color w:val="00000A"/>
      <w:szCs w:val="28"/>
    </w:rPr>
  </w:style>
  <w:style w:type="character" w:styleId="Style22">
    <w:name w:val="комментарий"/>
    <w:qFormat/>
    <w:rPr>
      <w:b/>
      <w:i/>
      <w:shd w:fill="FFFF99" w:val="clear"/>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УРОВЕНЬ_-"/>
    <w:basedOn w:val="ListParagraph"/>
    <w:link w:val="-"/>
    <w:qFormat/>
    <w:rsid w:val="00823df8"/>
    <w:pPr>
      <w:tabs>
        <w:tab w:val="clear" w:pos="708"/>
        <w:tab w:val="left" w:pos="360" w:leader="none"/>
      </w:tabs>
      <w:suppressAutoHyphens w:val="false"/>
      <w:spacing w:lineRule="exact" w:line="360" w:before="120" w:after="0"/>
      <w:ind w:left="720" w:firstLine="567"/>
      <w:contextualSpacing w:val="false"/>
      <w:jc w:val="both"/>
      <w:outlineLvl w:val="4"/>
    </w:pPr>
    <w:rPr>
      <w:rFonts w:eastAsia="Calibri" w:cs="Times New Roman"/>
      <w:color w:val="00000A"/>
      <w:szCs w:val="28"/>
    </w:rPr>
  </w:style>
  <w:style w:type="paragraph" w:styleId="2" w:customStyle="1">
    <w:name w:val="УРОВЕНЬ_Абзац_тип2"/>
    <w:basedOn w:val="ListParagraph"/>
    <w:qFormat/>
    <w:rsid w:val="00823df8"/>
    <w:pPr>
      <w:suppressAutoHyphens w:val="false"/>
      <w:spacing w:lineRule="exact" w:line="360" w:before="120" w:after="0"/>
      <w:ind w:left="720" w:firstLine="567"/>
      <w:contextualSpacing w:val="false"/>
      <w:jc w:val="both"/>
    </w:pPr>
    <w:rPr>
      <w:rFonts w:eastAsia="Calibri" w:cs="Times New Roman"/>
      <w:color w:val="00000A"/>
      <w:szCs w:val="28"/>
    </w:rPr>
  </w:style>
  <w:style w:type="paragraph" w:styleId="3" w:customStyle="1">
    <w:name w:val="УРОВЕНЬ_Абзац_тип3"/>
    <w:basedOn w:val="ListParagraph"/>
    <w:qFormat/>
    <w:rsid w:val="00823df8"/>
    <w:pPr>
      <w:suppressAutoHyphens w:val="false"/>
      <w:spacing w:lineRule="exact" w:line="360" w:before="120" w:after="0"/>
      <w:ind w:left="5760" w:hanging="360"/>
      <w:contextualSpacing w:val="false"/>
      <w:jc w:val="both"/>
    </w:pPr>
    <w:rPr>
      <w:rFonts w:eastAsia="Calibri" w:cs="Times New Roman"/>
      <w:color w:val="00000A"/>
      <w:szCs w:val="28"/>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numbering" w:styleId="4946837091" w:customStyle="1">
    <w:name w:val="4946837091"/>
    <w:qFormat/>
  </w:style>
  <w:style w:type="numbering" w:styleId="34034903871">
    <w:name w:val="34034903871"/>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fd">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e">
    <w:name w:val="Table Grid"/>
    <w:basedOn w:val="a6"/>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tender.lot-online.ru/" TargetMode="External"/><Relationship Id="rId4" Type="http://schemas.openxmlformats.org/officeDocument/2006/relationships/hyperlink" Target="https://tender.lot-online.ru/etp/reglament_223.pdf" TargetMode="External"/><Relationship Id="rId5" Type="http://schemas.openxmlformats.org/officeDocument/2006/relationships/hyperlink" Target="mailto:kkges@rushydro.ru" TargetMode="External"/><Relationship Id="rId6" Type="http://schemas.openxmlformats.org/officeDocument/2006/relationships/hyperlink" Target="mailto:kkges@rushydro.ru" TargetMode="External"/><Relationship Id="rId7" Type="http://schemas.openxmlformats.org/officeDocument/2006/relationships/hyperlink" Target="mailto:KarpovaLI@rushydro.ru"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package" Target="embeddings/oleObject1.docx"/><Relationship Id="rId16" Type="http://schemas.openxmlformats.org/officeDocument/2006/relationships/image" Target="media/image1.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hyperlink" Target="https://rmsp.nalog.ru/index.html" TargetMode="External"/><Relationship Id="rId34" Type="http://schemas.openxmlformats.org/officeDocument/2006/relationships/hyperlink" Target="https://npd.nalog.ru/check-status/" TargetMode="External"/><Relationship Id="rId35" Type="http://schemas.openxmlformats.org/officeDocument/2006/relationships/hyperlink" Target="https://egrul.nalog.ru/index.html" TargetMode="External"/><Relationship Id="rId36" Type="http://schemas.openxmlformats.org/officeDocument/2006/relationships/header" Target="header10.xml"/><Relationship Id="rId37" Type="http://schemas.openxmlformats.org/officeDocument/2006/relationships/header" Target="header11.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4.wmf"/><Relationship Id="rId46" Type="http://schemas.openxmlformats.org/officeDocument/2006/relationships/header" Target="header14.xml"/><Relationship Id="rId47" Type="http://schemas.openxmlformats.org/officeDocument/2006/relationships/header" Target="header15.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6832-F7B7-42EA-A4FB-27F3828C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Application>AlterOffice/3.4.0.9$Linux_X86_64 LibreOffice_project/b8daf9e823b1a5463a2f48435ddc2e8696e7d4fc</Application>
  <AppVersion>15.0000</AppVersion>
  <Pages>74</Pages>
  <Words>17964</Words>
  <Characters>125196</Characters>
  <CharactersWithSpaces>141618</CharactersWithSpaces>
  <Paragraphs>1025</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dudkinanv@corp.gidroogk.com</cp:lastModifiedBy>
  <cp:lastPrinted>2026-07-15T13:19:20Z</cp:lastPrinted>
  <dcterms:modified xsi:type="dcterms:W3CDTF">2026-07-17T10:42:31Z</dcterms:modified>
  <cp:revision>214</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