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поставку МТР 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26.20.18.120. Поставка МФУ </w:t>
      </w:r>
      <w:r>
        <w:rPr>
          <w:rFonts w:eastAsia="Calibri"/>
          <w:b/>
          <w:sz w:val="26"/>
          <w:szCs w:val="26"/>
        </w:rPr>
        <w:t xml:space="preserve">для цветной печати </w:t>
      </w:r>
      <w:r>
        <w:rPr>
          <w:rFonts w:eastAsia="Calibri"/>
          <w:b/>
          <w:sz w:val="26"/>
          <w:szCs w:val="26"/>
        </w:rPr>
        <w:t>(А3) для нужд Жигулевского филиала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 -ТПИР ОНМ ИТ-2027-ГРВКК-ЖигФ</w:t>
      </w:r>
    </w:p>
    <w:p>
      <w:pPr>
        <w:pStyle w:val="Normal"/>
        <w:spacing w:lineRule="auto" w:line="276" w:before="0" w:after="200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162430460"/>
      <w:bookmarkStart w:id="1" w:name="_Toc51339692"/>
      <w:bookmarkStart w:id="2" w:name="_Toc75446566"/>
      <w:bookmarkStart w:id="3" w:name="_Toc157599445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lang w:eastAsia="x-none"/>
        </w:rPr>
      </w:pPr>
      <w:bookmarkStart w:id="4" w:name="_Toc46743506"/>
      <w:bookmarkStart w:id="5" w:name="_Toc157599446"/>
      <w:bookmarkStart w:id="6" w:name="_Toc162430461"/>
      <w:bookmarkStart w:id="7" w:name="_Toc75446568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jc w:val="both"/>
        <w:rPr>
          <w:bCs/>
          <w:lang w:eastAsia="x-none"/>
        </w:rPr>
      </w:pPr>
      <w:r>
        <w:rPr>
          <w:bCs/>
          <w:lang w:eastAsia="x-none"/>
        </w:rPr>
        <w:t xml:space="preserve"> </w:t>
      </w:r>
      <w:r>
        <w:rPr>
          <w:bCs/>
          <w:lang w:eastAsia="x-none"/>
        </w:rPr>
        <w:t xml:space="preserve">ОКПД2 26.20.18.120. Поставка </w:t>
      </w:r>
      <w:r>
        <w:rPr>
          <w:bCs/>
          <w:lang w:eastAsia="x-none"/>
        </w:rPr>
        <w:t>МФУ для цветной печати</w:t>
      </w:r>
      <w:r>
        <w:rPr>
          <w:bCs/>
          <w:lang w:eastAsia="x-none"/>
        </w:rPr>
        <w:t xml:space="preserve"> </w:t>
      </w:r>
      <w:r>
        <w:rPr>
          <w:bCs/>
          <w:lang w:eastAsia="x-none"/>
        </w:rPr>
        <w:t>(А</w:t>
      </w:r>
      <w:r>
        <w:rPr>
          <w:bCs/>
          <w:lang w:eastAsia="x-none"/>
        </w:rPr>
        <w:t>3</w:t>
      </w:r>
      <w:r>
        <w:rPr>
          <w:bCs/>
          <w:lang w:eastAsia="x-none"/>
        </w:rPr>
        <w:t>)</w:t>
      </w:r>
      <w:r>
        <w:rPr>
          <w:bCs/>
          <w:lang w:eastAsia="x-none"/>
        </w:rPr>
        <w:t xml:space="preserve"> для Жигулевского филиала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lang w:eastAsia="x-none"/>
        </w:rPr>
      </w:pPr>
      <w:bookmarkStart w:id="8" w:name="_Toc162430462"/>
      <w:bookmarkStart w:id="9" w:name="_Toc157599447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>
          <w:bCs/>
          <w:lang w:eastAsia="x-none"/>
        </w:rPr>
      </w:pPr>
      <w:r>
        <w:rPr>
          <w:bCs/>
          <w:lang w:eastAsia="x-none"/>
        </w:rPr>
        <w:t xml:space="preserve">Исполнение инвестиционной программы 2027г.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caps/>
          <w:lang w:eastAsia="x-none"/>
        </w:rPr>
      </w:pPr>
      <w:bookmarkStart w:id="12" w:name="_Toc51339693"/>
      <w:bookmarkStart w:id="13" w:name="_Toc162430463"/>
      <w:bookmarkStart w:id="14" w:name="_Toc7544657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lang w:eastAsia="x-none"/>
        </w:rPr>
      </w:pPr>
      <w:bookmarkStart w:id="17" w:name="_Toc75446574"/>
      <w:bookmarkStart w:id="18" w:name="_Toc162430464"/>
      <w:bookmarkStart w:id="19" w:name="_Toc157599449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lang w:eastAsia="x-none"/>
        </w:rPr>
      </w:pPr>
      <w:bookmarkStart w:id="20" w:name="_Toc75446575"/>
      <w:bookmarkStart w:id="21" w:name="_Toc157599450"/>
      <w:bookmarkStart w:id="22" w:name="_Toc16243046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5435"/>
        <w:gridCol w:w="2656"/>
        <w:gridCol w:w="1985"/>
      </w:tblGrid>
      <w:tr>
        <w:trPr>
          <w:trHeight w:val="20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 п/п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Наименование продукции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  <w:lang w:eastAsia="x-none"/>
              </w:rPr>
            </w:pPr>
            <w:r>
              <w:rPr>
                <w:bCs/>
                <w:color w:val="000000"/>
                <w:sz w:val="22"/>
                <w:szCs w:val="22"/>
                <w:lang w:eastAsia="x-none"/>
              </w:rPr>
              <w:t>МФУ для цветной печати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>(А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>3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lang w:eastAsia="x-none"/>
        </w:rPr>
      </w:pPr>
      <w:bookmarkStart w:id="23" w:name="_Toc157599451"/>
      <w:bookmarkStart w:id="24" w:name="_Toc75446578"/>
      <w:bookmarkStart w:id="25" w:name="_Toc162430466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>
          <w:rFonts w:eastAsia="Calibri"/>
        </w:rPr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3374"/>
        <w:gridCol w:w="2689"/>
        <w:gridCol w:w="3289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0"/>
                <w:szCs w:val="20"/>
              </w:rPr>
            </w:pPr>
            <w:bookmarkStart w:id="32" w:name="_Toc46743510"/>
            <w:r>
              <w:rPr>
                <w:b/>
                <w:sz w:val="20"/>
                <w:szCs w:val="20"/>
              </w:rPr>
              <w:t>4</w:t>
            </w:r>
            <w:bookmarkEnd w:id="32"/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x-none"/>
              </w:rPr>
            </w:pPr>
            <w:r>
              <w:rPr>
                <w:bCs/>
                <w:color w:val="000000"/>
                <w:sz w:val="22"/>
                <w:szCs w:val="22"/>
                <w:lang w:eastAsia="x-none"/>
              </w:rPr>
              <w:t>МФУ для цветной печати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>(А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>3</w:t>
            </w:r>
            <w:r>
              <w:rPr>
                <w:bCs/>
                <w:color w:val="000000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С даты заключения договора</w:t>
            </w:r>
            <w:r>
              <w:rPr>
                <w:i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течение 60 (шестидесяти)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календарных дней с даты заключения договора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</w:r>
    </w:p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2.2 Требования к качеству продукции.</w:t>
      </w:r>
    </w:p>
    <w:tbl>
      <w:tblPr>
        <w:tblpPr w:bottomFromText="0" w:horzAnchor="text" w:leftFromText="180" w:rightFromText="180" w:tblpX="0" w:tblpY="1" w:topFromText="0" w:vertAnchor="text"/>
        <w:tblW w:w="12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1507"/>
        <w:gridCol w:w="2267"/>
        <w:gridCol w:w="1699"/>
        <w:gridCol w:w="1985"/>
        <w:gridCol w:w="2126"/>
        <w:gridCol w:w="2126"/>
      </w:tblGrid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  <w:lang w:eastAsia="x-none"/>
              </w:rPr>
            </w:pPr>
            <w:r>
              <w:rPr>
                <w:bCs/>
                <w:color w:val="000000"/>
                <w:sz w:val="20"/>
                <w:szCs w:val="20"/>
                <w:lang w:eastAsia="x-none"/>
              </w:rPr>
              <w:t>МФУ для цветной печати</w:t>
            </w:r>
            <w:r>
              <w:rPr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x-none"/>
              </w:rPr>
              <w:t>(А</w:t>
            </w:r>
            <w:r>
              <w:rPr>
                <w:bCs/>
                <w:color w:val="000000"/>
                <w:sz w:val="20"/>
                <w:szCs w:val="20"/>
                <w:lang w:eastAsia="x-none"/>
              </w:rPr>
              <w:t>3</w:t>
            </w:r>
            <w:r>
              <w:rPr>
                <w:bCs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устройства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Копир, принтер, сканер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Лазерная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печати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сканера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планшетный/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формат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 ч/б, не менее, dpi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 x 1200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/>
              <w:t>1.1.6.</w:t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 цвет, не менее, dpi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 x 1200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Скорость печати А4 ч/б не менее  стр/мин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Скорость печати А4 цвет не менее  стр/мин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драйверов для российской операционной системы AlterOS 9.7 и выше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Процессор частота не менее, МГц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1.1.11.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Память, не менее ГБ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1.1.12.</w:t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нагрузка (А4, в месяц) не менее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1.1.13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Емкость основного лотка: не менее, листов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1.1.14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Интерфейсы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RJ-45 Ethernet 10/100/1000 </w:t>
            </w:r>
            <w:r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1.1.15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Питание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В, Гц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220-240,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1.1.16</w:t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Автоматическая двусторонняя печать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1.1.17</w:t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картриджей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1.1.18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комплекта картриджей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1.1.19</w:t>
            </w:r>
          </w:p>
        </w:tc>
        <w:tc>
          <w:tcPr>
            <w:tcW w:w="1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Диагональ LCD дисплея не менее, дюйм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445350, РФ, Самарская обл., г. Жигулевск, Жигулевская ГЭС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Сторонами товарной накладной по форме ТОРГ-12 или Универсального передаточного документа (УПД).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− </w:t>
            </w:r>
            <w:r>
              <w:rPr>
                <w:sz w:val="20"/>
                <w:szCs w:val="20"/>
                <w:lang w:eastAsia="x-none"/>
              </w:rPr>
              <w:t>сертификат качества в 1 (одном) экз.;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− </w:t>
            </w:r>
            <w:r>
              <w:rPr>
                <w:sz w:val="20"/>
                <w:szCs w:val="20"/>
                <w:lang w:eastAsia="x-none"/>
              </w:rPr>
              <w:t>технический паспорт на русском языке в 1 (одном) экз.;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− </w:t>
            </w:r>
            <w:r>
              <w:rPr>
                <w:sz w:val="20"/>
                <w:szCs w:val="20"/>
                <w:lang w:eastAsia="x-none"/>
              </w:rPr>
              <w:t>инструкцию по эксплуатации на русском языке в 1 (одном) экз.;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− </w:t>
            </w:r>
            <w:r>
              <w:rPr>
                <w:sz w:val="20"/>
                <w:szCs w:val="20"/>
                <w:lang w:eastAsia="x-none"/>
              </w:rPr>
              <w:t>накладную ТОРГ-12(УПД) в 2 (двух) экз.;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− </w:t>
            </w:r>
            <w:r>
              <w:rPr>
                <w:sz w:val="20"/>
                <w:szCs w:val="20"/>
                <w:lang w:eastAsia="x-none"/>
              </w:rPr>
              <w:t>иные документы (сертификат соответствия, сертификат безопасности, сертификат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пожаробезопасности, сертификат радиологической безопасности, санитарный сертификат,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сертификат о происхождении товара и т.п.).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(паспортами, сертификатами)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851" w:footer="0" w:bottom="425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lang w:val="x-none" w:eastAsia="x-none"/>
        </w:rPr>
      </w:pPr>
      <w:bookmarkStart w:id="33" w:name="_Toc46743519"/>
      <w:bookmarkStart w:id="34" w:name="_Toc51339699"/>
      <w:bookmarkStart w:id="35" w:name="_Toc75446583"/>
      <w:bookmarkStart w:id="36" w:name="_Toc157599453"/>
      <w:bookmarkStart w:id="37" w:name="_Toc162430468"/>
      <w:bookmarkStart w:id="38" w:name="_Toc53393312"/>
      <w:r>
        <w:rPr>
          <w:rFonts w:eastAsia="Calibri"/>
          <w:b/>
          <w:iCs/>
          <w:lang w:eastAsia="x-none"/>
        </w:rPr>
        <w:t xml:space="preserve">3. </w:t>
      </w:r>
      <w:r>
        <w:rPr>
          <w:rFonts w:eastAsia="Calibri"/>
          <w:b/>
          <w:iCs/>
          <w:lang w:val="x-none" w:eastAsia="x-none"/>
        </w:rPr>
        <w:t>Требования к документации по ценообразованию</w:t>
      </w:r>
      <w:bookmarkEnd w:id="38"/>
      <w:r>
        <w:rPr>
          <w:rFonts w:eastAsia="Calibri"/>
          <w:b/>
          <w:iCs/>
          <w:lang w:val="x-none" w:eastAsia="x-none"/>
        </w:rPr>
        <w:t xml:space="preserve"> на этапе закупки</w:t>
      </w:r>
      <w:bookmarkEnd w:id="35"/>
      <w:bookmarkEnd w:id="36"/>
      <w:bookmarkEnd w:id="37"/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39" w:name="_Hlk88325985"/>
      <w:r>
        <w:rPr>
          <w:rFonts w:eastAsia="Calibri"/>
          <w:lang w:eastAsia="x-none"/>
        </w:rPr>
        <w:t>(с учетом прилагаемой к ней инструкции по заполнению)</w:t>
      </w:r>
      <w:bookmarkEnd w:id="39"/>
      <w:r>
        <w:rPr>
          <w:rFonts w:eastAsia="Calibri"/>
          <w:lang w:eastAsia="x-none"/>
        </w:rPr>
        <w:t>, приведенной в Документации о закупке.</w:t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bookmarkStart w:id="40" w:name="_Hlk88327292"/>
      <w:r>
        <w:rPr>
          <w:rFonts w:eastAsia="Calibri"/>
          <w:lang w:eastAsia="x-none"/>
        </w:rPr>
        <w:t>3.2. Дополнительные документы по ценообразованию</w:t>
      </w:r>
      <w:bookmarkEnd w:id="40"/>
      <w:r>
        <w:rPr>
          <w:rFonts w:eastAsia="Calibri"/>
          <w:lang w:eastAsia="x-none"/>
        </w:rPr>
        <w:t xml:space="preserve"> в состав заявки не включаются.</w:t>
      </w:r>
      <w:bookmarkEnd w:id="33"/>
      <w:bookmarkEnd w:id="34"/>
    </w:p>
    <w:sectPr>
      <w:footerReference w:type="default" r:id="rId5"/>
      <w:footerReference w:type="first" r:id="rId6"/>
      <w:type w:val="nextPage"/>
      <w:pgSz w:w="11906" w:h="16838"/>
      <w:pgMar w:left="851" w:right="425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1217553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46534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86250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6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0AD8-565B-4452-954E-3533D551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AlterOffice/3.4.0.9$Linux_X86_64 LibreOffice_project/b8daf9e823b1a5463a2f48435ddc2e8696e7d4fc</Application>
  <AppVersion>15.0000</AppVersion>
  <Pages>6</Pages>
  <Words>814</Words>
  <Characters>5433</Characters>
  <CharactersWithSpaces>6049</CharactersWithSpaces>
  <Paragraphs>214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2024-04-17T12:20:00Z</dcterms:created>
  <dc:creator>Егорушкин Яков Игоревич</dc:creator>
  <dc:description/>
  <dc:language>ru-RU</dc:language>
  <cp:lastModifiedBy>tihanovaov@corp.gidroogk.com</cp:lastModifiedBy>
  <cp:lastPrinted>2024-03-27T09:26:00Z</cp:lastPrinted>
  <dcterms:modified xsi:type="dcterms:W3CDTF">2026-07-17T14:35:11Z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