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/>
          <w:b/>
          <w:bCs/>
          <w:lang w:eastAsia="x-none"/>
        </w:rPr>
        <w:t xml:space="preserve">26.51.33.190. </w:t>
      </w:r>
      <w:r>
        <w:rPr>
          <w:rFonts w:eastAsia="Calibri"/>
          <w:b/>
        </w:rPr>
        <w:t>Комплект индикаторов часового типа для проворота гидроагрегата для нужд Жигулевского филиала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fldChar w:fldCharType="begin"/>
          </w:r>
          <w:r>
            <w:rPr>
              <w:b/>
              <w:rFonts w:eastAsia="Calibri"/>
              <w:lang w:eastAsia="x-none"/>
            </w:rPr>
            <w:instrText xml:space="preserve"> TOC \z \o "1-4" \u \h</w:instrText>
          </w:r>
          <w:r>
            <w:rPr>
              <w:b/>
              <w:rFonts w:eastAsia="Calibri"/>
              <w:lang w:eastAsia="x-none"/>
            </w:rPr>
            <w:fldChar w:fldCharType="separate"/>
          </w:r>
          <w:r>
            <w:rPr>
              <w:rFonts w:eastAsia="Calibri"/>
              <w:b/>
              <w:lang w:eastAsia="x-none"/>
            </w:rPr>
            <w:t>1. Общие сведения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lang w:eastAsia="x-none"/>
            </w:rPr>
            <w:t>1.1. Наименование закупаемой продукции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lang w:eastAsia="x-none"/>
            </w:rPr>
            <w:t>1.2. Цель использования закупаемой продукции</w:t>
          </w:r>
          <w:r>
            <w:rPr/>
            <w:tab/>
            <w:t>3</w:t>
          </w:r>
        </w:p>
        <w:p>
          <w:pPr>
            <w:pStyle w:val="TOC1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iCs/>
              <w:lang w:eastAsia="x-none"/>
            </w:rPr>
            <w:t xml:space="preserve">2. </w:t>
          </w:r>
          <w:r>
            <w:rPr>
              <w:rFonts w:eastAsia="Calibri"/>
              <w:b/>
              <w:iCs/>
              <w:lang w:val="x-none" w:eastAsia="x-none"/>
            </w:rPr>
            <w:t>Требования к продукции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lang w:eastAsia="x-none"/>
            </w:rPr>
            <w:t>2.1. Требования к объемам и срокам поставки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lang w:eastAsia="x-none"/>
            </w:rPr>
            <w:t>2.1.1. Перечень и объем закупаемой продукции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lang w:eastAsia="x-none"/>
            </w:rPr>
            <w:t>2.1.2. Требования к срокам поставки продукции</w:t>
          </w:r>
          <w:r>
            <w:rPr/>
            <w:tab/>
            <w:t>3</w:t>
          </w:r>
        </w:p>
        <w:p>
          <w:pPr>
            <w:pStyle w:val="TOC3"/>
            <w:tabs>
              <w:tab w:val="clear" w:pos="708"/>
              <w:tab w:val="right" w:pos="10620" w:leader="dot"/>
            </w:tabs>
            <w:rPr>
              <w:rFonts w:eastAsia="" w:eastAsiaTheme="minorEastAsia"/>
              <w:sz w:val="22"/>
              <w:szCs w:val="22"/>
            </w:rPr>
          </w:pPr>
          <w:r>
            <w:rPr>
              <w:rFonts w:eastAsia="Calibri"/>
              <w:b/>
              <w:iCs/>
              <w:lang w:eastAsia="x-none"/>
            </w:rPr>
            <w:t xml:space="preserve">2.2. </w:t>
          </w:r>
          <w:r>
            <w:rPr>
              <w:rFonts w:eastAsia="Calibri"/>
              <w:b/>
              <w:iCs/>
              <w:lang w:val="x-none" w:eastAsia="x-none"/>
            </w:rPr>
            <w:t xml:space="preserve">Требования к </w:t>
          </w:r>
          <w:r>
            <w:rPr>
              <w:rFonts w:eastAsia="Calibri"/>
              <w:b/>
              <w:iCs/>
              <w:lang w:eastAsia="x-none"/>
            </w:rPr>
            <w:t xml:space="preserve">качеству </w:t>
          </w:r>
          <w:r>
            <w:rPr>
              <w:rFonts w:eastAsia="Calibri"/>
              <w:b/>
              <w:iCs/>
              <w:lang w:val="x-none" w:eastAsia="x-none"/>
            </w:rPr>
            <w:t>продукции</w:t>
          </w:r>
          <w:r>
            <w:rPr/>
            <w:tab/>
            <w:t>4</w:t>
          </w:r>
          <w:r>
            <w:rPr/>
            <w:fldChar w:fldCharType="end"/>
          </w:r>
        </w:p>
      </w:sdtContent>
    </w:sdt>
    <w:p>
      <w:pPr>
        <w:pStyle w:val="Normal"/>
        <w:spacing w:lineRule="auto" w:line="276" w:before="0" w:after="20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Cs/>
          <w:lang w:eastAsia="x-none"/>
        </w:rPr>
        <w:t>ОКПД2  26.51.33.190. Комплект индикаторов часового типа для проворота гидроагрегата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4123"/>
        <w:gridCol w:w="2112"/>
        <w:gridCol w:w="2113"/>
        <w:gridCol w:w="1428"/>
      </w:tblGrid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Индикатор часового типа ЧИЗ ИЧ-0-10 0,01 б/ушк.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  <w:bCs/>
                <w:lang w:eastAsia="x-none"/>
              </w:rPr>
              <w:t>26.51.33.190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Штатив магнитный WIEDERKRAFT WDK-MTS29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  <w:bCs/>
                <w:lang w:eastAsia="x-none"/>
              </w:rPr>
              <w:t>26.51.66.110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10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jc w:val="both"/>
        <w:rPr/>
      </w:pPr>
      <w:r>
        <w:rPr>
          <w:rFonts w:eastAsia="Calibri"/>
        </w:rPr>
        <w:t xml:space="preserve">Наименование закупаемой продукции: </w:t>
      </w:r>
      <w:r>
        <w:rPr>
          <w:rFonts w:eastAsia="Calibri"/>
          <w:bCs/>
          <w:lang w:eastAsia="x-none"/>
        </w:rPr>
        <w:t>ОКПД2  26.51.33.190. Комплект индикаторов часового типа для проворота гидроагрегата для нужд Жигулевского филиала (далее – Продукция)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Индикатор часового типа ЧИЗ ИЧ-0-10 0,01 б/ушк.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измерения,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0,01</w:t>
            </w:r>
          </w:p>
        </w:tc>
      </w:tr>
      <w:tr>
        <w:trPr/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Диаметр циферблата,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</w:tr>
      <w:tr>
        <w:trPr/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Класс точности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Исполнение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ИЧ</w:t>
            </w:r>
          </w:p>
        </w:tc>
      </w:tr>
      <w:tr>
        <w:trPr/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</w:rPr>
              <w:t>Диапазон измерений,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0-10</w:t>
            </w:r>
          </w:p>
        </w:tc>
      </w:tr>
      <w:tr>
        <w:trPr>
          <w:trHeight w:val="184" w:hRule="atLeast"/>
        </w:trPr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присоединительную гильзу</w:t>
            </w:r>
          </w:p>
        </w:tc>
      </w:tr>
      <w:tr>
        <w:trPr>
          <w:trHeight w:val="233" w:hRule="atLeast"/>
        </w:trPr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 магнитный WIEDERKRAFT WDK-MTS29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Усилие магнита, Н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</w:tr>
      <w:tr>
        <w:trPr>
          <w:trHeight w:val="234" w:hRule="atLeast"/>
        </w:trPr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колонки штатива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шарнирная</w:t>
            </w:r>
          </w:p>
        </w:tc>
      </w:tr>
      <w:tr>
        <w:trPr>
          <w:trHeight w:val="233" w:hRule="atLeast"/>
        </w:trPr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х ширина основания,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70х46</w:t>
            </w:r>
          </w:p>
        </w:tc>
      </w:tr>
      <w:tr>
        <w:trPr>
          <w:trHeight w:val="234" w:hRule="atLeast"/>
        </w:trPr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ИЧ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присоединительную гильзу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364535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313725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AlterOffice/3.4.0.9$Linux_X86_64 LibreOffice_project/b8daf9e823b1a5463a2f48435ddc2e8696e7d4fc</Application>
  <AppVersion>15.0000</AppVersion>
  <Pages>4</Pages>
  <Words>585</Words>
  <Characters>3918</Characters>
  <CharactersWithSpaces>4392</CharactersWithSpaces>
  <Paragraphs>128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2026-07-17T14:57:55Z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