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8"/>
        <w:gridCol w:w="719"/>
        <w:gridCol w:w="4534"/>
      </w:tblGrid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В.А,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июль 2026 года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«26» июль 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_Копия_1"/>
      <w:bookmarkStart w:id="7" w:name="_Toc137554584_Копия_1"/>
      <w:bookmarkStart w:id="8" w:name="_Toc141696704_Копия_1"/>
      <w:bookmarkStart w:id="9" w:name="_Toc139856287_Копия_1"/>
      <w:bookmarkStart w:id="10" w:name="_Toc137554584_Копия_1"/>
      <w:bookmarkStart w:id="11" w:name="_Toc141696704_Копия_1"/>
      <w:bookmarkEnd w:id="9"/>
      <w:bookmarkEnd w:id="10"/>
      <w:bookmarkEnd w:id="11"/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81.22.11.000 Оказание услуг по мытью окон</w:t>
      </w:r>
      <w:r>
        <w:rPr>
          <w:rFonts w:eastAsia="Calibri"/>
          <w:b/>
          <w:color w:val="C9211E"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на объектах ПАО «РусГидро»- «Чебоксарская ГЭС»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caps/>
        </w:rPr>
      </w:pPr>
      <w:bookmarkStart w:id="12" w:name="_Toc130372574"/>
      <w:r>
        <w:rPr>
          <w:b/>
        </w:rPr>
        <w:t>Общие</w:t>
      </w:r>
      <w:r>
        <w:rPr/>
        <w:t xml:space="preserve"> </w:t>
      </w:r>
      <w:r>
        <w:rPr>
          <w:b/>
        </w:rPr>
        <w:t>сведения</w:t>
      </w:r>
      <w:bookmarkEnd w:id="12"/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jc w:val="both"/>
        <w:rPr>
          <w:b/>
        </w:rPr>
      </w:pPr>
      <w:bookmarkStart w:id="13" w:name="_Toc46743506"/>
      <w:bookmarkStart w:id="14" w:name="_Toc130372576"/>
      <w:r>
        <w:rPr>
          <w:b/>
        </w:rPr>
        <w:t>Наименование закупаемой продукции</w:t>
      </w:r>
      <w:bookmarkEnd w:id="13"/>
      <w:bookmarkEnd w:id="14"/>
      <w:r>
        <w:rPr>
          <w:b/>
        </w:rPr>
        <w:t>:</w:t>
      </w:r>
    </w:p>
    <w:p>
      <w:pPr>
        <w:pStyle w:val="Normal"/>
        <w:ind w:firstLine="709"/>
        <w:jc w:val="both"/>
        <w:rPr>
          <w:sz w:val="24"/>
          <w:szCs w:val="24"/>
        </w:rPr>
      </w:pPr>
      <w:bookmarkStart w:id="15" w:name="_Toc130372577"/>
      <w:r>
        <w:rPr>
          <w:sz w:val="24"/>
          <w:szCs w:val="24"/>
        </w:rPr>
        <w:t>ОКПД2 81.22.11.000 Оказание услуг по мытью окон на объектах ПАО «РусГидро»- Чебоксарская ГЭС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jc w:val="both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bookmarkStart w:id="16" w:name="_Toc46743507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 xml:space="preserve">Цель </w:t>
      </w:r>
      <w:bookmarkEnd w:id="16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оказания услуг</w:t>
      </w:r>
      <w:bookmarkEnd w:id="15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исполнения доходного договора, заключенного между Филиалом ПАО «РусГидро» - «Чебоксарская ГЭС» и АО «СК «РусГидро», а также с целью своевременной очистки остекления зданий от загрязнений окружающей среды.</w:t>
      </w:r>
    </w:p>
    <w:p>
      <w:pPr>
        <w:pStyle w:val="Normal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jc w:val="both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bookmarkStart w:id="17" w:name="_Toc130372578"/>
      <w:bookmarkStart w:id="18" w:name="_Toc46743508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Существующее положение</w:t>
      </w:r>
      <w:bookmarkEnd w:id="17"/>
      <w:bookmarkEnd w:id="18"/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Здания, сооружения и территория Чебоксарской ГЭС,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надлежащем виде.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Перечень объектов воздействия представлен в </w:t>
      </w:r>
      <w:r>
        <w:rPr>
          <w:sz w:val="24"/>
          <w:szCs w:val="24"/>
          <w:lang w:eastAsia="x-none"/>
        </w:rPr>
        <w:t>Таблице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val="x-none" w:eastAsia="x-none"/>
        </w:rPr>
        <w:t xml:space="preserve"> «Перечень объектов Заказчика»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bookmarkStart w:id="19" w:name="_Toc130372579"/>
      <w:r>
        <w:rPr>
          <w:b/>
          <w:sz w:val="24"/>
          <w:szCs w:val="24"/>
        </w:rPr>
        <w:t>Таблица 1. Перечень объектов заказчика</w:t>
      </w:r>
      <w:bookmarkEnd w:id="19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7"/>
        <w:gridCol w:w="2297"/>
        <w:gridCol w:w="2987"/>
        <w:gridCol w:w="1984"/>
        <w:gridCol w:w="1985"/>
      </w:tblGrid>
      <w:tr>
        <w:trPr>
          <w:trHeight w:val="2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«РусГидро»-«Чебоксарская ГЭС»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«РусГидро»-Чебоксарская ГЭС», Чувашская республика -Чувашия, г. Новочебоксарск, ул. Набережная, д. 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Эксплуатирующая организация Филиал ПАО «РусГидро»-«Чебоксарская ГЭС»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Работы выполняются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напряжением; на сооружениях вблизи проезжающего автотранспорта.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bookmarkStart w:id="20" w:name="_Toc130372580"/>
      <w:r>
        <w:rPr>
          <w:b/>
        </w:rPr>
        <w:t xml:space="preserve">Информация в отношении исполнения договора, </w:t>
      </w:r>
      <w:bookmarkStart w:id="21" w:name="_Hlk46492347"/>
      <w:r>
        <w:rPr>
          <w:b/>
        </w:rPr>
        <w:t xml:space="preserve">которая должна быть учтена при подготовке заявки </w:t>
      </w:r>
      <w:bookmarkEnd w:id="21"/>
      <w:r>
        <w:rPr>
          <w:b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20"/>
      <w:r>
        <w:rPr>
          <w:b/>
        </w:rPr>
        <w:t>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обязан обеспечить сотрудников средствами индивидуальной защиты, согласно установленных норм с учетом конкретных условий производства и сезона выполнения наружных работ. Предохранительные пояса, каски и другие средства индивидуальной защиты должны выдаваться стеклопротирщикам в соответствии с условиями выполнения ими работ.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 xml:space="preserve">До начала производства работ Исполнитель обязан разработать проект производства работ (ППР) на выполнение работ по мытью окон с использованием </w:t>
      </w:r>
      <w:r>
        <w:rPr>
          <w:b/>
          <w:bCs/>
        </w:rPr>
        <w:t>автогидроподъемника (АГП).</w:t>
      </w:r>
      <w:r>
        <w:rPr/>
        <w:t xml:space="preserve">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Филиалом ПАО «РусГидро» - «Чебоксарская ГЭС».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</w:rPr>
      </w:pPr>
      <w:r>
        <w:rPr>
          <w:b/>
          <w:bCs/>
        </w:rPr>
        <w:t>Автогидроподъемник предоставляется Филиалом ПАО «РусГидро» - «Чебоксарская ГЭС».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с оформлением отчётной документации со стороны Исполнителя.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Исполнитель, по запросу Заказчика, представляет официальным письмом отчет в произвольной форме о текущем статусе и существующих рисках исполнения своих обязательств;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Персонал Исполнителя обеспечивает поддержание чистоты на рабочих местах, своевременную уборку отходов по окончании оказания услуг;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Подготовку рабочих мест и допуск на рабочие места выполняет персонал Заказчика;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подготовку рабочей площадки.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/>
        <w:t>Исполнитель обеспечивает соблюдение правил охраны труда при оказании услуг, требований к квалификации персонала.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r>
        <w:rPr>
          <w:b/>
        </w:rPr>
        <w:t>Особые условия оказания услуг: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Выполнение работ на высоте производятся с использованием автогидроподъемника. 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 в соответствии с требованиями следующих документов: </w:t>
      </w:r>
    </w:p>
    <w:p>
      <w:pPr>
        <w:pStyle w:val="Normal"/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- </w:t>
      </w:r>
      <w:hyperlink r:id="rId2">
        <w:r>
          <w:rPr>
            <w:sz w:val="24"/>
            <w:szCs w:val="24"/>
            <w:lang w:eastAsia="x-none"/>
          </w:rPr>
          <w:t>Приказ</w:t>
        </w:r>
      </w:hyperlink>
      <w:r>
        <w:rPr>
          <w:sz w:val="24"/>
          <w:szCs w:val="24"/>
          <w:lang w:eastAsia="x-none"/>
        </w:rPr>
        <w:t xml:space="preserve">ом Минтруда России от 16.11.2020 N 782н. «Об утверждении Правил по охране труда при работе на высоте» </w:t>
      </w:r>
    </w:p>
    <w:p>
      <w:pPr>
        <w:pStyle w:val="Normal"/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Конкретные требования к безопасному выполнению высотных работ на объекте должны определяться нарядом-допуском. СП РК 1.03-11-2010.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sz w:val="24"/>
          <w:szCs w:val="24"/>
          <w:lang w:eastAsia="x-none"/>
        </w:rPr>
        <w:t xml:space="preserve">При очистке окон не допускается распыление химических средств на фасадную поверхность. Мойку окон со стороны фасадов зданий, сооружений следует производить при температуре не ниже 0 °С. </w:t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r>
        <w:rPr>
          <w:b/>
        </w:rPr>
        <w:t xml:space="preserve">Обязанности Исполнителя: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Эффективно и с надлежащим качеством оказать Услуги с использованием автогидроподъемника в соответствии с правилами по безопасности и охране труда, установленными для такого рода работ.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Предоставить штат сотрудников, необходимый для оказания услуг, обладающий необходимой квалификацией для выполнения высотных работ.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Привлекать к оказанию услуг персонал, владеющим русским языком для ознакомления с инструктажами и иной информацией для допуска к работе на объектах филиала.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Не допускать к работе (отстраняются от работы) персонал в состоянии алкогольного, наркотического или токсического опьянения, а также не допускать перенос и нахождение на территории размещения объектов веществ, вызывающих алкогольное, наркотическое или токсическое опьянение.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В течение всего периода оказания услуг обеспечить присутствие на объекте представителя Исполнителя, ответственного за качество и технологию оказания услуг, а также за соблюдение правил техники безопасности и охраны труда в процессе оказания услуг на объекте.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Обеспечить всех сотрудников, привлекаемых к оказанию услуг на Объекте полным (достаточным для оказания услуг с учетом специфики объекта и погодных условий) комплектом сертифицированной спецодежды, спецобуви при работе на высоте и другими необходимыми инструментами и оснасткой.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Использовать для оказания услуг моющие составы, средства и способы очистки, соответствующие выполняемым работам и типам обрабатываемых поверхностей.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Самостоятельно обеспечивать транспортировку, погрузку-разгрузку и совершать иные действия, необходимые для доставки на объект оснащения и расходных материалов для обеспечения работы Исполнителя.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Следить за выполнением сотрудниками Исполнителя внутренних норм и правил, установленных на объекте для обеспечения безопасности и нормальной деятельности Станции, его сотрудников, а также сохранности и безопасности всех и любых объектов, расположенных на Объектах.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Исполнитель предоставляет гарантии на результаты оказанных услуг в течении 5 рабочих дней после оказания услуги.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Стеклопротирщик должен выполнять работу на высоте в соответствующей специальной одежде, в защитной строительной каске, с предохранительным поясом с капроновым стропом, в необходимых случаях - с применением верхолазного устройства с вертикальным страховочным канатом и др.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ind w:lef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Обязательства Заказчика: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На период оказания услуг, Заказчиком безвозмездно предоставляются Исполнителю следующие ресурсы и механизмы: электроэнергия, вода.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Требования к количественному составу и квалификации персонала</w:t>
      </w:r>
    </w:p>
    <w:p>
      <w:pPr>
        <w:pStyle w:val="ListParagraph"/>
        <w:ind w:lef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Исполнитель для проведения работ обязуется направить на объект для проведения работ персонал в количественном составе, необходимом для выполнения работ в объеме, указанном в настоящих технических требованиях. До проведения работ Исполнитель назначает лиц, ответственных за выполнение работ, с правом  подписи в акте-допуске и правами выдачи нарядов- допусков на выполняемые  работы по предварительному согласованию с представителем Заказчика на объекте (руководитель работ, производитель работ). </w:t>
      </w:r>
    </w:p>
    <w:p>
      <w:pPr>
        <w:pStyle w:val="ListParagraph"/>
        <w:ind w:lef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04.02.2022 № 82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ListParagraph"/>
        <w:ind w:lef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  <w:t>Работы /услуги на объектах выполняются в соответствии со следующими требованиями: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СТО РусГидро 02.01.80-2012 «Гидротехнические сооружения ГЭС и ГАЭС. Правила эксплуатации. Нормы и требования», 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Приказа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Национального стандарта РФ ГОСТ Р 55260.1.7-2013,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Федерального закона от 22.07.2008 № 123-ФЗ «Технический регламент о требованиях пожарной безопасности»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Федерального закона от 24.06.1998 № 89-ФЗ «Об отходах производства и потребления»,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Приказом Минтруда России от 16.11.2020 N 782н. «Об утверждении Правил по охране труда при работе на высоте».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>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Приказом Минтруда России </w:t>
      </w:r>
      <w:r>
        <w:rPr>
          <w:shd w:fill="auto" w:val="clear"/>
          <w:lang w:val="en-US"/>
        </w:rPr>
        <w:t>N</w:t>
      </w:r>
      <w:r>
        <w:rPr>
          <w:shd w:fill="auto" w:val="clear"/>
        </w:rPr>
        <w:t xml:space="preserve"> 988н, Минздрава </w:t>
      </w:r>
      <w:r>
        <w:rPr>
          <w:shd w:fill="auto" w:val="clear"/>
          <w:lang w:val="en-US"/>
        </w:rPr>
        <w:t>N</w:t>
      </w:r>
      <w:r>
        <w:rPr>
          <w:shd w:fill="auto" w:val="clear"/>
        </w:rPr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ind w:left="0"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  <w:t>Исполнитель до начала работ согласовывает с представителем Заказчика на объектах, необх</w:t>
      </w:r>
      <w:r>
        <w:rPr>
          <w:b w:val="false"/>
          <w:bCs w:val="false"/>
          <w:shd w:fill="auto" w:val="clear"/>
        </w:rPr>
        <w:t xml:space="preserve">одимые для выполнения работ, организационно-технологические документы. </w:t>
      </w:r>
    </w:p>
    <w:p>
      <w:pPr>
        <w:pStyle w:val="ListParagraph"/>
        <w:ind w:left="0" w:firstLine="709"/>
        <w:jc w:val="both"/>
        <w:rPr>
          <w:highlight w:val="none"/>
          <w:shd w:fill="auto" w:val="clear"/>
        </w:rPr>
      </w:pPr>
      <w:r>
        <w:rPr>
          <w:b w:val="false"/>
          <w:bCs w:val="false"/>
          <w:shd w:fill="auto" w:val="clear"/>
          <w:lang w:eastAsia="x-none"/>
        </w:rPr>
        <w:t>Документы, подтверждающие квалификацию персонала, прохождение обучения, необходимого для оказания услуг, Исполнитель предоставляет после заключения договора до начала предоставления/оказания услуг представителю Заказчика на объекте.</w:t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  <w:shd w:fill="auto" w:val="clear"/>
          <w:lang w:eastAsia="x-none"/>
        </w:rPr>
        <w:t>Квалификация специалистов и персонала должна соответствовать требованиям, установленным руководствами (инструкциями) по эксплуатации п</w:t>
      </w:r>
      <w:r>
        <w:rPr>
          <w:sz w:val="24"/>
          <w:szCs w:val="24"/>
          <w:lang w:eastAsia="x-none"/>
        </w:rPr>
        <w:t>одъемников (вышек), а также требованиям, установленным Единым тарифно-квалификационным справочником (ЕТКС), действующим на территории РФ.</w:t>
      </w:r>
    </w:p>
    <w:p>
      <w:pPr>
        <w:pStyle w:val="Normal"/>
        <w:ind w:left="0" w:right="0" w:firstLine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Требования к материально- техническому оснащению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Для мытья остекления и панелей фасада использовать следующие средства:</w:t>
      </w:r>
    </w:p>
    <w:p>
      <w:pPr>
        <w:pStyle w:val="ListParagraph"/>
        <w:numPr>
          <w:ilvl w:val="0"/>
          <w:numId w:val="10"/>
        </w:numPr>
        <w:ind w:left="357" w:hanging="357"/>
        <w:jc w:val="both"/>
        <w:rPr>
          <w:lang w:eastAsia="x-none"/>
        </w:rPr>
      </w:pPr>
      <w:r>
        <w:rPr>
          <w:lang w:eastAsia="x-none"/>
        </w:rPr>
        <w:t>средство для мытья поверхностей;</w:t>
      </w:r>
    </w:p>
    <w:p>
      <w:pPr>
        <w:pStyle w:val="ListParagraph"/>
        <w:numPr>
          <w:ilvl w:val="0"/>
          <w:numId w:val="10"/>
        </w:numPr>
        <w:ind w:left="357" w:hanging="357"/>
        <w:jc w:val="both"/>
        <w:rPr>
          <w:lang w:eastAsia="x-none"/>
        </w:rPr>
      </w:pPr>
      <w:r>
        <w:rPr>
          <w:lang w:eastAsia="x-none"/>
        </w:rPr>
        <w:t>средство для мытья стекол и зеркал;</w:t>
      </w:r>
    </w:p>
    <w:p>
      <w:pPr>
        <w:pStyle w:val="ListParagraph"/>
        <w:numPr>
          <w:ilvl w:val="0"/>
          <w:numId w:val="10"/>
        </w:numPr>
        <w:ind w:left="357" w:hanging="357"/>
        <w:jc w:val="both"/>
        <w:rPr>
          <w:lang w:eastAsia="x-none"/>
        </w:rPr>
      </w:pPr>
      <w:r>
        <w:rPr>
          <w:lang w:eastAsia="x-none"/>
        </w:rPr>
        <w:t xml:space="preserve">салфетки хозяйственные (вискоза); </w:t>
      </w:r>
    </w:p>
    <w:p>
      <w:pPr>
        <w:pStyle w:val="ListParagraph"/>
        <w:numPr>
          <w:ilvl w:val="0"/>
          <w:numId w:val="10"/>
        </w:numPr>
        <w:ind w:left="357" w:hanging="357"/>
        <w:jc w:val="both"/>
        <w:rPr>
          <w:lang w:eastAsia="x-none"/>
        </w:rPr>
      </w:pPr>
      <w:r>
        <w:rPr>
          <w:lang w:eastAsia="x-none"/>
        </w:rPr>
        <w:t xml:space="preserve">салфетка из микрофибры 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Требования к эксплуатации зданий и помещений в части использования моечных материалов применяются согласно санитарным правилам СП 2.1.3678-20.</w:t>
      </w:r>
    </w:p>
    <w:p>
      <w:pPr>
        <w:pStyle w:val="Normal"/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Требования к организации работ.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Зоны действия опасных производственных факторов должны быть ограждены в соответствии с требованиями ГОСТ 23407-78, ГОСТ 12.4.059-89. Границы опасных зон, в пределах которых возможно возникновение опасности в связи с падением предметов и поражения электрическим током, обозначаются знаками безопасности в соответствии с требованиями ГОСТ 12.4.026-76.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Исполнитель исходя из специфики выполняемой работы и характеристик объекта, обязан в рамках процедуры управления профессиональными рисками системы управления охраной труда (далее - СУОТ) провести оценку профессиональных рисков, связанных с возможным падением работника с высоты в соответствии с классификацией работ на высоте.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При невозможности исключения работ на высоте Исполнитель должен обеспечить реализацию мер СУОТ по снижению установленных уровней профессиональных рисков, связанных с возможным падением работника, в том числе путем использования следующих инженерных (технических) методов ограничения риска воздействия на работников идентифицированных опасностей: применение защитных ограждений высотой 1,1 м и более, обеспечивающих безопасность работника от падения на площадках и рабочих местах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Оборудование подъемников должно соответствовать требованиям ГОСТ 17411—91.ГОСТ 22859—77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113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Работы, отнесенные работодателем к работам на высоте, должны быть учтены в локальных документах СУОТ.</w:t>
      </w:r>
    </w:p>
    <w:p>
      <w:pPr>
        <w:pStyle w:val="ListParagraph"/>
        <w:tabs>
          <w:tab w:val="clear" w:pos="708"/>
          <w:tab w:val="left" w:pos="1134" w:leader="none"/>
        </w:tabs>
        <w:ind w:left="709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76"/>
        <w:ind w:left="0" w:firstLine="709"/>
        <w:jc w:val="center"/>
        <w:rPr/>
      </w:pPr>
      <w:bookmarkStart w:id="22" w:name="_Toc51339693"/>
      <w:bookmarkStart w:id="23" w:name="_Toc130372581"/>
      <w:bookmarkStart w:id="24" w:name="_Toc50125126"/>
      <w:bookmarkStart w:id="25" w:name="_Toc46743510"/>
      <w:bookmarkEnd w:id="24"/>
      <w:bookmarkEnd w:id="25"/>
      <w:r>
        <w:rPr>
          <w:b/>
        </w:rPr>
        <w:t>Требования</w:t>
      </w:r>
      <w:r>
        <w:rPr>
          <w:b/>
          <w:iCs/>
        </w:rPr>
        <w:t xml:space="preserve"> к продукции</w:t>
      </w:r>
      <w:bookmarkEnd w:id="22"/>
      <w:bookmarkEnd w:id="23"/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76"/>
        <w:ind w:left="0" w:firstLine="709"/>
        <w:jc w:val="both"/>
        <w:rPr/>
      </w:pPr>
      <w:bookmarkStart w:id="26" w:name="_Toc130372582"/>
      <w:r>
        <w:rPr>
          <w:b/>
        </w:rPr>
        <w:t>Требования к объемам и срокам оказания услуг</w:t>
      </w:r>
      <w:bookmarkEnd w:id="26"/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spacing w:lineRule="auto" w:line="276"/>
        <w:jc w:val="both"/>
        <w:rPr/>
      </w:pPr>
      <w:bookmarkStart w:id="27" w:name="_Toc130372583"/>
      <w:r>
        <w:rPr>
          <w:b/>
        </w:rPr>
        <w:t>Требования к перечню и объему услуг</w:t>
      </w:r>
      <w:bookmarkEnd w:id="27"/>
    </w:p>
    <w:p>
      <w:pPr>
        <w:pStyle w:val="Normal"/>
        <w:spacing w:lineRule="auto" w:line="276"/>
        <w:jc w:val="both"/>
        <w:rPr/>
      </w:pPr>
      <w:bookmarkStart w:id="28" w:name="_Toc130372584"/>
      <w:bookmarkStart w:id="29" w:name="_Toc51339695"/>
      <w:r>
        <w:rPr>
          <w:b/>
          <w:sz w:val="24"/>
          <w:szCs w:val="24"/>
        </w:rPr>
        <w:t xml:space="preserve">Таблица 2. Перечень </w:t>
      </w:r>
      <w:bookmarkEnd w:id="29"/>
      <w:r>
        <w:rPr>
          <w:b/>
          <w:sz w:val="24"/>
          <w:szCs w:val="24"/>
        </w:rPr>
        <w:t>и объем оказываемых услуг</w:t>
      </w:r>
      <w:bookmarkEnd w:id="28"/>
    </w:p>
    <w:tbl>
      <w:tblPr>
        <w:tblW w:w="979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VBand="0" w:noHBand="0" w:lastColumn="0" w:firstColumn="0" w:lastRow="0" w:firstRow="0"/>
      </w:tblPr>
      <w:tblGrid>
        <w:gridCol w:w="479"/>
        <w:gridCol w:w="3989"/>
        <w:gridCol w:w="1363"/>
        <w:gridCol w:w="1256"/>
        <w:gridCol w:w="1177"/>
        <w:gridCol w:w="1531"/>
      </w:tblGrid>
      <w:tr>
        <w:trPr>
          <w:trHeight w:val="949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Общий объем*</w:t>
            </w:r>
          </w:p>
        </w:tc>
      </w:tr>
      <w:tr>
        <w:trPr/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Cs/>
                <w:color w:val="000000"/>
                <w:sz w:val="20"/>
                <w:szCs w:val="20"/>
              </w:rPr>
              <w:t>ОКПД2 81.22.11.000 Оказание услуг по мытью окон на объектах ПАО «РусГидро»- Чебоксарская ГЭС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1 977,54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3 955,08</w:t>
            </w:r>
          </w:p>
        </w:tc>
      </w:tr>
    </w:tbl>
    <w:p>
      <w:pPr>
        <w:pStyle w:val="Normal"/>
        <w:jc w:val="both"/>
        <w:rPr/>
      </w:pPr>
      <w:r>
        <w:rPr>
          <w:bCs/>
          <w:i/>
          <w:iCs/>
          <w:sz w:val="20"/>
          <w:szCs w:val="20"/>
          <w:lang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jc w:val="both"/>
        <w:rPr>
          <w:bCs/>
          <w:i/>
          <w:i/>
          <w:iCs/>
          <w:sz w:val="20"/>
          <w:szCs w:val="20"/>
          <w:lang w:eastAsia="x-none"/>
        </w:rPr>
      </w:pPr>
      <w:r>
        <w:rPr>
          <w:bCs/>
          <w:i/>
          <w:iCs/>
          <w:sz w:val="20"/>
          <w:szCs w:val="20"/>
          <w:lang w:eastAsia="x-none"/>
        </w:rPr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spacing w:lineRule="auto" w:line="276"/>
        <w:jc w:val="both"/>
        <w:rPr/>
      </w:pPr>
      <w:bookmarkStart w:id="30" w:name="_Toc130372585"/>
      <w:bookmarkStart w:id="31" w:name="_Toc51339696"/>
      <w:r>
        <w:rPr>
          <w:b/>
        </w:rPr>
        <w:t xml:space="preserve">Требования </w:t>
      </w:r>
      <w:bookmarkEnd w:id="31"/>
      <w:r>
        <w:rPr>
          <w:b/>
        </w:rPr>
        <w:t>к срокам оказания услуг</w:t>
      </w:r>
      <w:bookmarkEnd w:id="30"/>
    </w:p>
    <w:p>
      <w:pPr>
        <w:pStyle w:val="Normal"/>
        <w:spacing w:lineRule="auto" w:line="276"/>
        <w:jc w:val="both"/>
        <w:rPr/>
      </w:pPr>
      <w:bookmarkStart w:id="32" w:name="_Toc130372586"/>
      <w:bookmarkStart w:id="33" w:name="_Toc50125127"/>
      <w:bookmarkStart w:id="34" w:name="_Toc51339697"/>
      <w:bookmarkStart w:id="35" w:name="_Toc50125126_Копия_1"/>
      <w:bookmarkEnd w:id="35"/>
      <w:r>
        <w:rPr>
          <w:b/>
          <w:sz w:val="24"/>
          <w:szCs w:val="24"/>
        </w:rPr>
        <w:t xml:space="preserve">Таблица 3. </w:t>
      </w:r>
      <w:bookmarkStart w:id="36" w:name="_Hlk50465284"/>
      <w:r>
        <w:rPr>
          <w:b/>
          <w:sz w:val="24"/>
          <w:szCs w:val="24"/>
        </w:rPr>
        <w:t xml:space="preserve">Требования к срокам </w:t>
      </w:r>
      <w:bookmarkEnd w:id="33"/>
      <w:bookmarkEnd w:id="34"/>
      <w:bookmarkEnd w:id="36"/>
      <w:r>
        <w:rPr>
          <w:b/>
          <w:sz w:val="24"/>
          <w:szCs w:val="24"/>
        </w:rPr>
        <w:t>оказания услуг</w:t>
      </w:r>
      <w:bookmarkEnd w:id="32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1"/>
        <w:gridCol w:w="3796"/>
        <w:gridCol w:w="2838"/>
        <w:gridCol w:w="2530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iCs/>
                <w:color w:val="000000"/>
                <w:sz w:val="20"/>
                <w:szCs w:val="20"/>
              </w:rPr>
              <w:t>ОКПД2 81.22.11.000 Оказание услуг по мытью окон на объектах ПАО «РусГидро»- Чебоксарская ГЭС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01.05.2027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31.10.2027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bookmarkStart w:id="37" w:name="_Toc130372587"/>
      <w:bookmarkStart w:id="38" w:name="_Toc46743511"/>
      <w:bookmarkStart w:id="39" w:name="_Toc46743510_Копия_1_Копия_1"/>
      <w:bookmarkEnd w:id="39"/>
      <w:r>
        <w:rPr>
          <w:b/>
        </w:rPr>
        <w:t xml:space="preserve">Требования к </w:t>
      </w:r>
      <w:bookmarkEnd w:id="38"/>
      <w:r>
        <w:rPr>
          <w:b/>
        </w:rPr>
        <w:t>качеству услуг</w:t>
      </w:r>
      <w:bookmarkEnd w:id="37"/>
    </w:p>
    <w:p>
      <w:pPr>
        <w:pStyle w:val="Normal"/>
        <w:jc w:val="both"/>
        <w:rPr>
          <w:b/>
          <w:sz w:val="24"/>
          <w:szCs w:val="24"/>
        </w:rPr>
      </w:pPr>
      <w:bookmarkStart w:id="40" w:name="_Toc130372588"/>
      <w:bookmarkStart w:id="41" w:name="_Toc51339698"/>
      <w:r>
        <w:rPr>
          <w:b/>
          <w:sz w:val="24"/>
          <w:szCs w:val="24"/>
        </w:rPr>
        <w:t xml:space="preserve">Таблица 4. Требования к </w:t>
      </w:r>
      <w:bookmarkEnd w:id="41"/>
      <w:r>
        <w:rPr>
          <w:b/>
          <w:sz w:val="24"/>
          <w:szCs w:val="24"/>
        </w:rPr>
        <w:t>качеству услуг</w:t>
      </w:r>
      <w:bookmarkEnd w:id="40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услуг\этапа услуг:</w:t>
      </w:r>
      <w:r>
        <w:rPr>
          <w:b w:val="false"/>
          <w:bCs w:val="false"/>
          <w:sz w:val="24"/>
          <w:szCs w:val="24"/>
        </w:rPr>
        <w:t xml:space="preserve"> ОКПД2 81.22.11.000 Оказание услуг по мытью окон на объектах ПАО «РусГидро»- Чебоксарская ГЭС.</w:t>
      </w:r>
    </w:p>
    <w:tbl>
      <w:tblPr>
        <w:tblStyle w:val="af"/>
        <w:tblW w:w="145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810"/>
        <w:gridCol w:w="3318"/>
        <w:gridCol w:w="2539"/>
        <w:gridCol w:w="2700"/>
        <w:gridCol w:w="2376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8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52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8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bookmarkStart w:id="42" w:name="_Toc53499667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1</w:t>
            </w:r>
            <w:bookmarkEnd w:id="42"/>
          </w:p>
        </w:tc>
        <w:tc>
          <w:tcPr>
            <w:tcW w:w="28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3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3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Осуществляются в соответствии с ГОСТ Р51870-2014 «Услуги профессиональной уборки – клининговые услуги» (дата введения 01.07.2015) 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33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№1 к настоящим ТТ)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1.1.3</w:t>
            </w:r>
          </w:p>
        </w:tc>
        <w:tc>
          <w:tcPr>
            <w:tcW w:w="28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3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 соответствии со статьёй 214 Трудового Кодекса РФ, ЕТКС работ и рабочих профессий 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8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пропуску персонала Исполнителя на территорию Филиала</w:t>
            </w:r>
          </w:p>
        </w:tc>
        <w:tc>
          <w:tcPr>
            <w:tcW w:w="33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Осуществляется в соответствии с ре</w:t>
            </w:r>
            <w:r>
              <w:rPr>
                <w:sz w:val="18"/>
                <w:szCs w:val="18"/>
              </w:rPr>
              <w:t>гламентом «Положение о пропускном и внутриобъектовому режимам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Филиала ПАО «РусГидро» - «Чебоксарская ГЭС» (утв. Приказом Филиала ПАО «РусГидро»-«Чебоксарская ГЭС» от 21.12.2021 № ЧГЭС/97-0360) (Приложение №2 к настоящим ТТ).</w:t>
            </w:r>
          </w:p>
        </w:tc>
        <w:tc>
          <w:tcPr>
            <w:tcW w:w="25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3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должен руководствоваться Приказом Минтруда России от 16.11.2020 N 782н «Об утверждении Правил по охране труда при работе на высоте»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соответствии с п. 1.4 настоящих ТТ</w:t>
            </w:r>
          </w:p>
        </w:tc>
        <w:tc>
          <w:tcPr>
            <w:tcW w:w="253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Мытье Пластиковых окон, пластиковых оконных блоков, протирка рам, оконных переплетов, карнизов ,подоконных досок и оконных откосов</w:t>
            </w:r>
          </w:p>
        </w:tc>
        <w:tc>
          <w:tcPr>
            <w:tcW w:w="253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3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Осуществляется в соответствии с Приказом ПАО «РусГидро» от 28.04.2023 № 300 Об утверждении Регламента процесса  «Допуск персонала подрядных организаций на объекты ПАО «РусГидро». (Приложение №3 к настоящим ТТ)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по выполнению работы, требования по организации оказания услуг: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1. Допуск персонала Исполнителя для оказания услуг осуществляется в соответствии с правилами по охране труда при эксплуатации электроустановок и иных НТД.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2. Подготовку рабочих мест и допуск на рабочие места выполняет персонал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3. Исполнитель обеспечивает подготовку рабочей площадки, монтаж ограждения и т.д.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4. Исполнитель обеспечивает соблюдение требований охраны труда, промышленной, пожарной и экологической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6. Персонал Исполнителя обеспечивает поддержание чистоты в местах выполнения работ (на рабочих местах).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7. Исполнитель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материально-техническому оснащению: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Наличие у Исполнителя материально-технических ресурсов (материалы, механизмы, приспособления, специальный инструмент и т.д.), используемых при выполнении работ и принадлежащих ему на праве собственности или ином законном основании</w:t>
            </w:r>
            <w:r>
              <w:rPr>
                <w:rFonts w:eastAsia="Times New Roman" w:cs="Times New Roman"/>
                <w:bCs/>
                <w:color w:val="FF0000"/>
                <w:kern w:val="0"/>
                <w:sz w:val="18"/>
                <w:szCs w:val="18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hanging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соблюдению природоохранного законодательства: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При проведении работ Исполнитель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-Назначить ответственных лиц за соблюдение требований природоохранного законодательства при выполнении работ на территории Заказчика;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Производить сортировку отходов по видам в промаркированные контейнеры и емкости.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Накапливать отходы производства от проведения работ в местах, определенных Заказчиком, в промаркированные контейнеры.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Выполнять требования природоохранного законодательства в сфере обращения с отходами, соблюдать принцип раздельного складирования отходов в контейнеры по видам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Не допускать складирование и временное накопление отходов на непредназначенной для этих целей территории.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соответствии с п. 1.8 настоящих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 заключения договора Исполнитель представляет список персонала, копии квалификационных и аттестационных документов и иные документы в соответствии с п. 1.8 настоящих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Представить до заключения договора копию приказа о предоставлении задействованному персоналу прав для выполнения работ по нарядам в качестве: выдающего наряд-допуск, ответственного руководителя работ, производителя работ и членов бригады, ответственных за безопасное производство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Работы должны выполняться квалифицированным аттестованным персоналом, имеющим право самостоятельной работы в действующих электроустановках, согласно Правилам по охране труда при эксплуатации электроустановок, правил технической эксплуатации электрических станций и сетей, правил устройства электроустановок.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Химические средства (очищающие, чистящие, моющие, дезинфицирующие и т.п.), используемые при оказании услуг,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представляет Заказчику с отчетными документами исполнительную документацию (журналы ведения работ, сертификаты качества на применённые материалы и химические средства).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оформляет отчетную и исполнительную документацию в соответствии с требованиями раздела 9 ГОСТ Р 51870-2014 «Услуги профессиональной уборки – клининговые услуги. Общие технические условия»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3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«Правила по охране труда при работе с инструментом и приспособлениями» (утв. приказом Минтруда России от 27.11.2020 N 835н)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«Правила противопожарного режима в Российской Федерации» (утверждены Постановлением Правительства РФ от 16.09.2020 N 1479)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«Правила по охране труда при работе на высоте» (утверждены приказом Минтруда РФ от 16.11.2020 №782н)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 xml:space="preserve">- «Правила по охране труда при эксплуатации электроустановок» (утверждены приказом Минтруда РФ от 15.12.2020 №903н)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Стандарт организации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«Правила по охране труда при погрузочно-разгрузочных работах и размещении грузов» (утв. приказом Минтруда России от 28.10.2020 N 753н)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 xml:space="preserve">Руководство по эксплуатации подъемников и автовышек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Регламент Таможенного союза "О безопасности машин и оборудования"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ТР ТС 010/2011 Утв Решением комиссии торгового союза от 18.10.2011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утвержденными Приказом Ростехнадзора от 12.11.2013 N 533.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№7 от 10.01.2002г. «Об охране окружающей среды»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№89 от 24.06.1998г. «Об отходах производства и потребления»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№96 от 04.05.1999г. «Об охране атмосферного воздуха»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№52 от 30.03.1999г. «О санитарно-эпидемиологическом благополучии населения»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№74 от 03.06.2006г. «Водный кодекс Российской федерации»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№99 от 04.05.2011г. «О лицензировании отдельных видов деятельности» (в действующей редакции).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37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 части услуг - в течение 5 рабочих дней после оказания услуги.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37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bCs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2"/>
              <w:rPr>
                <w:sz w:val="18"/>
                <w:szCs w:val="18"/>
              </w:rPr>
            </w:pPr>
            <w:bookmarkStart w:id="43" w:name="_Toc128734755"/>
            <w:bookmarkStart w:id="44" w:name="_Toc130372589"/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  <w:t>Услуги оказываются в рабочие дни. Устранять замечания в установленные заказчиком сроки в рабочем порядке, в том числе в выходные и нерабочие праздничные дни .</w:t>
            </w:r>
            <w:bookmarkEnd w:id="43"/>
            <w:bookmarkEnd w:id="44"/>
          </w:p>
        </w:tc>
        <w:tc>
          <w:tcPr>
            <w:tcW w:w="2539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b w:val="false"/>
                <w:bCs/>
                <w:sz w:val="18"/>
                <w:szCs w:val="18"/>
                <w:lang w:val="ru-RU"/>
              </w:rPr>
            </w:pPr>
            <w:bookmarkStart w:id="45" w:name="_Toc130372590"/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  <w:bookmarkEnd w:id="45"/>
          </w:p>
        </w:tc>
        <w:tc>
          <w:tcPr>
            <w:tcW w:w="270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37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bookmarkStart w:id="46" w:name="_Toc130372591"/>
      <w:bookmarkStart w:id="47" w:name="_Toc53393312"/>
      <w:bookmarkStart w:id="48" w:name="_Toc53395937"/>
      <w:r>
        <w:rPr>
          <w:b/>
        </w:rPr>
        <w:t>Требования к документации по ценообразованию</w:t>
      </w:r>
      <w:bookmarkEnd w:id="47"/>
      <w:bookmarkEnd w:id="48"/>
      <w:r>
        <w:rPr>
          <w:b/>
        </w:rPr>
        <w:t xml:space="preserve"> на этапе закупки</w:t>
      </w:r>
      <w:bookmarkEnd w:id="46"/>
    </w:p>
    <w:p>
      <w:pPr>
        <w:pStyle w:val="ListParagraph"/>
        <w:widowControl/>
        <w:suppressAutoHyphens w:val="true"/>
        <w:bidi w:val="0"/>
        <w:spacing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 В обо</w:t>
      </w:r>
      <w:r>
        <w:rPr>
          <w:sz w:val="24"/>
          <w:szCs w:val="24"/>
          <w:shd w:fill="auto" w:val="clear"/>
        </w:rPr>
        <w:t>снование стоимости своей заявки Участник предоставляет Коммерческое предложение, по установленным в Запросе ТКП формам (с учетом прилагаемых к ним инструкций по заполнению).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</w:rPr>
        <w:t>3.2 Стоимость за единицу продукции (услуги) должна включать в себя налоги, сборы, пошлины и другие обязательные платежи, стоимость расходны</w:t>
      </w:r>
      <w:r>
        <w:rPr>
          <w:sz w:val="24"/>
          <w:szCs w:val="24"/>
        </w:rPr>
        <w:t>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widowControl w:val="false"/>
        <w:tabs>
          <w:tab w:val="clear" w:pos="708"/>
          <w:tab w:val="left" w:pos="6936" w:leader="none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b/>
        </w:rPr>
      </w:pPr>
      <w:r>
        <w:rPr>
          <w:b/>
        </w:rPr>
        <w:t>Требования к документации по ценообразованию на этапе заключения (исполнения) договора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4.1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  <w:tab w:val="left" w:pos="4395" w:leader="none"/>
        </w:tabs>
        <w:ind w:left="0" w:hanging="0"/>
        <w:jc w:val="center"/>
        <w:rPr>
          <w:b/>
        </w:rPr>
      </w:pPr>
      <w:bookmarkStart w:id="49" w:name="_Toc130372593"/>
      <w:bookmarkStart w:id="50" w:name="_Toc46743519_Копия_1"/>
      <w:bookmarkStart w:id="51" w:name="_Toc51339699_Копия_1"/>
      <w:bookmarkEnd w:id="50"/>
      <w:bookmarkEnd w:id="51"/>
      <w:r>
        <w:rPr>
          <w:b/>
        </w:rPr>
        <w:t>Приложения</w:t>
      </w:r>
      <w:bookmarkEnd w:id="49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Приложение №1:</w:t>
      </w:r>
      <w:r>
        <w:rPr>
          <w:sz w:val="24"/>
          <w:szCs w:val="24"/>
        </w:rPr>
        <w:t xml:space="preserve"> ПРАВИЛА ОРГАНИЗАЦИИ БЕЗОПАСНОГО ОБСЛУЖИВАНИЯ, ГИДРОТЕХНИЧЕСКИХ СООРУЖЕНИЙ, ГИДРОСИЛОВОГО И ГИДРОМЕХАНИЧЕСКОГО ОБОРУДОВАНИЯ ГИДРОЭЛЕКТРОСТАНЦИЙ;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Приложение №2:</w:t>
      </w:r>
      <w:r>
        <w:rPr>
          <w:sz w:val="24"/>
          <w:szCs w:val="24"/>
        </w:rPr>
        <w:t xml:space="preserve"> Регламент «Положение о пропускном и внутриобъектовому режимам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Филиала ПАО «РусГидро» - «Чебоксарская ГЭС» (утв. Приказом Филиала ПАО «РусГидро»-«Чебоксарская ГЭС» от 21.12.2021 № ЧГЭС/97-0360);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Приложение №3:</w:t>
      </w:r>
      <w:r>
        <w:rPr>
          <w:sz w:val="24"/>
          <w:szCs w:val="24"/>
        </w:rPr>
        <w:t xml:space="preserve"> Методика допуска персонала подрядных организаций к выполнению работ на объектах Общества.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42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3569312"/>
    </w:sdtPr>
    <w:sdtContent>
      <w:p>
        <w:pPr>
          <w:pStyle w:val="Head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Страница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4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из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12</w:t>
        </w:r>
        <w:r>
          <w:rPr>
            <w:sz w:val="18"/>
            <w:b/>
            <w:szCs w:val="18"/>
            <w:bCs/>
          </w:rPr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18"/>
        <w:b w:val="false"/>
        <w:szCs w:val="18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f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Заголовок Знак"/>
    <w:basedOn w:val="DefaultParagraphFont"/>
    <w:qFormat/>
    <w:rsid w:val="00631d98"/>
    <w:rPr>
      <w:b/>
      <w:bCs/>
      <w:sz w:val="24"/>
      <w:szCs w:val="24"/>
      <w:lang w:val="x-none" w:eastAsia="x-none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itle">
    <w:name w:val="Title"/>
    <w:basedOn w:val="Normal"/>
    <w:link w:val="Style14"/>
    <w:qFormat/>
    <w:rsid w:val="00631d98"/>
    <w:pPr>
      <w:widowControl w:val="false"/>
      <w:jc w:val="center"/>
    </w:pPr>
    <w:rPr>
      <w:b/>
      <w:bCs/>
      <w:sz w:val="24"/>
      <w:szCs w:val="24"/>
      <w:lang w:val="x-none" w:eastAsia="x-none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7787301841">
    <w:name w:val="778730184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41343C4F5717A60C6C8AB164E0613718FF2BFC46E6C4EF34D8D528439w9T8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6EA1-53E3-4E32-BCC3-9307EBAF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Application>AlterOffice/3.4.0.9$Linux_X86_64 LibreOffice_project/b8daf9e823b1a5463a2f48435ddc2e8696e7d4fc</Application>
  <AppVersion>15.0000</AppVersion>
  <Pages>12</Pages>
  <Words>3245</Words>
  <Characters>23015</Characters>
  <CharactersWithSpaces>25907</CharactersWithSpaces>
  <Paragraphs>323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streletsva@corp.gidroogk.com</cp:lastModifiedBy>
  <cp:lastPrinted>2023-03-03T00:10:00Z</cp:lastPrinted>
  <dcterms:modified xsi:type="dcterms:W3CDTF">2026-07-16T16:37:23Z</dcterms:modified>
  <cp:revision>313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