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1.docx" ContentType="application/vnd.openxmlformats-officedocument.wordprocessingml.document"/>
  <Override PartName="/word/embeddings/oleObject3.docx" ContentType="application/vnd.openxmlformats-officedocument.wordprocessingml.document"/>
  <Override PartName="/word/embeddings/oleObject5.docx" ContentType="application/vnd.openxmlformats-officedocument.wordprocessingml.document"/>
  <Override PartName="/word/embeddings/oleObject4.xlsx" ContentType="application/vnd.openxmlformats-officedocument.spreadsheetml.shee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1.wmf" ContentType="image/x-wmf"/>
  <Override PartName="/word/media/image3.wmf" ContentType="image/x-wmf"/>
  <Override PartName="/word/media/image5.wmf" ContentType="image/x-wmf"/>
  <Override PartName="/word/media/image4.wmf" ContentType="image/x-wmf"/>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keepNext w:val="true"/>
        <w:spacing w:before="120" w:after="0"/>
        <w:ind w:left="4536" w:hanging="0"/>
        <w:rPr/>
      </w:pPr>
      <w:r>
        <w:rPr/>
      </w:r>
    </w:p>
    <w:p>
      <w:pPr>
        <w:pStyle w:val="Style30"/>
        <w:rPr/>
      </w:pPr>
      <w:r>
        <w:rPr/>
      </w:r>
    </w:p>
    <w:p>
      <w:pPr>
        <w:pStyle w:val="Style30"/>
        <w:rPr/>
      </w:pPr>
      <w:r>
        <w:rPr/>
      </w:r>
    </w:p>
    <w:p>
      <w:pPr>
        <w:pStyle w:val="Style30"/>
        <w:rPr/>
      </w:pPr>
      <w:r>
        <w:rPr/>
      </w:r>
    </w:p>
    <w:p>
      <w:pPr>
        <w:pStyle w:val="Style30"/>
        <w:rPr/>
      </w:pPr>
      <w:r>
        <w:rPr/>
      </w:r>
    </w:p>
    <w:p>
      <w:pPr>
        <w:pStyle w:val="Style30"/>
        <w:rPr/>
      </w:pPr>
      <w:r>
        <w:rPr/>
      </w:r>
    </w:p>
    <w:p>
      <w:pPr>
        <w:pStyle w:val="Style30"/>
        <w:keepNext w:val="true"/>
        <w:numPr>
          <w:ilvl w:val="0"/>
          <w:numId w:val="0"/>
        </w:numPr>
        <w:jc w:val="center"/>
        <w:outlineLvl w:val="2"/>
        <w:rPr>
          <w:b/>
          <w:bCs/>
          <w:caps/>
        </w:rPr>
      </w:pPr>
      <w:r>
        <w:rPr>
          <w:b/>
          <w:bCs/>
          <w:caps/>
        </w:rPr>
        <w:t>Документация о закупке</w:t>
      </w:r>
    </w:p>
    <w:p>
      <w:pPr>
        <w:pStyle w:val="Style30"/>
        <w:keepNext w:val="true"/>
        <w:spacing w:before="240" w:after="0"/>
        <w:jc w:val="center"/>
        <w:rPr>
          <w:rStyle w:val="Style11"/>
        </w:rPr>
      </w:pPr>
      <w:r>
        <w:rPr/>
        <w:t>Состязательный отбор в электронной форме,</w:t>
        <w:br/>
        <w:t>на право заключения договора на </w:t>
      </w:r>
      <w:r>
        <w:rPr>
          <w:rFonts w:eastAsia="Times New Roman" w:cs="Times New Roman"/>
          <w:szCs w:val="26"/>
          <w:lang w:eastAsia="ru-RU"/>
        </w:rPr>
        <w:t>«ОКПД2 28.22.19 Поставка комплектующих для грузоподъемных механизмов для нужд филиала ПАО «РусГидро» - «Саяно-Шушенская ГЭС имени П.С. Непорожнего»</w:t>
      </w:r>
    </w:p>
    <w:p>
      <w:pPr>
        <w:pStyle w:val="Style30"/>
        <w:keepNext w:val="true"/>
        <w:spacing w:before="240" w:after="0"/>
        <w:jc w:val="center"/>
        <w:rPr/>
      </w:pPr>
      <w:r>
        <w:rPr/>
        <w:t>(Лот №</w:t>
      </w:r>
      <w:r>
        <w:rPr>
          <w:rFonts w:eastAsia="Times New Roman" w:cs="Times New Roman"/>
          <w:szCs w:val="26"/>
          <w:lang w:eastAsia="ru-RU"/>
        </w:rPr>
        <w:t>14-ЭКСППРОД-2026-СШГЭС</w:t>
      </w:r>
      <w:r>
        <w:rPr/>
        <w:t>)</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4294963199"/>
        </w:sectPr>
        <w:pStyle w:val="Style30"/>
        <w:keepNext w:val="true"/>
        <w:rPr/>
      </w:pPr>
      <w:r>
        <w:rPr/>
      </w:r>
    </w:p>
    <w:p>
      <w:pPr>
        <w:pStyle w:val="Style29"/>
        <w:numPr>
          <w:ilvl w:val="0"/>
          <w:numId w:val="0"/>
        </w:numPr>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r>
            <w:fldChar w:fldCharType="begin"/>
          </w:r>
          <w:r>
            <w:rPr>
              <w:webHidden/>
              <w:rStyle w:val="Style20"/>
            </w:rPr>
            <w:instrText xml:space="preserve"> TOC \z \u \t "[РГ] Подраздел,2,[РГ] Раздел,1" \h</w:instrText>
          </w:r>
          <w:r>
            <w:rPr>
              <w:webHidden/>
              <w:rStyle w:val="Style20"/>
            </w:rPr>
            <w:fldChar w:fldCharType="separate"/>
          </w:r>
          <w:hyperlink w:anchor="_Toc228976323">
            <w:r>
              <w:rPr>
                <w:webHidden/>
                <w:rStyle w:val="Style20"/>
              </w:rPr>
              <w:t>Сокращения</w:t>
            </w:r>
            <w:r>
              <w:rPr>
                <w:webHidden/>
              </w:rPr>
              <w:fldChar w:fldCharType="begin"/>
            </w:r>
            <w:r>
              <w:rPr>
                <w:webHidden/>
              </w:rPr>
              <w:instrText xml:space="preserve">PAGEREF _Toc228976323 \h</w:instrText>
            </w:r>
            <w:r>
              <w:rPr>
                <w:webHidden/>
              </w:rPr>
              <w:fldChar w:fldCharType="separate"/>
            </w:r>
            <w:r>
              <w:rPr>
                <w:rStyle w:val="Style20"/>
                <w:vanish w:val="false"/>
              </w:rPr>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24">
            <w:r>
              <w:rPr>
                <w:webHidden/>
                <w:rStyle w:val="Style20"/>
              </w:rPr>
              <w:t>Термины и определения</w:t>
            </w:r>
            <w:r>
              <w:rPr>
                <w:webHidden/>
              </w:rPr>
              <w:fldChar w:fldCharType="begin"/>
            </w:r>
            <w:r>
              <w:rPr>
                <w:webHidden/>
              </w:rPr>
              <w:instrText xml:space="preserve">PAGEREF _Toc228976324 \h</w:instrText>
            </w:r>
            <w:r>
              <w:rPr>
                <w:webHidden/>
              </w:rPr>
              <w:fldChar w:fldCharType="separate"/>
            </w:r>
            <w:r>
              <w:rPr>
                <w:rStyle w:val="Style20"/>
                <w:vanish w:val="false"/>
              </w:rPr>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25">
            <w:r>
              <w:rPr>
                <w:webHidden/>
                <w:rStyle w:val="Style20"/>
              </w:rPr>
              <w:t>1.</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Основные сведения о закупке</w:t>
            </w:r>
            <w:r>
              <w:rPr>
                <w:webHidden/>
              </w:rPr>
              <w:fldChar w:fldCharType="begin"/>
            </w:r>
            <w:r>
              <w:rPr>
                <w:webHidden/>
              </w:rPr>
              <w:instrText xml:space="preserve">PAGEREF _Toc228976325 \h</w:instrText>
            </w:r>
            <w:r>
              <w:rPr>
                <w:webHidden/>
              </w:rPr>
              <w:fldChar w:fldCharType="separate"/>
            </w:r>
            <w:r>
              <w:rPr>
                <w:rStyle w:val="Style20"/>
                <w:vanish w:val="false"/>
              </w:rPr>
              <w:tab/>
              <w:t>12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26">
            <w:r>
              <w:rPr>
                <w:webHidden/>
                <w:rStyle w:val="Style20"/>
              </w:rPr>
              <w:t>1.1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Статус настоящего раздела</w:t>
            </w:r>
            <w:r>
              <w:rPr>
                <w:webHidden/>
              </w:rPr>
              <w:fldChar w:fldCharType="begin"/>
            </w:r>
            <w:r>
              <w:rPr>
                <w:webHidden/>
              </w:rPr>
              <w:instrText xml:space="preserve">PAGEREF _Toc228976326 \h</w:instrText>
            </w:r>
            <w:r>
              <w:rPr>
                <w:webHidden/>
              </w:rPr>
              <w:fldChar w:fldCharType="separate"/>
            </w:r>
            <w:r>
              <w:rPr>
                <w:rStyle w:val="Style20"/>
                <w:vanish w:val="false"/>
              </w:rPr>
              <w:tab/>
              <w:t>12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27">
            <w:r>
              <w:rPr>
                <w:webHidden/>
                <w:rStyle w:val="Style20"/>
              </w:rPr>
              <w:t>1.2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Информация о проводимой закупке</w:t>
            </w:r>
            <w:r>
              <w:rPr>
                <w:webHidden/>
              </w:rPr>
              <w:fldChar w:fldCharType="begin"/>
            </w:r>
            <w:r>
              <w:rPr>
                <w:webHidden/>
              </w:rPr>
              <w:instrText xml:space="preserve">PAGEREF _Toc228976327 \h</w:instrText>
            </w:r>
            <w:r>
              <w:rPr>
                <w:webHidden/>
              </w:rPr>
              <w:fldChar w:fldCharType="separate"/>
            </w:r>
            <w:r>
              <w:rPr>
                <w:rStyle w:val="Style20"/>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28">
            <w:r>
              <w:rPr>
                <w:webHidden/>
                <w:rStyle w:val="Style20"/>
              </w:rPr>
              <w:t>2.</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Общие положения</w:t>
            </w:r>
            <w:r>
              <w:rPr>
                <w:webHidden/>
              </w:rPr>
              <w:fldChar w:fldCharType="begin"/>
            </w:r>
            <w:r>
              <w:rPr>
                <w:webHidden/>
              </w:rPr>
              <w:instrText xml:space="preserve">PAGEREF _Toc228976328 \h</w:instrText>
            </w:r>
            <w:r>
              <w:rPr>
                <w:webHidden/>
              </w:rPr>
              <w:fldChar w:fldCharType="separate"/>
            </w:r>
            <w:r>
              <w:rPr>
                <w:rStyle w:val="Style20"/>
                <w:vanish w:val="false"/>
              </w:rPr>
              <w:tab/>
              <w:t>24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29">
            <w:r>
              <w:rPr>
                <w:webHidden/>
                <w:rStyle w:val="Style20"/>
              </w:rPr>
              <w:t>2.1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Общие сведения о закупке</w:t>
            </w:r>
            <w:r>
              <w:rPr>
                <w:webHidden/>
              </w:rPr>
              <w:fldChar w:fldCharType="begin"/>
            </w:r>
            <w:r>
              <w:rPr>
                <w:webHidden/>
              </w:rPr>
              <w:instrText xml:space="preserve">PAGEREF _Toc228976329 \h</w:instrText>
            </w:r>
            <w:r>
              <w:rPr>
                <w:webHidden/>
              </w:rPr>
              <w:fldChar w:fldCharType="separate"/>
            </w:r>
            <w:r>
              <w:rPr>
                <w:rStyle w:val="Style20"/>
                <w:vanish w:val="false"/>
              </w:rPr>
              <w:tab/>
              <w:t>24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30">
            <w:r>
              <w:rPr>
                <w:webHidden/>
                <w:rStyle w:val="Style20"/>
              </w:rPr>
              <w:t>2.2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Правовой статус документов</w:t>
            </w:r>
            <w:r>
              <w:rPr>
                <w:webHidden/>
              </w:rPr>
              <w:fldChar w:fldCharType="begin"/>
            </w:r>
            <w:r>
              <w:rPr>
                <w:webHidden/>
              </w:rPr>
              <w:instrText xml:space="preserve">PAGEREF _Toc228976330 \h</w:instrText>
            </w:r>
            <w:r>
              <w:rPr>
                <w:webHidden/>
              </w:rPr>
              <w:fldChar w:fldCharType="separate"/>
            </w:r>
            <w:r>
              <w:rPr>
                <w:rStyle w:val="Style20"/>
                <w:vanish w:val="false"/>
              </w:rPr>
              <w:tab/>
              <w:t>24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31">
            <w:r>
              <w:rPr>
                <w:webHidden/>
                <w:rStyle w:val="Style20"/>
              </w:rPr>
              <w:t>2.3</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Обжалование</w:t>
            </w:r>
            <w:r>
              <w:rPr>
                <w:webHidden/>
              </w:rPr>
              <w:fldChar w:fldCharType="begin"/>
            </w:r>
            <w:r>
              <w:rPr>
                <w:webHidden/>
              </w:rPr>
              <w:instrText xml:space="preserve">PAGEREF _Toc228976331 \h</w:instrText>
            </w:r>
            <w:r>
              <w:rPr>
                <w:webHidden/>
              </w:rPr>
              <w:fldChar w:fldCharType="separate"/>
            </w:r>
            <w:r>
              <w:rPr>
                <w:rStyle w:val="Style20"/>
                <w:vanish w:val="false"/>
              </w:rPr>
              <w:tab/>
              <w:t>25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32">
            <w:r>
              <w:rPr>
                <w:webHidden/>
                <w:rStyle w:val="Style20"/>
              </w:rPr>
              <w:t>2.4</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Особые положения при проведении закупки с использованием ЭП</w:t>
            </w:r>
            <w:r>
              <w:rPr>
                <w:webHidden/>
              </w:rPr>
              <w:fldChar w:fldCharType="begin"/>
            </w:r>
            <w:r>
              <w:rPr>
                <w:webHidden/>
              </w:rPr>
              <w:instrText xml:space="preserve">PAGEREF _Toc228976332 \h</w:instrText>
            </w:r>
            <w:r>
              <w:rPr>
                <w:webHidden/>
              </w:rPr>
              <w:fldChar w:fldCharType="separate"/>
            </w:r>
            <w:r>
              <w:rPr>
                <w:rStyle w:val="Style20"/>
                <w:vanish w:val="false"/>
              </w:rPr>
              <w:tab/>
              <w:t>26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33">
            <w:r>
              <w:rPr>
                <w:webHidden/>
                <w:rStyle w:val="Style20"/>
              </w:rPr>
              <w:t>2.5</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Прочие положения</w:t>
            </w:r>
            <w:r>
              <w:rPr>
                <w:webHidden/>
              </w:rPr>
              <w:fldChar w:fldCharType="begin"/>
            </w:r>
            <w:r>
              <w:rPr>
                <w:webHidden/>
              </w:rPr>
              <w:instrText xml:space="preserve">PAGEREF _Toc228976333 \h</w:instrText>
            </w:r>
            <w:r>
              <w:rPr>
                <w:webHidden/>
              </w:rPr>
              <w:fldChar w:fldCharType="separate"/>
            </w:r>
            <w:r>
              <w:rPr>
                <w:rStyle w:val="Style20"/>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34">
            <w:r>
              <w:rPr>
                <w:webHidden/>
                <w:rStyle w:val="Style20"/>
              </w:rPr>
              <w:t>3.</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Требования к Участникам</w:t>
            </w:r>
            <w:r>
              <w:rPr>
                <w:webHidden/>
              </w:rPr>
              <w:fldChar w:fldCharType="begin"/>
            </w:r>
            <w:r>
              <w:rPr>
                <w:webHidden/>
              </w:rPr>
              <w:instrText xml:space="preserve">PAGEREF _Toc228976334 \h</w:instrText>
            </w:r>
            <w:r>
              <w:rPr>
                <w:webHidden/>
              </w:rPr>
              <w:fldChar w:fldCharType="separate"/>
            </w:r>
            <w:r>
              <w:rPr>
                <w:rStyle w:val="Style20"/>
                <w:vanish w:val="false"/>
              </w:rPr>
              <w:tab/>
              <w:t>28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35">
            <w:r>
              <w:rPr>
                <w:webHidden/>
                <w:rStyle w:val="Style20"/>
              </w:rPr>
              <w:t>3.1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Общие требования к Участникам</w:t>
            </w:r>
            <w:r>
              <w:rPr>
                <w:webHidden/>
              </w:rPr>
              <w:fldChar w:fldCharType="begin"/>
            </w:r>
            <w:r>
              <w:rPr>
                <w:webHidden/>
              </w:rPr>
              <w:instrText xml:space="preserve">PAGEREF _Toc228976335 \h</w:instrText>
            </w:r>
            <w:r>
              <w:rPr>
                <w:webHidden/>
              </w:rPr>
              <w:fldChar w:fldCharType="separate"/>
            </w:r>
            <w:r>
              <w:rPr>
                <w:rStyle w:val="Style20"/>
                <w:vanish w:val="false"/>
              </w:rPr>
              <w:tab/>
              <w:t>28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36">
            <w:r>
              <w:rPr>
                <w:webHidden/>
                <w:rStyle w:val="Style20"/>
              </w:rPr>
              <w:t>3.2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Коллективные участники</w:t>
            </w:r>
            <w:r>
              <w:rPr>
                <w:webHidden/>
              </w:rPr>
              <w:fldChar w:fldCharType="begin"/>
            </w:r>
            <w:r>
              <w:rPr>
                <w:webHidden/>
              </w:rPr>
              <w:instrText xml:space="preserve">PAGEREF _Toc228976336 \h</w:instrText>
            </w:r>
            <w:r>
              <w:rPr>
                <w:webHidden/>
              </w:rPr>
              <w:fldChar w:fldCharType="separate"/>
            </w:r>
            <w:r>
              <w:rPr>
                <w:rStyle w:val="Style20"/>
                <w:vanish w:val="false"/>
              </w:rPr>
              <w:tab/>
              <w:t>28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37">
            <w:r>
              <w:rPr>
                <w:webHidden/>
                <w:rStyle w:val="Style20"/>
              </w:rPr>
              <w:t>3.3</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Генеральные подрядчики</w:t>
            </w:r>
            <w:r>
              <w:rPr>
                <w:webHidden/>
              </w:rPr>
              <w:fldChar w:fldCharType="begin"/>
            </w:r>
            <w:r>
              <w:rPr>
                <w:webHidden/>
              </w:rPr>
              <w:instrText xml:space="preserve">PAGEREF _Toc228976337 \h</w:instrText>
            </w:r>
            <w:r>
              <w:rPr>
                <w:webHidden/>
              </w:rPr>
              <w:fldChar w:fldCharType="separate"/>
            </w:r>
            <w:r>
              <w:rPr>
                <w:rStyle w:val="Style20"/>
                <w:vanish w:val="false"/>
              </w:rPr>
              <w:tab/>
              <w:t>30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38">
            <w:r>
              <w:rPr>
                <w:webHidden/>
                <w:rStyle w:val="Style20"/>
              </w:rPr>
              <w:t>4.</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Порядок проведения закупки</w:t>
            </w:r>
            <w:r>
              <w:rPr>
                <w:webHidden/>
              </w:rPr>
              <w:fldChar w:fldCharType="begin"/>
            </w:r>
            <w:r>
              <w:rPr>
                <w:webHidden/>
              </w:rPr>
              <w:instrText xml:space="preserve">PAGEREF _Toc228976338 \h</w:instrText>
            </w:r>
            <w:r>
              <w:rPr>
                <w:webHidden/>
              </w:rPr>
              <w:fldChar w:fldCharType="separate"/>
            </w:r>
            <w:r>
              <w:rPr>
                <w:rStyle w:val="Style20"/>
                <w:vanish w:val="false"/>
              </w:rPr>
              <w:tab/>
              <w:t>32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39">
            <w:r>
              <w:rPr>
                <w:webHidden/>
                <w:rStyle w:val="Style20"/>
              </w:rPr>
              <w:t>4.1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Общий порядок проведения закупки</w:t>
            </w:r>
            <w:r>
              <w:rPr>
                <w:webHidden/>
              </w:rPr>
              <w:fldChar w:fldCharType="begin"/>
            </w:r>
            <w:r>
              <w:rPr>
                <w:webHidden/>
              </w:rPr>
              <w:instrText xml:space="preserve">PAGEREF _Toc228976339 \h</w:instrText>
            </w:r>
            <w:r>
              <w:rPr>
                <w:webHidden/>
              </w:rPr>
              <w:fldChar w:fldCharType="separate"/>
            </w:r>
            <w:r>
              <w:rPr>
                <w:rStyle w:val="Style20"/>
                <w:vanish w:val="false"/>
              </w:rPr>
              <w:tab/>
              <w:t>32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0">
            <w:r>
              <w:rPr>
                <w:webHidden/>
                <w:rStyle w:val="Style20"/>
              </w:rPr>
              <w:t>4.2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Официальное размещение Извещения и Документации о закупке</w:t>
            </w:r>
            <w:r>
              <w:rPr>
                <w:webHidden/>
              </w:rPr>
              <w:fldChar w:fldCharType="begin"/>
            </w:r>
            <w:r>
              <w:rPr>
                <w:webHidden/>
              </w:rPr>
              <w:instrText xml:space="preserve">PAGEREF _Toc228976340 \h</w:instrText>
            </w:r>
            <w:r>
              <w:rPr>
                <w:webHidden/>
              </w:rPr>
              <w:fldChar w:fldCharType="separate"/>
            </w:r>
            <w:r>
              <w:rPr>
                <w:rStyle w:val="Style20"/>
                <w:vanish w:val="false"/>
              </w:rPr>
              <w:tab/>
              <w:t>34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1">
            <w:r>
              <w:rPr>
                <w:webHidden/>
                <w:rStyle w:val="Style20"/>
              </w:rPr>
              <w:t>4.3</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Подготовка заявки</w:t>
            </w:r>
            <w:r>
              <w:rPr>
                <w:webHidden/>
              </w:rPr>
              <w:fldChar w:fldCharType="begin"/>
            </w:r>
            <w:r>
              <w:rPr>
                <w:webHidden/>
              </w:rPr>
              <w:instrText xml:space="preserve">PAGEREF _Toc228976341 \h</w:instrText>
            </w:r>
            <w:r>
              <w:rPr>
                <w:webHidden/>
              </w:rPr>
              <w:fldChar w:fldCharType="separate"/>
            </w:r>
            <w:r>
              <w:rPr>
                <w:rStyle w:val="Style20"/>
                <w:vanish w:val="false"/>
              </w:rPr>
              <w:tab/>
              <w:t>34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2">
            <w:r>
              <w:rPr>
                <w:webHidden/>
                <w:rStyle w:val="Style20"/>
              </w:rPr>
              <w:t>4.4</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Разъяснение Документации о закупке</w:t>
            </w:r>
            <w:r>
              <w:rPr>
                <w:webHidden/>
              </w:rPr>
              <w:fldChar w:fldCharType="begin"/>
            </w:r>
            <w:r>
              <w:rPr>
                <w:webHidden/>
              </w:rPr>
              <w:instrText xml:space="preserve">PAGEREF _Toc228976342 \h</w:instrText>
            </w:r>
            <w:r>
              <w:rPr>
                <w:webHidden/>
              </w:rPr>
              <w:fldChar w:fldCharType="separate"/>
            </w:r>
            <w:r>
              <w:rPr>
                <w:rStyle w:val="Style20"/>
                <w:vanish w:val="false"/>
              </w:rPr>
              <w:tab/>
              <w:t>37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3">
            <w:r>
              <w:rPr>
                <w:webHidden/>
                <w:rStyle w:val="Style20"/>
              </w:rPr>
              <w:t>4.5</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Изменения Извещения и (или) Документации о закупке</w:t>
            </w:r>
            <w:r>
              <w:rPr>
                <w:webHidden/>
              </w:rPr>
              <w:fldChar w:fldCharType="begin"/>
            </w:r>
            <w:r>
              <w:rPr>
                <w:webHidden/>
              </w:rPr>
              <w:instrText xml:space="preserve">PAGEREF _Toc228976343 \h</w:instrText>
            </w:r>
            <w:r>
              <w:rPr>
                <w:webHidden/>
              </w:rPr>
              <w:fldChar w:fldCharType="separate"/>
            </w:r>
            <w:r>
              <w:rPr>
                <w:rStyle w:val="Style20"/>
                <w:vanish w:val="false"/>
              </w:rPr>
              <w:tab/>
              <w:t>37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4">
            <w:r>
              <w:rPr>
                <w:webHidden/>
                <w:rStyle w:val="Style20"/>
              </w:rPr>
              <w:t>4.6</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Подача заявок и их прием</w:t>
            </w:r>
            <w:r>
              <w:rPr>
                <w:webHidden/>
              </w:rPr>
              <w:fldChar w:fldCharType="begin"/>
            </w:r>
            <w:r>
              <w:rPr>
                <w:webHidden/>
              </w:rPr>
              <w:instrText xml:space="preserve">PAGEREF _Toc228976344 \h</w:instrText>
            </w:r>
            <w:r>
              <w:rPr>
                <w:webHidden/>
              </w:rPr>
              <w:fldChar w:fldCharType="separate"/>
            </w:r>
            <w:r>
              <w:rPr>
                <w:rStyle w:val="Style20"/>
                <w:vanish w:val="false"/>
              </w:rPr>
              <w:tab/>
              <w:t>38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5">
            <w:r>
              <w:rPr>
                <w:webHidden/>
                <w:rStyle w:val="Style20"/>
              </w:rPr>
              <w:t>4.7</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Изменение и отзыв заявок</w:t>
            </w:r>
            <w:r>
              <w:rPr>
                <w:webHidden/>
              </w:rPr>
              <w:fldChar w:fldCharType="begin"/>
            </w:r>
            <w:r>
              <w:rPr>
                <w:webHidden/>
              </w:rPr>
              <w:instrText xml:space="preserve">PAGEREF _Toc228976345 \h</w:instrText>
            </w:r>
            <w:r>
              <w:rPr>
                <w:webHidden/>
              </w:rPr>
              <w:fldChar w:fldCharType="separate"/>
            </w:r>
            <w:r>
              <w:rPr>
                <w:rStyle w:val="Style20"/>
                <w:vanish w:val="false"/>
              </w:rPr>
              <w:tab/>
              <w:t>39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6">
            <w:r>
              <w:rPr>
                <w:webHidden/>
                <w:rStyle w:val="Style20"/>
              </w:rPr>
              <w:t>4.8</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Открытие доступа к заявкам</w:t>
            </w:r>
            <w:r>
              <w:rPr>
                <w:webHidden/>
              </w:rPr>
              <w:fldChar w:fldCharType="begin"/>
            </w:r>
            <w:r>
              <w:rPr>
                <w:webHidden/>
              </w:rPr>
              <w:instrText xml:space="preserve">PAGEREF _Toc228976346 \h</w:instrText>
            </w:r>
            <w:r>
              <w:rPr>
                <w:webHidden/>
              </w:rPr>
              <w:fldChar w:fldCharType="separate"/>
            </w:r>
            <w:r>
              <w:rPr>
                <w:rStyle w:val="Style20"/>
                <w:vanish w:val="false"/>
              </w:rPr>
              <w:tab/>
              <w:t>39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7">
            <w:r>
              <w:rPr>
                <w:webHidden/>
                <w:rStyle w:val="Style20"/>
              </w:rPr>
              <w:t>4.9</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_Toc228976347 \h</w:instrText>
            </w:r>
            <w:r>
              <w:rPr>
                <w:webHidden/>
              </w:rPr>
              <w:fldChar w:fldCharType="separate"/>
            </w:r>
            <w:r>
              <w:rPr>
                <w:rStyle w:val="Style20"/>
                <w:vanish w:val="false"/>
              </w:rPr>
              <w:tab/>
              <w:t>40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8">
            <w:r>
              <w:rPr>
                <w:webHidden/>
                <w:rStyle w:val="Style20"/>
              </w:rPr>
              <w:t>4.10</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Дополнительные запросы разъяснений заявок</w:t>
            </w:r>
            <w:r>
              <w:rPr>
                <w:webHidden/>
              </w:rPr>
              <w:fldChar w:fldCharType="begin"/>
            </w:r>
            <w:r>
              <w:rPr>
                <w:webHidden/>
              </w:rPr>
              <w:instrText xml:space="preserve">PAGEREF _Toc228976348 \h</w:instrText>
            </w:r>
            <w:r>
              <w:rPr>
                <w:webHidden/>
              </w:rPr>
              <w:fldChar w:fldCharType="separate"/>
            </w:r>
            <w:r>
              <w:rPr>
                <w:rStyle w:val="Style20"/>
                <w:vanish w:val="false"/>
              </w:rPr>
              <w:tab/>
              <w:t>42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49">
            <w:r>
              <w:rPr>
                <w:webHidden/>
                <w:rStyle w:val="Style20"/>
              </w:rPr>
              <w:t>4.11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Переторжка</w:t>
            </w:r>
            <w:r>
              <w:rPr>
                <w:webHidden/>
              </w:rPr>
              <w:fldChar w:fldCharType="begin"/>
            </w:r>
            <w:r>
              <w:rPr>
                <w:webHidden/>
              </w:rPr>
              <w:instrText xml:space="preserve">PAGEREF _Toc228976349 \h</w:instrText>
            </w:r>
            <w:r>
              <w:rPr>
                <w:webHidden/>
              </w:rPr>
              <w:fldChar w:fldCharType="separate"/>
            </w:r>
            <w:r>
              <w:rPr>
                <w:rStyle w:val="Style20"/>
                <w:vanish w:val="false"/>
              </w:rPr>
              <w:tab/>
              <w:t>43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0">
            <w:r>
              <w:rPr>
                <w:webHidden/>
                <w:rStyle w:val="Style20"/>
              </w:rPr>
              <w:t>4.12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Оценка и сопоставление заявок</w:t>
            </w:r>
            <w:r>
              <w:rPr>
                <w:webHidden/>
              </w:rPr>
              <w:fldChar w:fldCharType="begin"/>
            </w:r>
            <w:r>
              <w:rPr>
                <w:webHidden/>
              </w:rPr>
              <w:instrText xml:space="preserve">PAGEREF _Toc228976350 \h</w:instrText>
            </w:r>
            <w:r>
              <w:rPr>
                <w:webHidden/>
              </w:rPr>
              <w:fldChar w:fldCharType="separate"/>
            </w:r>
            <w:r>
              <w:rPr>
                <w:rStyle w:val="Style20"/>
                <w:vanish w:val="false"/>
              </w:rPr>
              <w:tab/>
              <w:t>46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1">
            <w:r>
              <w:rPr>
                <w:webHidden/>
                <w:rStyle w:val="Style20"/>
              </w:rPr>
              <w:t>4.13</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Применение законодательства о национальном режиме</w:t>
            </w:r>
            <w:r>
              <w:rPr>
                <w:webHidden/>
              </w:rPr>
              <w:fldChar w:fldCharType="begin"/>
            </w:r>
            <w:r>
              <w:rPr>
                <w:webHidden/>
              </w:rPr>
              <w:instrText xml:space="preserve">PAGEREF _Toc228976351 \h</w:instrText>
            </w:r>
            <w:r>
              <w:rPr>
                <w:webHidden/>
              </w:rPr>
              <w:fldChar w:fldCharType="separate"/>
            </w:r>
            <w:r>
              <w:rPr>
                <w:rStyle w:val="Style20"/>
                <w:vanish w:val="false"/>
              </w:rPr>
              <w:tab/>
              <w:t>47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2">
            <w:r>
              <w:rPr>
                <w:webHidden/>
                <w:rStyle w:val="Style20"/>
              </w:rPr>
              <w:t>4.14</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Подведение итогов закупки (определение Победителя)</w:t>
            </w:r>
            <w:r>
              <w:rPr>
                <w:webHidden/>
              </w:rPr>
              <w:fldChar w:fldCharType="begin"/>
            </w:r>
            <w:r>
              <w:rPr>
                <w:webHidden/>
              </w:rPr>
              <w:instrText xml:space="preserve">PAGEREF _Toc228976352 \h</w:instrText>
            </w:r>
            <w:r>
              <w:rPr>
                <w:webHidden/>
              </w:rPr>
              <w:fldChar w:fldCharType="separate"/>
            </w:r>
            <w:r>
              <w:rPr>
                <w:rStyle w:val="Style20"/>
                <w:vanish w:val="false"/>
              </w:rPr>
              <w:tab/>
              <w:t>49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3">
            <w:r>
              <w:rPr>
                <w:webHidden/>
                <w:rStyle w:val="Style20"/>
              </w:rPr>
              <w:t>4.15</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Признание закупки несостоявшейся</w:t>
            </w:r>
            <w:r>
              <w:rPr>
                <w:webHidden/>
              </w:rPr>
              <w:fldChar w:fldCharType="begin"/>
            </w:r>
            <w:r>
              <w:rPr>
                <w:webHidden/>
              </w:rPr>
              <w:instrText xml:space="preserve">PAGEREF _Toc228976353 \h</w:instrText>
            </w:r>
            <w:r>
              <w:rPr>
                <w:webHidden/>
              </w:rPr>
              <w:fldChar w:fldCharType="separate"/>
            </w:r>
            <w:r>
              <w:rPr>
                <w:rStyle w:val="Style20"/>
                <w:vanish w:val="false"/>
              </w:rPr>
              <w:tab/>
              <w:t>51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4">
            <w:r>
              <w:rPr>
                <w:webHidden/>
                <w:rStyle w:val="Style20"/>
              </w:rPr>
              <w:t>4.16</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Отказ от проведения закупки (отмена закупки)</w:t>
            </w:r>
            <w:r>
              <w:rPr>
                <w:webHidden/>
              </w:rPr>
              <w:fldChar w:fldCharType="begin"/>
            </w:r>
            <w:r>
              <w:rPr>
                <w:webHidden/>
              </w:rPr>
              <w:instrText xml:space="preserve">PAGEREF _Toc228976354 \h</w:instrText>
            </w:r>
            <w:r>
              <w:rPr>
                <w:webHidden/>
              </w:rPr>
              <w:fldChar w:fldCharType="separate"/>
            </w:r>
            <w:r>
              <w:rPr>
                <w:rStyle w:val="Style20"/>
                <w:vanish w:val="false"/>
              </w:rPr>
              <w:tab/>
              <w:t>52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5">
            <w:r>
              <w:rPr>
                <w:webHidden/>
                <w:rStyle w:val="Style20"/>
              </w:rPr>
              <w:t>4.17</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Особенности проведения закупки с необходимостью обеспечения заявки</w:t>
            </w:r>
            <w:r>
              <w:rPr>
                <w:webHidden/>
              </w:rPr>
              <w:fldChar w:fldCharType="begin"/>
            </w:r>
            <w:r>
              <w:rPr>
                <w:webHidden/>
              </w:rPr>
              <w:instrText xml:space="preserve">PAGEREF _Toc228976355 \h</w:instrText>
            </w:r>
            <w:r>
              <w:rPr>
                <w:webHidden/>
              </w:rPr>
              <w:fldChar w:fldCharType="separate"/>
            </w:r>
            <w:r>
              <w:rPr>
                <w:rStyle w:val="Style20"/>
                <w:vanish w:val="false"/>
              </w:rPr>
              <w:tab/>
              <w:t>52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6">
            <w:r>
              <w:rPr>
                <w:webHidden/>
                <w:rStyle w:val="Style20"/>
              </w:rPr>
              <w:t>4.18</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Особенности проведения многолотовой закупки</w:t>
            </w:r>
            <w:r>
              <w:rPr>
                <w:webHidden/>
              </w:rPr>
              <w:fldChar w:fldCharType="begin"/>
            </w:r>
            <w:r>
              <w:rPr>
                <w:webHidden/>
              </w:rPr>
              <w:instrText xml:space="preserve">PAGEREF _Toc228976356 \h</w:instrText>
            </w:r>
            <w:r>
              <w:rPr>
                <w:webHidden/>
              </w:rPr>
              <w:fldChar w:fldCharType="separate"/>
            </w:r>
            <w:r>
              <w:rPr>
                <w:rStyle w:val="Style20"/>
                <w:vanish w:val="false"/>
              </w:rPr>
              <w:tab/>
              <w:t>55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7">
            <w:r>
              <w:rPr>
                <w:webHidden/>
                <w:rStyle w:val="Style20"/>
              </w:rPr>
              <w:t>4.19</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_Toc228976357 \h</w:instrText>
            </w:r>
            <w:r>
              <w:rPr>
                <w:webHidden/>
              </w:rPr>
              <w:fldChar w:fldCharType="separate"/>
            </w:r>
            <w:r>
              <w:rPr>
                <w:rStyle w:val="Style20"/>
                <w:vanish w:val="false"/>
              </w:rPr>
              <w:tab/>
              <w:t>56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58">
            <w:r>
              <w:rPr>
                <w:webHidden/>
                <w:rStyle w:val="Style20"/>
              </w:rPr>
              <w:t>5.</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Порядок заключения Договора</w:t>
            </w:r>
            <w:r>
              <w:rPr>
                <w:webHidden/>
              </w:rPr>
              <w:fldChar w:fldCharType="begin"/>
            </w:r>
            <w:r>
              <w:rPr>
                <w:webHidden/>
              </w:rPr>
              <w:instrText xml:space="preserve">PAGEREF _Toc228976358 \h</w:instrText>
            </w:r>
            <w:r>
              <w:rPr>
                <w:webHidden/>
              </w:rPr>
              <w:fldChar w:fldCharType="separate"/>
            </w:r>
            <w:r>
              <w:rPr>
                <w:rStyle w:val="Style20"/>
                <w:vanish w:val="false"/>
              </w:rPr>
              <w:tab/>
              <w:t>58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59">
            <w:r>
              <w:rPr>
                <w:webHidden/>
                <w:rStyle w:val="Style20"/>
              </w:rPr>
              <w:t>5.1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Общие положения</w:t>
            </w:r>
            <w:r>
              <w:rPr>
                <w:webHidden/>
              </w:rPr>
              <w:fldChar w:fldCharType="begin"/>
            </w:r>
            <w:r>
              <w:rPr>
                <w:webHidden/>
              </w:rPr>
              <w:instrText xml:space="preserve">PAGEREF _Toc228976359 \h</w:instrText>
            </w:r>
            <w:r>
              <w:rPr>
                <w:webHidden/>
              </w:rPr>
              <w:fldChar w:fldCharType="separate"/>
            </w:r>
            <w:r>
              <w:rPr>
                <w:rStyle w:val="Style20"/>
                <w:vanish w:val="false"/>
              </w:rPr>
              <w:tab/>
              <w:t>58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60">
            <w:r>
              <w:rPr>
                <w:webHidden/>
                <w:rStyle w:val="Style20"/>
              </w:rPr>
              <w:t>5.2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Заключение Договора</w:t>
            </w:r>
            <w:r>
              <w:rPr>
                <w:webHidden/>
              </w:rPr>
              <w:fldChar w:fldCharType="begin"/>
            </w:r>
            <w:r>
              <w:rPr>
                <w:webHidden/>
              </w:rPr>
              <w:instrText xml:space="preserve">PAGEREF _Toc228976360 \h</w:instrText>
            </w:r>
            <w:r>
              <w:rPr>
                <w:webHidden/>
              </w:rPr>
              <w:fldChar w:fldCharType="separate"/>
            </w:r>
            <w:r>
              <w:rPr>
                <w:rStyle w:val="Style20"/>
                <w:vanish w:val="false"/>
              </w:rPr>
              <w:tab/>
              <w:t>58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61">
            <w:r>
              <w:rPr>
                <w:webHidden/>
                <w:rStyle w:val="Style20"/>
              </w:rPr>
              <w:t>5.3</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Преддоговорные переговоры</w:t>
            </w:r>
            <w:r>
              <w:rPr>
                <w:webHidden/>
              </w:rPr>
              <w:fldChar w:fldCharType="begin"/>
            </w:r>
            <w:r>
              <w:rPr>
                <w:webHidden/>
              </w:rPr>
              <w:instrText xml:space="preserve">PAGEREF _Toc228976361 \h</w:instrText>
            </w:r>
            <w:r>
              <w:rPr>
                <w:webHidden/>
              </w:rPr>
              <w:fldChar w:fldCharType="separate"/>
            </w:r>
            <w:r>
              <w:rPr>
                <w:rStyle w:val="Style20"/>
                <w:vanish w:val="false"/>
              </w:rPr>
              <w:tab/>
              <w:t>61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62">
            <w:r>
              <w:rPr>
                <w:webHidden/>
                <w:rStyle w:val="Style20"/>
              </w:rPr>
              <w:t>5.4</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Уклонение Победителя от заключения Договора</w:t>
            </w:r>
            <w:r>
              <w:rPr>
                <w:webHidden/>
              </w:rPr>
              <w:fldChar w:fldCharType="begin"/>
            </w:r>
            <w:r>
              <w:rPr>
                <w:webHidden/>
              </w:rPr>
              <w:instrText xml:space="preserve">PAGEREF _Toc228976362 \h</w:instrText>
            </w:r>
            <w:r>
              <w:rPr>
                <w:webHidden/>
              </w:rPr>
              <w:fldChar w:fldCharType="separate"/>
            </w:r>
            <w:r>
              <w:rPr>
                <w:rStyle w:val="Style20"/>
                <w:vanish w:val="false"/>
              </w:rPr>
              <w:tab/>
              <w:t>62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63">
            <w:r>
              <w:rPr>
                <w:webHidden/>
                <w:rStyle w:val="Style20"/>
              </w:rPr>
              <w:t>6.</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1 – Технические требования</w:t>
            </w:r>
            <w:r>
              <w:rPr>
                <w:webHidden/>
              </w:rPr>
              <w:fldChar w:fldCharType="begin"/>
            </w:r>
            <w:r>
              <w:rPr>
                <w:webHidden/>
              </w:rPr>
              <w:instrText xml:space="preserve">PAGEREF _Toc228976363 \h</w:instrText>
            </w:r>
            <w:r>
              <w:rPr>
                <w:webHidden/>
              </w:rPr>
              <w:fldChar w:fldCharType="separate"/>
            </w:r>
            <w:r>
              <w:rPr>
                <w:rStyle w:val="Style20"/>
                <w:vanish w:val="false"/>
              </w:rPr>
              <w:tab/>
              <w:t>63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64">
            <w:r>
              <w:rPr>
                <w:webHidden/>
                <w:rStyle w:val="Style20"/>
              </w:rPr>
              <w:t>6.1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Пояснения к Техническим требованиям</w:t>
            </w:r>
            <w:r>
              <w:rPr>
                <w:webHidden/>
              </w:rPr>
              <w:fldChar w:fldCharType="begin"/>
            </w:r>
            <w:r>
              <w:rPr>
                <w:webHidden/>
              </w:rPr>
              <w:instrText xml:space="preserve">PAGEREF _Toc228976364 \h</w:instrText>
            </w:r>
            <w:r>
              <w:rPr>
                <w:webHidden/>
              </w:rPr>
              <w:fldChar w:fldCharType="separate"/>
            </w:r>
            <w:r>
              <w:rPr>
                <w:rStyle w:val="Style20"/>
                <w:vanish w:val="false"/>
              </w:rPr>
              <w:tab/>
              <w:t>63</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65">
            <w:r>
              <w:rPr>
                <w:webHidden/>
                <w:rStyle w:val="Style20"/>
              </w:rPr>
              <w:t>7.</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2 – Проект договора</w:t>
            </w:r>
            <w:r>
              <w:rPr>
                <w:webHidden/>
              </w:rPr>
              <w:fldChar w:fldCharType="begin"/>
            </w:r>
            <w:r>
              <w:rPr>
                <w:webHidden/>
              </w:rPr>
              <w:instrText xml:space="preserve">PAGEREF _Toc228976365 \h</w:instrText>
            </w:r>
            <w:r>
              <w:rPr>
                <w:webHidden/>
              </w:rPr>
              <w:fldChar w:fldCharType="separate"/>
            </w:r>
            <w:r>
              <w:rPr>
                <w:rStyle w:val="Style20"/>
                <w:vanish w:val="false"/>
              </w:rPr>
              <w:tab/>
              <w:t>64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66">
            <w:r>
              <w:rPr>
                <w:webHidden/>
                <w:rStyle w:val="Style20"/>
              </w:rPr>
              <w:t>7.1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Пояснения к Проекту договора</w:t>
            </w:r>
            <w:r>
              <w:rPr>
                <w:webHidden/>
              </w:rPr>
              <w:fldChar w:fldCharType="begin"/>
            </w:r>
            <w:r>
              <w:rPr>
                <w:webHidden/>
              </w:rPr>
              <w:instrText xml:space="preserve">PAGEREF _Toc228976366 \h</w:instrText>
            </w:r>
            <w:r>
              <w:rPr>
                <w:webHidden/>
              </w:rPr>
              <w:fldChar w:fldCharType="separate"/>
            </w:r>
            <w:r>
              <w:rPr>
                <w:rStyle w:val="Style20"/>
                <w:vanish w:val="false"/>
              </w:rPr>
              <w:tab/>
              <w:t>64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67">
            <w:r>
              <w:rPr>
                <w:webHidden/>
                <w:rStyle w:val="Style20"/>
              </w:rPr>
              <w:t>8.</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3 – Требования к Участникам</w:t>
            </w:r>
            <w:r>
              <w:rPr>
                <w:webHidden/>
              </w:rPr>
              <w:fldChar w:fldCharType="begin"/>
            </w:r>
            <w:r>
              <w:rPr>
                <w:webHidden/>
              </w:rPr>
              <w:instrText xml:space="preserve">PAGEREF _Toc228976367 \h</w:instrText>
            </w:r>
            <w:r>
              <w:rPr>
                <w:webHidden/>
              </w:rPr>
              <w:fldChar w:fldCharType="separate"/>
            </w:r>
            <w:r>
              <w:rPr>
                <w:rStyle w:val="Style20"/>
                <w:vanish w:val="false"/>
              </w:rPr>
              <w:tab/>
              <w:t>65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68">
            <w:r>
              <w:rPr>
                <w:webHidden/>
                <w:rStyle w:val="Style20"/>
              </w:rPr>
              <w:t>8.1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Пояснения к требованиям к Участникам</w:t>
            </w:r>
            <w:r>
              <w:rPr>
                <w:webHidden/>
              </w:rPr>
              <w:fldChar w:fldCharType="begin"/>
            </w:r>
            <w:r>
              <w:rPr>
                <w:webHidden/>
              </w:rPr>
              <w:instrText xml:space="preserve">PAGEREF _Toc228976368 \h</w:instrText>
            </w:r>
            <w:r>
              <w:rPr>
                <w:webHidden/>
              </w:rPr>
              <w:fldChar w:fldCharType="separate"/>
            </w:r>
            <w:r>
              <w:rPr>
                <w:rStyle w:val="Style20"/>
                <w:vanish w:val="false"/>
              </w:rPr>
              <w:tab/>
              <w:t>65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69">
            <w:r>
              <w:rPr>
                <w:webHidden/>
                <w:rStyle w:val="Style20"/>
              </w:rPr>
              <w:t>8.2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Обязательные требования</w:t>
            </w:r>
            <w:r>
              <w:rPr>
                <w:webHidden/>
              </w:rPr>
              <w:fldChar w:fldCharType="begin"/>
            </w:r>
            <w:r>
              <w:rPr>
                <w:webHidden/>
              </w:rPr>
              <w:instrText xml:space="preserve">PAGEREF _Toc228976369 \h</w:instrText>
            </w:r>
            <w:r>
              <w:rPr>
                <w:webHidden/>
              </w:rPr>
              <w:fldChar w:fldCharType="separate"/>
            </w:r>
            <w:r>
              <w:rPr>
                <w:rStyle w:val="Style20"/>
                <w:vanish w:val="false"/>
              </w:rPr>
              <w:tab/>
              <w:t>65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70">
            <w:r>
              <w:rPr>
                <w:webHidden/>
                <w:rStyle w:val="Style20"/>
              </w:rPr>
              <w:t>8.3</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Специальные требования</w:t>
            </w:r>
            <w:r>
              <w:rPr>
                <w:webHidden/>
              </w:rPr>
              <w:fldChar w:fldCharType="begin"/>
            </w:r>
            <w:r>
              <w:rPr>
                <w:webHidden/>
              </w:rPr>
              <w:instrText xml:space="preserve">PAGEREF _Toc228976370 \h</w:instrText>
            </w:r>
            <w:r>
              <w:rPr>
                <w:webHidden/>
              </w:rPr>
              <w:fldChar w:fldCharType="separate"/>
            </w:r>
            <w:r>
              <w:rPr>
                <w:rStyle w:val="Style20"/>
                <w:vanish w:val="false"/>
              </w:rPr>
              <w:tab/>
              <w:t>68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71">
            <w:r>
              <w:rPr>
                <w:webHidden/>
                <w:rStyle w:val="Style20"/>
              </w:rPr>
              <w:t>8.4</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Квалификационные требования</w:t>
            </w:r>
            <w:r>
              <w:rPr>
                <w:webHidden/>
              </w:rPr>
              <w:fldChar w:fldCharType="begin"/>
            </w:r>
            <w:r>
              <w:rPr>
                <w:webHidden/>
              </w:rPr>
              <w:instrText xml:space="preserve">PAGEREF _Toc228976371 \h</w:instrText>
            </w:r>
            <w:r>
              <w:rPr>
                <w:webHidden/>
              </w:rPr>
              <w:fldChar w:fldCharType="separate"/>
            </w:r>
            <w:r>
              <w:rPr>
                <w:rStyle w:val="Style20"/>
                <w:vanish w:val="false"/>
              </w:rPr>
              <w:tab/>
              <w:t>69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72">
            <w:r>
              <w:rPr>
                <w:webHidden/>
                <w:rStyle w:val="Style20"/>
              </w:rPr>
              <w:t>8.5</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Дополнительные требования к Коллективным участникам</w:t>
            </w:r>
            <w:r>
              <w:rPr>
                <w:webHidden/>
              </w:rPr>
              <w:fldChar w:fldCharType="begin"/>
            </w:r>
            <w:r>
              <w:rPr>
                <w:webHidden/>
              </w:rPr>
              <w:instrText xml:space="preserve">PAGEREF _Toc228976372 \h</w:instrText>
            </w:r>
            <w:r>
              <w:rPr>
                <w:webHidden/>
              </w:rPr>
              <w:fldChar w:fldCharType="separate"/>
            </w:r>
            <w:r>
              <w:rPr>
                <w:rStyle w:val="Style20"/>
                <w:vanish w:val="false"/>
              </w:rPr>
              <w:tab/>
              <w:t>70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73">
            <w:r>
              <w:rPr>
                <w:webHidden/>
                <w:rStyle w:val="Style20"/>
              </w:rPr>
              <w:t>8.6</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Дополнительные требования к Генеральным подрядчикам</w:t>
            </w:r>
            <w:r>
              <w:rPr>
                <w:webHidden/>
              </w:rPr>
              <w:fldChar w:fldCharType="begin"/>
            </w:r>
            <w:r>
              <w:rPr>
                <w:webHidden/>
              </w:rPr>
              <w:instrText xml:space="preserve">PAGEREF _Toc228976373 \h</w:instrText>
            </w:r>
            <w:r>
              <w:rPr>
                <w:webHidden/>
              </w:rPr>
              <w:fldChar w:fldCharType="separate"/>
            </w:r>
            <w:r>
              <w:rPr>
                <w:rStyle w:val="Style20"/>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74">
            <w:r>
              <w:rPr>
                <w:webHidden/>
                <w:rStyle w:val="Style20"/>
              </w:rPr>
              <w:t>9.</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4 – Образцы форм документов, включаемых в состав заявки</w:t>
            </w:r>
            <w:r>
              <w:rPr>
                <w:webHidden/>
              </w:rPr>
              <w:fldChar w:fldCharType="begin"/>
            </w:r>
            <w:r>
              <w:rPr>
                <w:webHidden/>
              </w:rPr>
              <w:instrText xml:space="preserve">PAGEREF _Toc228976374 \h</w:instrText>
            </w:r>
            <w:r>
              <w:rPr>
                <w:webHidden/>
              </w:rPr>
              <w:fldChar w:fldCharType="separate"/>
            </w:r>
            <w:r>
              <w:rPr>
                <w:rStyle w:val="Style20"/>
                <w:vanish w:val="false"/>
              </w:rPr>
              <w:tab/>
              <w:t>73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75">
            <w:r>
              <w:rPr>
                <w:webHidden/>
                <w:rStyle w:val="Style20"/>
              </w:rPr>
              <w:t>9.1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Пояснения к Образцам форм документов, включаемых в состав заявки</w:t>
            </w:r>
            <w:r>
              <w:rPr>
                <w:webHidden/>
              </w:rPr>
              <w:fldChar w:fldCharType="begin"/>
            </w:r>
            <w:r>
              <w:rPr>
                <w:webHidden/>
              </w:rPr>
              <w:instrText xml:space="preserve">PAGEREF _Toc228976375 \h</w:instrText>
            </w:r>
            <w:r>
              <w:rPr>
                <w:webHidden/>
              </w:rPr>
              <w:fldChar w:fldCharType="separate"/>
            </w:r>
            <w:r>
              <w:rPr>
                <w:rStyle w:val="Style20"/>
                <w:vanish w:val="false"/>
              </w:rPr>
              <w:tab/>
              <w:t>73</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76">
            <w:r>
              <w:rPr>
                <w:webHidden/>
                <w:rStyle w:val="Style20"/>
              </w:rPr>
              <w:t>10.</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5 – Образцы форм документов, предоставляемых Победителем</w:t>
            </w:r>
            <w:r>
              <w:rPr>
                <w:webHidden/>
              </w:rPr>
              <w:fldChar w:fldCharType="begin"/>
            </w:r>
            <w:r>
              <w:rPr>
                <w:webHidden/>
              </w:rPr>
              <w:instrText xml:space="preserve">PAGEREF _Toc228976376 \h</w:instrText>
            </w:r>
            <w:r>
              <w:rPr>
                <w:webHidden/>
              </w:rPr>
              <w:fldChar w:fldCharType="separate"/>
            </w:r>
            <w:r>
              <w:rPr>
                <w:rStyle w:val="Style20"/>
                <w:vanish w:val="false"/>
              </w:rPr>
              <w:tab/>
              <w:t>74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77">
            <w:r>
              <w:rPr>
                <w:webHidden/>
                <w:rStyle w:val="Style20"/>
              </w:rPr>
              <w:t>10.1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Пояснения к Образцам форм документов, предоставляемых Победителем</w:t>
            </w:r>
            <w:r>
              <w:rPr>
                <w:webHidden/>
              </w:rPr>
              <w:fldChar w:fldCharType="begin"/>
            </w:r>
            <w:r>
              <w:rPr>
                <w:webHidden/>
              </w:rPr>
              <w:instrText xml:space="preserve">PAGEREF _Toc228976377 \h</w:instrText>
            </w:r>
            <w:r>
              <w:rPr>
                <w:webHidden/>
              </w:rPr>
              <w:fldChar w:fldCharType="separate"/>
            </w:r>
            <w:r>
              <w:rPr>
                <w:rStyle w:val="Style20"/>
                <w:vanish w:val="false"/>
              </w:rPr>
              <w:tab/>
              <w:t>74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78">
            <w:r>
              <w:rPr>
                <w:webHidden/>
                <w:rStyle w:val="Style20"/>
              </w:rPr>
              <w:t>10.2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_Toc228976378 \h</w:instrText>
            </w:r>
            <w:r>
              <w:rPr>
                <w:webHidden/>
              </w:rPr>
              <w:fldChar w:fldCharType="separate"/>
            </w:r>
            <w:r>
              <w:rPr>
                <w:rStyle w:val="Style20"/>
                <w:vanish w:val="false"/>
              </w:rPr>
              <w:tab/>
              <w:t>74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79">
            <w:r>
              <w:rPr>
                <w:webHidden/>
                <w:rStyle w:val="Style20"/>
              </w:rPr>
              <w:t>10.3</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Форма «Заверение об обстоятельствах»</w:t>
            </w:r>
            <w:r>
              <w:rPr>
                <w:webHidden/>
              </w:rPr>
              <w:fldChar w:fldCharType="begin"/>
            </w:r>
            <w:r>
              <w:rPr>
                <w:webHidden/>
              </w:rPr>
              <w:instrText xml:space="preserve">PAGEREF _Toc228976379 \h</w:instrText>
            </w:r>
            <w:r>
              <w:rPr>
                <w:webHidden/>
              </w:rPr>
              <w:fldChar w:fldCharType="separate"/>
            </w:r>
            <w:r>
              <w:rPr>
                <w:rStyle w:val="Style20"/>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80">
            <w:r>
              <w:rPr>
                <w:webHidden/>
                <w:rStyle w:val="Style20"/>
              </w:rPr>
              <w:t>11.</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6 – Состав заявки</w:t>
            </w:r>
            <w:r>
              <w:rPr>
                <w:webHidden/>
              </w:rPr>
              <w:fldChar w:fldCharType="begin"/>
            </w:r>
            <w:r>
              <w:rPr>
                <w:webHidden/>
              </w:rPr>
              <w:instrText xml:space="preserve">PAGEREF _Toc228976380 \h</w:instrText>
            </w:r>
            <w:r>
              <w:rPr>
                <w:webHidden/>
              </w:rPr>
              <w:fldChar w:fldCharType="separate"/>
            </w:r>
            <w:r>
              <w:rPr>
                <w:rStyle w:val="Style20"/>
                <w:vanish w:val="false"/>
              </w:rPr>
              <w:tab/>
              <w:t>76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81">
            <w:r>
              <w:rPr>
                <w:webHidden/>
                <w:rStyle w:val="Style20"/>
              </w:rPr>
              <w:t>11.1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Состав заявки</w:t>
            </w:r>
            <w:r>
              <w:rPr>
                <w:webHidden/>
              </w:rPr>
              <w:fldChar w:fldCharType="begin"/>
            </w:r>
            <w:r>
              <w:rPr>
                <w:webHidden/>
              </w:rPr>
              <w:instrText xml:space="preserve">PAGEREF _Toc228976381 \h</w:instrText>
            </w:r>
            <w:r>
              <w:rPr>
                <w:webHidden/>
              </w:rPr>
              <w:fldChar w:fldCharType="separate"/>
            </w:r>
            <w:r>
              <w:rPr>
                <w:rStyle w:val="Style20"/>
                <w:vanish w:val="false"/>
              </w:rPr>
              <w:tab/>
              <w:t>76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82">
            <w:r>
              <w:rPr>
                <w:webHidden/>
                <w:rStyle w:val="Style20"/>
              </w:rPr>
              <w:t>12.</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7 – Отборочные критерии рассмотрения заявок</w:t>
            </w:r>
            <w:r>
              <w:rPr>
                <w:webHidden/>
              </w:rPr>
              <w:fldChar w:fldCharType="begin"/>
            </w:r>
            <w:r>
              <w:rPr>
                <w:webHidden/>
              </w:rPr>
              <w:instrText xml:space="preserve">PAGEREF _Toc228976382 \h</w:instrText>
            </w:r>
            <w:r>
              <w:rPr>
                <w:webHidden/>
              </w:rPr>
              <w:fldChar w:fldCharType="separate"/>
            </w:r>
            <w:r>
              <w:rPr>
                <w:rStyle w:val="Style20"/>
                <w:vanish w:val="false"/>
              </w:rPr>
              <w:tab/>
              <w:t>79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83">
            <w:r>
              <w:rPr>
                <w:webHidden/>
                <w:rStyle w:val="Style20"/>
              </w:rPr>
              <w:t>12.1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Отборочные критерии рассмотрения заявок</w:t>
            </w:r>
            <w:r>
              <w:rPr>
                <w:webHidden/>
              </w:rPr>
              <w:fldChar w:fldCharType="begin"/>
            </w:r>
            <w:r>
              <w:rPr>
                <w:webHidden/>
              </w:rPr>
              <w:instrText xml:space="preserve">PAGEREF _Toc228976383 \h</w:instrText>
            </w:r>
            <w:r>
              <w:rPr>
                <w:webHidden/>
              </w:rPr>
              <w:fldChar w:fldCharType="separate"/>
            </w:r>
            <w:r>
              <w:rPr>
                <w:rStyle w:val="Style20"/>
                <w:vanish w:val="false"/>
              </w:rPr>
              <w:tab/>
              <w:t>79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84">
            <w:r>
              <w:rPr>
                <w:webHidden/>
                <w:rStyle w:val="Style20"/>
              </w:rPr>
              <w:t>12.2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_Toc228976384 \h</w:instrText>
            </w:r>
            <w:r>
              <w:rPr>
                <w:webHidden/>
              </w:rPr>
              <w:fldChar w:fldCharType="separate"/>
            </w:r>
            <w:r>
              <w:rPr>
                <w:rStyle w:val="Style20"/>
                <w:vanish w:val="false"/>
              </w:rPr>
              <w:tab/>
              <w:t>84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85">
            <w:r>
              <w:rPr>
                <w:webHidden/>
                <w:rStyle w:val="Style20"/>
              </w:rPr>
              <w:t>13.</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8 – Порядок и критерии оценки и сопоставления заявок</w:t>
            </w:r>
            <w:r>
              <w:rPr>
                <w:webHidden/>
              </w:rPr>
              <w:fldChar w:fldCharType="begin"/>
            </w:r>
            <w:r>
              <w:rPr>
                <w:webHidden/>
              </w:rPr>
              <w:instrText xml:space="preserve">PAGEREF _Toc228976385 \h</w:instrText>
            </w:r>
            <w:r>
              <w:rPr>
                <w:webHidden/>
              </w:rPr>
              <w:fldChar w:fldCharType="separate"/>
            </w:r>
            <w:r>
              <w:rPr>
                <w:rStyle w:val="Style20"/>
                <w:vanish w:val="false"/>
              </w:rPr>
              <w:tab/>
              <w:t>86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86">
            <w:r>
              <w:rPr>
                <w:webHidden/>
                <w:rStyle w:val="Style20"/>
              </w:rPr>
              <w:t>13.1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Порядок и критерии оценки и сопоставления заявок</w:t>
            </w:r>
            <w:r>
              <w:rPr>
                <w:webHidden/>
              </w:rPr>
              <w:fldChar w:fldCharType="begin"/>
            </w:r>
            <w:r>
              <w:rPr>
                <w:webHidden/>
              </w:rPr>
              <w:instrText xml:space="preserve">PAGEREF _Toc228976386 \h</w:instrText>
            </w:r>
            <w:r>
              <w:rPr>
                <w:webHidden/>
              </w:rPr>
              <w:fldChar w:fldCharType="separate"/>
            </w:r>
            <w:r>
              <w:rPr>
                <w:rStyle w:val="Style20"/>
                <w:vanish w:val="false"/>
              </w:rPr>
              <w:tab/>
              <w:t>86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87">
            <w:r>
              <w:rPr>
                <w:webHidden/>
                <w:rStyle w:val="Style20"/>
              </w:rPr>
              <w:t>13.2</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Порядок и критерии оценки и сопоставления заявок</w:t>
            </w:r>
            <w:r>
              <w:rPr>
                <w:webHidden/>
              </w:rPr>
              <w:fldChar w:fldCharType="begin"/>
            </w:r>
            <w:r>
              <w:rPr>
                <w:webHidden/>
              </w:rPr>
              <w:instrText xml:space="preserve">PAGEREF _Toc228976387 \h</w:instrText>
            </w:r>
            <w:r>
              <w:rPr>
                <w:webHidden/>
              </w:rPr>
              <w:fldChar w:fldCharType="separate"/>
            </w:r>
            <w:r>
              <w:rPr>
                <w:rStyle w:val="Style20"/>
                <w:vanish w:val="false"/>
              </w:rPr>
              <w:tab/>
              <w:t>91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88">
            <w:r>
              <w:rPr>
                <w:webHidden/>
                <w:rStyle w:val="Style20"/>
              </w:rPr>
              <w:t>14.</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9 – Обоснование НМЦ</w:t>
            </w:r>
            <w:r>
              <w:rPr>
                <w:webHidden/>
              </w:rPr>
              <w:fldChar w:fldCharType="begin"/>
            </w:r>
            <w:r>
              <w:rPr>
                <w:webHidden/>
              </w:rPr>
              <w:instrText xml:space="preserve">PAGEREF _Toc228976388 \h</w:instrText>
            </w:r>
            <w:r>
              <w:rPr>
                <w:webHidden/>
              </w:rPr>
              <w:fldChar w:fldCharType="separate"/>
            </w:r>
            <w:r>
              <w:rPr>
                <w:rStyle w:val="Style20"/>
                <w:vanish w:val="false"/>
              </w:rPr>
              <w:tab/>
              <w:t>92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89">
            <w:r>
              <w:rPr>
                <w:webHidden/>
                <w:rStyle w:val="Style20"/>
              </w:rPr>
              <w:t>14.1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Пояснения к Обоснованию НМЦ</w:t>
            </w:r>
            <w:r>
              <w:rPr>
                <w:webHidden/>
              </w:rPr>
              <w:fldChar w:fldCharType="begin"/>
            </w:r>
            <w:r>
              <w:rPr>
                <w:webHidden/>
              </w:rPr>
              <w:instrText xml:space="preserve">PAGEREF _Toc228976389 \h</w:instrText>
            </w:r>
            <w:r>
              <w:rPr>
                <w:webHidden/>
              </w:rPr>
              <w:fldChar w:fldCharType="separate"/>
            </w:r>
            <w:r>
              <w:rPr>
                <w:rStyle w:val="Style20"/>
                <w:vanish w:val="false"/>
              </w:rPr>
              <w:tab/>
              <w:t>92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90">
            <w:r>
              <w:rPr>
                <w:webHidden/>
                <w:rStyle w:val="Style20"/>
              </w:rPr>
              <w:t>15.</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10 – Форма Заявки на аккредитацию</w:t>
            </w:r>
            <w:r>
              <w:rPr>
                <w:webHidden/>
              </w:rPr>
              <w:fldChar w:fldCharType="begin"/>
            </w:r>
            <w:r>
              <w:rPr>
                <w:webHidden/>
              </w:rPr>
              <w:instrText xml:space="preserve">PAGEREF _Toc228976390 \h</w:instrText>
            </w:r>
            <w:r>
              <w:rPr>
                <w:webHidden/>
              </w:rPr>
              <w:fldChar w:fldCharType="separate"/>
            </w:r>
            <w:r>
              <w:rPr>
                <w:rStyle w:val="Style20"/>
                <w:vanish w:val="false"/>
              </w:rPr>
              <w:tab/>
              <w:t>93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91">
            <w:r>
              <w:rPr>
                <w:webHidden/>
                <w:rStyle w:val="Style20"/>
              </w:rPr>
              <w:t>15.1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Пояснения к форме Заявки на аккредитацию</w:t>
            </w:r>
            <w:r>
              <w:rPr>
                <w:webHidden/>
              </w:rPr>
              <w:fldChar w:fldCharType="begin"/>
            </w:r>
            <w:r>
              <w:rPr>
                <w:webHidden/>
              </w:rPr>
              <w:instrText xml:space="preserve">PAGEREF _Toc228976391 \h</w:instrText>
            </w:r>
            <w:r>
              <w:rPr>
                <w:webHidden/>
              </w:rPr>
              <w:fldChar w:fldCharType="separate"/>
            </w:r>
            <w:r>
              <w:rPr>
                <w:rStyle w:val="Style20"/>
                <w:vanish w:val="false"/>
              </w:rPr>
              <w:tab/>
              <w:t>93</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976392">
            <w:r>
              <w:rPr>
                <w:webHidden/>
                <w:rStyle w:val="Style20"/>
              </w:rPr>
              <w:t>16.</w:t>
            </w:r>
            <w:r>
              <w:rPr>
                <w:rStyle w:val="Style20"/>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20"/>
              </w:rPr>
              <w:t>Приложение № 11 – форма Данных бухгалтерской (финансовой) отчетности</w:t>
            </w:r>
            <w:r>
              <w:rPr>
                <w:webHidden/>
              </w:rPr>
              <w:fldChar w:fldCharType="begin"/>
            </w:r>
            <w:r>
              <w:rPr>
                <w:webHidden/>
              </w:rPr>
              <w:instrText xml:space="preserve">PAGEREF _Toc228976392 \h</w:instrText>
            </w:r>
            <w:r>
              <w:rPr>
                <w:webHidden/>
              </w:rPr>
              <w:fldChar w:fldCharType="separate"/>
            </w:r>
            <w:r>
              <w:rPr>
                <w:rStyle w:val="Style20"/>
                <w:vanish w:val="false"/>
              </w:rPr>
              <w:tab/>
              <w:t>94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976393">
            <w:r>
              <w:rPr>
                <w:webHidden/>
                <w:rStyle w:val="Style20"/>
              </w:rPr>
              <w:t>16.1</w:t>
            </w:r>
            <w:r>
              <w:rPr>
                <w:rStyle w:val="Style20"/>
                <w:rFonts w:eastAsia="" w:ascii="Calibri" w:hAnsi="Calibri" w:asciiTheme="minorHAnsi" w:eastAsiaTheme="minorEastAsia" w:hAnsiTheme="minorHAnsi"/>
                <w:kern w:val="2"/>
                <w:sz w:val="24"/>
                <w:szCs w:val="24"/>
                <w:lang w:eastAsia="ru-RU"/>
                <w14:ligatures w14:val="standardContextual"/>
              </w:rPr>
              <w:tab/>
            </w:r>
            <w:r>
              <w:rPr>
                <w:rStyle w:val="Style20"/>
              </w:rPr>
              <w:t>Пояснения к форме Данных бухгалтерской (финансовой) отчетности</w:t>
            </w:r>
            <w:r>
              <w:rPr>
                <w:webHidden/>
              </w:rPr>
              <w:fldChar w:fldCharType="begin"/>
            </w:r>
            <w:r>
              <w:rPr>
                <w:webHidden/>
              </w:rPr>
              <w:instrText xml:space="preserve">PAGEREF _Toc228976393 \h</w:instrText>
            </w:r>
            <w:r>
              <w:rPr>
                <w:webHidden/>
              </w:rPr>
              <w:fldChar w:fldCharType="separate"/>
            </w:r>
            <w:r>
              <w:rPr>
                <w:rStyle w:val="Style20"/>
                <w:vanish w:val="false"/>
              </w:rPr>
              <w:tab/>
              <w:t>94</w:t>
            </w:r>
            <w:r>
              <w:rPr>
                <w:webHidden/>
              </w:rPr>
              <w:fldChar w:fldCharType="end"/>
            </w:r>
          </w:hyperlink>
          <w:r>
            <w:rPr>
              <w:rStyle w:val="Style20"/>
              <w:vanish w:val="false"/>
            </w:rPr>
            <w:fldChar w:fldCharType="end"/>
          </w:r>
        </w:p>
      </w:sdtContent>
    </w:sdt>
    <w:p>
      <w:pPr>
        <w:pStyle w:val="Style30"/>
        <w:jc w:val="both"/>
        <w:rPr/>
      </w:pPr>
      <w:r>
        <w:rPr/>
      </w:r>
    </w:p>
    <w:p>
      <w:pPr>
        <w:pStyle w:val="Style30"/>
        <w:keepNext w:val="true"/>
        <w:spacing w:before="60" w:after="0"/>
        <w:rPr>
          <w:rStyle w:val="Style17"/>
        </w:rPr>
      </w:pPr>
      <w:r>
        <w:rPr>
          <w:rStyle w:val="Style17"/>
        </w:rPr>
        <w:t xml:space="preserve">[Примечание (дополнительные удобства работы с Документацией о закупке; Microsoft Word | </w:t>
      </w:r>
      <w:r>
        <w:rPr>
          <w:rStyle w:val="Style17"/>
          <w:color w:val="4472C4" w:themeColor="accent1"/>
        </w:rPr>
        <w:t>AlterOffice AText – отмечены отличая для данного текстового редактора</w:t>
      </w:r>
      <w:r>
        <w:rPr>
          <w:rStyle w:val="Style17"/>
        </w:rPr>
        <w:t>):</w:t>
      </w:r>
    </w:p>
    <w:p>
      <w:pPr>
        <w:pStyle w:val="Style30"/>
        <w:numPr>
          <w:ilvl w:val="0"/>
          <w:numId w:val="11"/>
        </w:numPr>
        <w:spacing w:before="60" w:after="0"/>
        <w:ind w:left="284" w:hanging="284"/>
        <w:rPr>
          <w:rStyle w:val="Style17"/>
        </w:rPr>
      </w:pPr>
      <w:r>
        <w:rPr>
          <w:rStyle w:val="Style17"/>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7"/>
          <w:color w:val="4472C4" w:themeColor="accent1"/>
        </w:rPr>
        <w:t>включается на вкладке «Вид» опцией «Навигатор»</w:t>
      </w:r>
      <w:r>
        <w:rPr>
          <w:rStyle w:val="Style17"/>
        </w:rPr>
        <w:t>;</w:t>
      </w:r>
    </w:p>
    <w:p>
      <w:pPr>
        <w:pStyle w:val="Style30"/>
        <w:numPr>
          <w:ilvl w:val="0"/>
          <w:numId w:val="11"/>
        </w:numPr>
        <w:spacing w:before="60" w:after="0"/>
        <w:ind w:left="284" w:hanging="284"/>
        <w:rPr>
          <w:rStyle w:val="Style17"/>
        </w:rPr>
      </w:pPr>
      <w:r>
        <w:rPr>
          <w:rStyle w:val="Style17"/>
        </w:rPr>
        <w:t>переход по перекрестным и другим ссылкам осуществляется левым кликом мыши с</w:t>
      </w:r>
      <w:r>
        <w:rPr>
          <w:rStyle w:val="Style17"/>
          <w:lang w:val="en-US"/>
        </w:rPr>
        <w:t> </w:t>
      </w:r>
      <w:r>
        <w:rPr>
          <w:rStyle w:val="Style17"/>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7"/>
          <w:color w:val="4472C4" w:themeColor="accent1"/>
        </w:rPr>
        <w:t>(обратный переход функционально не реализован в AlterOffice AText, пользуйтесь функциональностью «Навигатор»)</w:t>
      </w:r>
      <w:r>
        <w:rPr>
          <w:rStyle w:val="Style17"/>
        </w:rPr>
        <w:t>;</w:t>
      </w:r>
    </w:p>
    <w:p>
      <w:pPr>
        <w:pStyle w:val="Style30"/>
        <w:numPr>
          <w:ilvl w:val="0"/>
          <w:numId w:val="11"/>
        </w:numPr>
        <w:spacing w:before="60" w:after="0"/>
        <w:ind w:left="284" w:hanging="284"/>
        <w:rPr>
          <w:rStyle w:val="Style17"/>
        </w:rPr>
      </w:pPr>
      <w:r>
        <w:rPr>
          <w:rStyle w:val="Style17"/>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7"/>
          <w:lang w:val="en-US"/>
        </w:rPr>
        <w:t> </w:t>
      </w:r>
      <w:r>
        <w:rPr>
          <w:rStyle w:val="Style17"/>
        </w:rPr>
        <w:t>тексте</w:t>
      </w:r>
    </w:p>
    <w:p>
      <w:pPr>
        <w:pStyle w:val="Style30"/>
        <w:numPr>
          <w:ilvl w:val="0"/>
          <w:numId w:val="11"/>
        </w:numPr>
        <w:spacing w:before="60" w:after="0"/>
        <w:ind w:left="284" w:hanging="284"/>
        <w:rPr>
          <w:rStyle w:val="Style17"/>
        </w:rPr>
      </w:pPr>
      <w:r>
        <w:rPr>
          <w:rStyle w:val="Style17"/>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7"/>
        </w:rPr>
        <w:t>.]</w:t>
      </w:r>
    </w:p>
    <w:p>
      <w:pPr>
        <w:pStyle w:val="Style29"/>
        <w:numPr>
          <w:ilvl w:val="0"/>
          <w:numId w:val="0"/>
        </w:numPr>
        <w:outlineLvl w:val="0"/>
        <w:rPr/>
      </w:pPr>
      <w:bookmarkStart w:id="0" w:name="_Toc228976323"/>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ЕАЭС</w:t>
      </w:r>
      <w:r>
        <w:rPr/>
        <w:t xml:space="preserve"> – Евразийский экономический союз.</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325</w:t>
      </w:r>
      <w:r>
        <w:rPr/>
        <w:t xml:space="preserve"> – постановление Правительства Российской Федерации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pPr>
        <w:pStyle w:val="Style30"/>
        <w:ind w:firstLine="567"/>
        <w:rPr/>
      </w:pPr>
      <w:r>
        <w:rPr>
          <w:b/>
          <w:bCs/>
        </w:rPr>
        <w:t>ПП 719</w:t>
      </w:r>
      <w:r>
        <w:rPr/>
        <w:t xml:space="preserve"> – постановление Правительства Российской Федерации от 17.07. 2014 № 719 «О подтверждении производства российской промышленной продукции».</w:t>
      </w:r>
    </w:p>
    <w:p>
      <w:pPr>
        <w:pStyle w:val="Style30"/>
        <w:ind w:firstLine="567"/>
        <w:rPr/>
      </w:pPr>
      <w:r>
        <w:rPr>
          <w:b/>
          <w:bCs/>
        </w:rPr>
        <w:t>ПП 1352</w:t>
      </w:r>
      <w:r>
        <w:rPr/>
        <w:t xml:space="preserve">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outlineLvl w:val="0"/>
        <w:rPr/>
      </w:pPr>
      <w:bookmarkStart w:id="1" w:name="_Toc228976324"/>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равных условий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w:t>
      </w:r>
      <w:r>
        <w:rPr>
          <w:rFonts w:eastAsia="Calibri" w:cs="Times New Roman"/>
          <w:shd w:fill="FFFFFF" w:val="clear"/>
        </w:rPr>
        <w:t>в том числе выданной в порядке передоверия</w:t>
      </w:r>
      <w:r>
        <w:rPr/>
        <w:t>,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Toc228976325"/>
      <w:bookmarkStart w:id="3" w:name="_Ref125359988"/>
      <w:r>
        <w:rPr/>
        <w:t>Основные сведения о закупке</w:t>
      </w:r>
      <w:bookmarkEnd w:id="2"/>
      <w:bookmarkEnd w:id="3"/>
    </w:p>
    <w:p>
      <w:pPr>
        <w:pStyle w:val="Style25"/>
        <w:rPr/>
      </w:pPr>
      <w:bookmarkStart w:id="4" w:name="_Toc228976326"/>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Toc228976327"/>
      <w:bookmarkStart w:id="7" w:name="_Ref127270076"/>
      <w:bookmarkStart w:id="8" w:name="_Ref125359973"/>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45"/>
        <w:gridCol w:w="3233"/>
        <w:gridCol w:w="5676"/>
      </w:tblGrid>
      <w:tr>
        <w:trPr>
          <w:cnfStyle w:val="100000000000" w:firstRow="1" w:lastRow="0" w:firstColumn="0" w:lastColumn="0" w:oddVBand="0" w:evenVBand="0" w:oddHBand="0" w:evenHBand="0" w:firstRowFirstColumn="0" w:firstRowLastColumn="0" w:lastRowFirstColumn="0" w:lastRowLastColumn="0"/>
        </w:trPr>
        <w:tc>
          <w:tcPr>
            <w:tcW w:w="845"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33"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Normal"/>
              <w:widowControl w:val="false"/>
              <w:suppressAutoHyphens w:val="true"/>
              <w:spacing w:before="60" w:after="60"/>
              <w:jc w:val="both"/>
              <w:rPr>
                <w:rFonts w:eastAsia="Times New Roman" w:cs="Times New Roman"/>
                <w:b/>
                <w:sz w:val="20"/>
                <w:szCs w:val="24"/>
                <w:lang w:eastAsia="ru-RU"/>
              </w:rPr>
            </w:pPr>
            <w:r>
              <w:rPr>
                <w:rFonts w:eastAsia="Times New Roman" w:cs="Times New Roman"/>
                <w:kern w:val="0"/>
                <w:sz w:val="26"/>
                <w:szCs w:val="26"/>
                <w:lang w:val="ru-RU" w:eastAsia="ru-RU" w:bidi="ar-SA"/>
              </w:rPr>
              <w:t>Лот № 14-ЭКСППРОД-2026-СШГЭС:</w:t>
            </w:r>
          </w:p>
          <w:p>
            <w:pPr>
              <w:pStyle w:val="Style30"/>
              <w:widowControl/>
              <w:spacing w:before="60" w:after="60"/>
              <w:rPr>
                <w:rFonts w:ascii="Times New Roman" w:hAnsi="Times New Roman"/>
                <w:kern w:val="0"/>
                <w:sz w:val="26"/>
                <w:lang w:val="ru-RU" w:bidi="ar-SA"/>
              </w:rPr>
            </w:pPr>
            <w:r>
              <w:rPr>
                <w:rFonts w:eastAsia="Times New Roman" w:cs="Times New Roman"/>
                <w:kern w:val="0"/>
                <w:sz w:val="26"/>
                <w:szCs w:val="26"/>
                <w:lang w:val="ru-RU" w:eastAsia="ru-RU" w:bidi="ar-SA"/>
              </w:rPr>
              <w:t>ОКПД2 28.22.19 Поставка комплектующих для грузоподъемных механизмов для нужд  филиала ПАО «РусГидро»-«Саяно-Шушенская ГЭС имени П.С. Непорожнего»</w:t>
            </w:r>
            <w:r>
              <w:rPr>
                <w:rFonts w:eastAsia="Calibri" w:cs=""/>
                <w:kern w:val="0"/>
                <w:sz w:val="26"/>
                <w:szCs w:val="22"/>
                <w:lang w:val="ru-RU" w:eastAsia="en-US" w:bidi="ar-SA"/>
              </w:rPr>
              <w:t>.</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30"/>
              <w:widowControl/>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 в части требований, обусловленных законодательством о национальном режиме дополнительно в Структуре НМЦ (в составе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Normal"/>
              <w:widowControl w:val="false"/>
              <w:suppressAutoHyphens w:val="true"/>
              <w:spacing w:before="60" w:after="60"/>
              <w:jc w:val="both"/>
              <w:rPr>
                <w:rFonts w:eastAsia="Calibri"/>
              </w:rPr>
            </w:pPr>
            <w:r>
              <w:rPr>
                <w:rFonts w:eastAsia="Calibri" w:cs=""/>
                <w:kern w:val="0"/>
                <w:sz w:val="26"/>
                <w:szCs w:val="22"/>
                <w:lang w:val="ru-RU" w:eastAsia="en-US" w:bidi="ar-SA"/>
              </w:rPr>
              <w:t>Электронная площадка: https://tender.lot-online.ru.</w:t>
            </w:r>
          </w:p>
          <w:p>
            <w:pPr>
              <w:pStyle w:val="Style30"/>
              <w:widowControl/>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любые лица, заинтересованные в предмете закупки.</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676" w:type="dxa"/>
            <w:tcBorders/>
          </w:tcPr>
          <w:p>
            <w:pPr>
              <w:pStyle w:val="Style30"/>
              <w:keepNext w:val="true"/>
              <w:widowControl w:val="fals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keepNext w:val="true"/>
              <w:widowControl w:val="fals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pacing w:before="60" w:after="60"/>
              <w:rPr>
                <w:rFonts w:eastAsia="Calibri"/>
              </w:rPr>
            </w:pPr>
            <w:r>
              <w:rPr>
                <w:rFonts w:eastAsia="Calibri" w:cs=""/>
                <w:kern w:val="0"/>
                <w:sz w:val="26"/>
                <w:szCs w:val="22"/>
                <w:lang w:val="ru-RU" w:eastAsia="en-US" w:bidi="ar-SA"/>
              </w:rPr>
              <w:t>ПАО «РусГидро».</w:t>
            </w:r>
          </w:p>
          <w:p>
            <w:pPr>
              <w:pStyle w:val="Style30"/>
              <w:keepNext w:val="true"/>
              <w:widowControl w:val="fals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30"/>
              <w:widowControl w:val="false"/>
              <w:spacing w:before="60" w:after="60"/>
              <w:rPr>
                <w:rFonts w:eastAsia="Calibri"/>
              </w:rPr>
            </w:pPr>
            <w:r>
              <w:rPr>
                <w:rFonts w:eastAsia="Calibri" w:cs=""/>
                <w:kern w:val="0"/>
                <w:sz w:val="26"/>
                <w:szCs w:val="22"/>
                <w:lang w:val="ru-RU" w:eastAsia="en-US" w:bidi="ar-SA"/>
              </w:rPr>
              <w:t>Почтовый адрес:</w:t>
            </w:r>
          </w:p>
          <w:p>
            <w:pPr>
              <w:pStyle w:val="Style30"/>
              <w:widowControl w:val="fals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30"/>
              <w:widowControl w:val="fals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30"/>
              <w:widowControl w:val="false"/>
              <w:spacing w:before="60" w:after="60"/>
              <w:rPr>
                <w:rFonts w:eastAsia="Calibri"/>
              </w:rPr>
            </w:pPr>
            <w:hyperlink r:id="rId3">
              <w:r>
                <w:rPr>
                  <w:rStyle w:val="Hyperlink"/>
                  <w:rFonts w:eastAsia="Calibri" w:cs=""/>
                  <w:kern w:val="0"/>
                  <w:sz w:val="26"/>
                  <w:szCs w:val="22"/>
                  <w:lang w:val="ru-RU" w:eastAsia="en-US" w:bidi="ar-SA"/>
                </w:rPr>
                <w:t>office@rushydro.ru</w:t>
              </w:r>
            </w:hyperlink>
            <w:r>
              <w:rPr>
                <w:rFonts w:eastAsia="Calibri" w:cs=""/>
                <w:kern w:val="0"/>
                <w:sz w:val="26"/>
                <w:szCs w:val="22"/>
                <w:lang w:val="ru-RU" w:eastAsia="en-US" w:bidi="ar-SA"/>
              </w:rPr>
              <w:t xml:space="preserve">. </w:t>
            </w:r>
          </w:p>
          <w:p>
            <w:pPr>
              <w:pStyle w:val="Style30"/>
              <w:widowControl w:val="false"/>
              <w:spacing w:before="60" w:after="60"/>
              <w:rPr>
                <w:rFonts w:eastAsia="Calibri"/>
              </w:rPr>
            </w:pPr>
            <w:r>
              <w:rPr>
                <w:rFonts w:eastAsia="Calibri" w:cs=""/>
                <w:kern w:val="0"/>
                <w:sz w:val="26"/>
                <w:szCs w:val="22"/>
                <w:lang w:val="ru-RU" w:eastAsia="en-US" w:bidi="ar-SA"/>
              </w:rPr>
              <w:t>Контактный телефон:</w:t>
            </w:r>
          </w:p>
          <w:p>
            <w:pPr>
              <w:pStyle w:val="Style30"/>
              <w:widowControl/>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8 800 333 80 00..</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Style30"/>
              <w:keepNext w:val="true"/>
              <w:widowControl w:val="fals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keepNext w:val="true"/>
              <w:widowControl w:val="fals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30"/>
              <w:keepNext w:val="true"/>
              <w:widowControl w:val="fals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30"/>
              <w:keepNext w:val="true"/>
              <w:widowControl w:val="false"/>
              <w:spacing w:before="60" w:after="60"/>
              <w:rPr>
                <w:rFonts w:eastAsia="Calibri"/>
              </w:rPr>
            </w:pPr>
            <w:r>
              <w:rPr>
                <w:rFonts w:eastAsia="Calibri" w:cs=""/>
                <w:kern w:val="0"/>
                <w:sz w:val="26"/>
                <w:szCs w:val="22"/>
                <w:lang w:val="ru-RU" w:eastAsia="en-US" w:bidi="ar-SA"/>
              </w:rPr>
              <w:t>Почтовый адрес:</w:t>
            </w:r>
          </w:p>
          <w:p>
            <w:pPr>
              <w:pStyle w:val="Style30"/>
              <w:widowControl w:val="fals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30"/>
              <w:keepNext w:val="true"/>
              <w:widowControl w:val="fals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pacing w:before="60" w:after="60"/>
              <w:rPr>
                <w:rFonts w:eastAsia="Calibri"/>
              </w:rPr>
            </w:pPr>
            <w:r>
              <w:rPr>
                <w:rFonts w:eastAsia="Calibri" w:cs=""/>
                <w:kern w:val="0"/>
                <w:sz w:val="26"/>
                <w:szCs w:val="22"/>
                <w:lang w:val="ru-RU" w:eastAsia="en-US" w:bidi="ar-SA"/>
              </w:rPr>
              <w:t>sges@rushydro.ru.</w:t>
            </w:r>
          </w:p>
          <w:p>
            <w:pPr>
              <w:pStyle w:val="Style30"/>
              <w:keepNext w:val="true"/>
              <w:widowControl w:val="false"/>
              <w:spacing w:before="60" w:after="60"/>
              <w:rPr>
                <w:rFonts w:eastAsia="Calibri"/>
              </w:rPr>
            </w:pPr>
            <w:r>
              <w:rPr>
                <w:rFonts w:eastAsia="Calibri" w:cs=""/>
                <w:kern w:val="0"/>
                <w:sz w:val="26"/>
                <w:szCs w:val="22"/>
                <w:lang w:val="ru-RU" w:eastAsia="en-US" w:bidi="ar-SA"/>
              </w:rPr>
              <w:t>Контактный телефон:</w:t>
            </w:r>
          </w:p>
          <w:p>
            <w:pPr>
              <w:pStyle w:val="Style30"/>
              <w:widowControl/>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+7 (39042) 3-26-05.</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30"/>
              <w:keepNext w:val="true"/>
              <w:widowControl w:val="fals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pacing w:before="60" w:after="60"/>
              <w:rPr>
                <w:rFonts w:eastAsia="Calibri"/>
              </w:rPr>
            </w:pPr>
            <w:r>
              <w:rPr>
                <w:rFonts w:eastAsia="Calibri" w:cs=""/>
                <w:kern w:val="0"/>
                <w:sz w:val="26"/>
                <w:szCs w:val="22"/>
                <w:lang w:val="ru-RU" w:eastAsia="en-US" w:bidi="ar-SA"/>
              </w:rPr>
              <w:t>Макаров Юрий Константинович.</w:t>
            </w:r>
          </w:p>
          <w:p>
            <w:pPr>
              <w:pStyle w:val="Style30"/>
              <w:keepNext w:val="true"/>
              <w:widowControl w:val="fals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pacing w:before="60" w:after="60"/>
              <w:rPr>
                <w:rFonts w:eastAsia="Calibri"/>
              </w:rPr>
            </w:pPr>
            <w:r>
              <w:rPr>
                <w:rFonts w:eastAsia="Calibri" w:cs=""/>
                <w:kern w:val="0"/>
                <w:sz w:val="26"/>
                <w:szCs w:val="22"/>
                <w:lang w:val="ru-RU" w:eastAsia="en-US" w:bidi="ar-SA"/>
              </w:rPr>
              <w:t>MakarovYK@rushydro.ru.</w:t>
            </w:r>
          </w:p>
          <w:p>
            <w:pPr>
              <w:pStyle w:val="Style30"/>
              <w:keepNext w:val="true"/>
              <w:widowControl w:val="false"/>
              <w:spacing w:before="60" w:after="60"/>
              <w:rPr>
                <w:rFonts w:eastAsia="Calibri"/>
              </w:rPr>
            </w:pPr>
            <w:r>
              <w:rPr>
                <w:rFonts w:eastAsia="Calibri" w:cs=""/>
                <w:kern w:val="0"/>
                <w:sz w:val="26"/>
                <w:szCs w:val="22"/>
                <w:lang w:val="ru-RU" w:eastAsia="en-US" w:bidi="ar-SA"/>
              </w:rPr>
              <w:t>Контактный телефон:</w:t>
            </w:r>
          </w:p>
          <w:p>
            <w:pPr>
              <w:pStyle w:val="Style30"/>
              <w:widowControl/>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+7 (39042) 71-289.</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0"/>
              <w:widowControl/>
              <w:spacing w:before="60" w:after="60"/>
              <w:rPr>
                <w:rStyle w:val="Style11"/>
              </w:rPr>
            </w:pPr>
            <w:r>
              <w:rPr>
                <w:rFonts w:eastAsia="Calibri" w:cs=""/>
                <w:kern w:val="0"/>
                <w:sz w:val="26"/>
                <w:szCs w:val="22"/>
                <w:lang w:val="ru-RU" w:eastAsia="en-US" w:bidi="ar-SA"/>
              </w:rPr>
              <w:t>«</w:t>
            </w:r>
            <w:r>
              <w:rPr>
                <w:rFonts w:eastAsia="Calibri" w:cs=""/>
                <w:kern w:val="0"/>
                <w:sz w:val="26"/>
                <w:szCs w:val="22"/>
                <w:lang w:val="en-US" w:eastAsia="en-US" w:bidi="ar-SA"/>
              </w:rPr>
              <w:t>20</w:t>
            </w:r>
            <w:r>
              <w:rPr>
                <w:rFonts w:eastAsia="Calibri" w:cs=""/>
                <w:kern w:val="0"/>
                <w:sz w:val="26"/>
                <w:szCs w:val="22"/>
                <w:lang w:val="ru-RU" w:eastAsia="en-US" w:bidi="ar-SA"/>
              </w:rPr>
              <w:t xml:space="preserve">» </w:t>
            </w:r>
            <w:r>
              <w:rPr>
                <w:rFonts w:eastAsia="Calibri" w:cs=""/>
                <w:kern w:val="0"/>
                <w:sz w:val="26"/>
                <w:szCs w:val="22"/>
                <w:lang w:val="en-US" w:eastAsia="en-US" w:bidi="ar-SA"/>
              </w:rPr>
              <w:t>июл</w:t>
            </w:r>
            <w:r>
              <w:rPr>
                <w:rFonts w:eastAsia="Calibri" w:cs=""/>
                <w:kern w:val="0"/>
                <w:sz w:val="26"/>
                <w:szCs w:val="22"/>
                <w:lang w:val="ru-RU" w:eastAsia="en-US" w:bidi="ar-SA"/>
              </w:rPr>
              <w:t>я 2026 г.</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0"/>
              <w:widowControl w:val="false"/>
              <w:spacing w:before="60" w:after="60"/>
              <w:rPr>
                <w:rFonts w:eastAsia="Calibri"/>
              </w:rPr>
            </w:pPr>
            <w:r>
              <w:rPr>
                <w:rFonts w:eastAsia="Calibri" w:cs=""/>
                <w:kern w:val="0"/>
                <w:sz w:val="26"/>
                <w:szCs w:val="22"/>
                <w:lang w:val="ru-RU" w:eastAsia="en-US" w:bidi="ar-SA"/>
              </w:rPr>
              <w:t>НМЦ составляет 873 739,67 руб., без учета НДС.</w:t>
            </w:r>
          </w:p>
          <w:p>
            <w:pPr>
              <w:pStyle w:val="Style30"/>
              <w:widowControl/>
              <w:spacing w:before="60" w:after="60"/>
              <w:rPr>
                <w:rStyle w:val="Style11"/>
              </w:rPr>
            </w:pPr>
            <w:r>
              <w:rPr/>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0"/>
              <w:widowControl/>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преимущества российской продукции (или ее части).</w:t>
            </w:r>
          </w:p>
          <w:p>
            <w:pPr>
              <w:pStyle w:val="Style30"/>
              <w:widowControl/>
              <w:spacing w:before="60" w:after="60"/>
              <w:rPr/>
            </w:pPr>
            <w:r>
              <w:rPr>
                <w:rFonts w:eastAsia="Calibri" w:cs=""/>
                <w:kern w:val="0"/>
                <w:sz w:val="26"/>
                <w:szCs w:val="22"/>
                <w:lang w:val="ru-RU" w:eastAsia="en-US" w:bidi="ar-SA"/>
              </w:rPr>
              <w:t>Подробнее в отношении каждой позиции закупаемой продукции указано в Структуре НМЦ (в составе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233" w:type="dxa"/>
            <w:tcBorders/>
          </w:tcPr>
          <w:p>
            <w:pPr>
              <w:pStyle w:val="Normal"/>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«20» июля 2026 г.</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«30» июля 2026 г. в 10 ч. 00 мин.</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«30» июля 2026 г. в 10 ч. 00 мин.</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0"/>
              <w:widowControl/>
              <w:spacing w:before="60" w:after="60"/>
              <w:rPr>
                <w:rStyle w:val="Style11"/>
                <w:i w:val="false"/>
                <w:i w:val="false"/>
                <w:iCs w:val="false"/>
                <w:shd w:fill="auto" w:val="clear"/>
              </w:rPr>
            </w:pPr>
            <w:r>
              <w:rPr>
                <w:rFonts w:eastAsia="Calibri" w:cs=""/>
                <w:kern w:val="0"/>
                <w:sz w:val="26"/>
                <w:szCs w:val="22"/>
                <w:lang w:val="ru-RU" w:eastAsia="en-US" w:bidi="ar-SA"/>
              </w:rPr>
              <w:t>«10» августа 2026 г.</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проведения процедуры переторжки:</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0"/>
              <w:widowControl/>
              <w:spacing w:before="60" w:after="60"/>
              <w:rPr/>
            </w:pPr>
            <w:r>
              <w:rPr>
                <w:rFonts w:eastAsia="Calibri" w:cs=""/>
                <w:kern w:val="0"/>
                <w:sz w:val="26"/>
                <w:szCs w:val="22"/>
                <w:lang w:val="ru-RU" w:eastAsia="en-US" w:bidi="ar-SA"/>
              </w:rPr>
              <w:t>«10» августа 2026 г.</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3"/>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iCs/>
                <w:kern w:val="0"/>
                <w:sz w:val="26"/>
                <w:szCs w:val="22"/>
                <w:lang w:val="ru-RU" w:eastAsia="en-US" w:bidi="ar-SA"/>
              </w:rPr>
              <w:t>СКБ Контур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0"/>
              <w:keepNext w:val="true"/>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Для подачи документов в бумажной форме:</w:t>
            </w:r>
          </w:p>
          <w:p>
            <w:pPr>
              <w:pStyle w:val="Style30"/>
              <w:keepNext w:val="true"/>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Контактное лицо (Ф.И.О.):</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Столярова Анна Михайловна</w:t>
            </w:r>
          </w:p>
          <w:p>
            <w:pPr>
              <w:pStyle w:val="Style30"/>
              <w:keepNext w:val="true"/>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Почтовый адрес:</w:t>
            </w:r>
          </w:p>
          <w:p>
            <w:pPr>
              <w:pStyle w:val="Style30"/>
              <w:widowControl/>
              <w:spacing w:before="120" w:after="60"/>
              <w:rPr>
                <w:rFonts w:eastAsia="Calibri"/>
              </w:rPr>
            </w:pPr>
            <w:r>
              <w:rPr>
                <w:rFonts w:eastAsia="Calibri" w:cs=""/>
                <w:kern w:val="0"/>
                <w:sz w:val="26"/>
                <w:szCs w:val="22"/>
                <w:lang w:val="ru-RU" w:eastAsia="en-US" w:bidi="ar-SA"/>
              </w:rPr>
              <w:t>655619, Республика Хакасия, г. Саяногорск, пос. Черемушки, а/я 39ю</w:t>
            </w:r>
          </w:p>
          <w:p>
            <w:pPr>
              <w:pStyle w:val="Style30"/>
              <w:widowControl/>
              <w:spacing w:before="12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Для подачи документов в электронной форме:</w:t>
            </w:r>
          </w:p>
          <w:p>
            <w:pPr>
              <w:pStyle w:val="Style30"/>
              <w:widowControl/>
              <w:spacing w:before="60" w:after="60"/>
              <w:rPr>
                <w:rFonts w:ascii="Times New Roman" w:hAnsi="Times New Roman" w:eastAsia="Calibri" w:cs=""/>
                <w:kern w:val="0"/>
                <w:sz w:val="26"/>
                <w:szCs w:val="22"/>
                <w:lang w:val="ru-RU" w:eastAsia="en-US" w:bidi="ar-SA"/>
              </w:rPr>
            </w:pPr>
            <w:bookmarkStart w:id="57" w:name="_Hlk193278855"/>
            <w:r>
              <w:rPr>
                <w:rFonts w:eastAsia="Calibri" w:cs=""/>
                <w:kern w:val="0"/>
                <w:sz w:val="26"/>
                <w:szCs w:val="22"/>
                <w:lang w:val="ru-RU" w:eastAsia="en-US" w:bidi="ar-SA"/>
              </w:rPr>
              <w:t>Корпоративный сайт ПАО «РусГидро»</w:t>
            </w:r>
            <w:bookmarkEnd w:id="57"/>
            <w:r>
              <w:rPr>
                <w:rFonts w:eastAsia="Calibri" w:cs=""/>
                <w:kern w:val="0"/>
                <w:sz w:val="26"/>
                <w:szCs w:val="22"/>
                <w:lang w:val="ru-RU" w:eastAsia="en-US" w:bidi="ar-SA"/>
              </w:rPr>
              <w:t>, через специально созданную учетную запись (подробный порядок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8" w:name="_Ref125368490"/>
            <w:bookmarkStart w:id="59" w:name="_Ref125368490"/>
            <w:bookmarkEnd w:id="59"/>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tc>
      </w:tr>
      <w:tr>
        <w:trPr/>
        <w:tc>
          <w:tcPr>
            <w:tcW w:w="845" w:type="dxa"/>
            <w:tcBorders/>
          </w:tcPr>
          <w:p>
            <w:pPr>
              <w:pStyle w:val="Style26"/>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3" w:type="dxa"/>
            <w:tcBorders/>
          </w:tcPr>
          <w:p>
            <w:pPr>
              <w:pStyle w:val="Style30"/>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tc>
      </w:tr>
    </w:tbl>
    <w:p>
      <w:pPr>
        <w:pStyle w:val="Style24"/>
        <w:rPr/>
      </w:pPr>
      <w:bookmarkStart w:id="60" w:name="_Toc228976328"/>
      <w:bookmarkStart w:id="61" w:name="_Ref125360337"/>
      <w:bookmarkStart w:id="62" w:name="_Ref125360073"/>
      <w:r>
        <w:rPr/>
        <w:t>Общие положения</w:t>
      </w:r>
      <w:bookmarkEnd w:id="60"/>
      <w:bookmarkEnd w:id="61"/>
      <w:bookmarkEnd w:id="62"/>
    </w:p>
    <w:p>
      <w:pPr>
        <w:pStyle w:val="Style25"/>
        <w:rPr/>
      </w:pPr>
      <w:bookmarkStart w:id="63" w:name="_Toc228976329"/>
      <w:r>
        <w:rPr/>
        <w:t>Общие сведения о закупке</w:t>
      </w:r>
      <w:bookmarkEnd w:id="63"/>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закупаемой продукции (в части страны происхождения товара) также могут быть установлены в Структуре НМЦ (в составе Коммерческого предложения (форма 3) (</w:t>
      </w:r>
      <w:hyperlink w:anchor="Прил04_ФормыЗаявки">
        <w:r>
          <w:rPr>
            <w:rStyle w:val="Style14"/>
          </w:rPr>
          <w:t>Приложение № 4</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4" w:name="_Toc228976330"/>
      <w:r>
        <w:rPr/>
        <w:t>Правовой статус документов</w:t>
      </w:r>
      <w:bookmarkEnd w:id="64"/>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5"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5.2.9</w:t>
      </w:r>
      <w:r>
        <w:rPr/>
        <w:fldChar w:fldCharType="end"/>
      </w:r>
      <w:bookmarkEnd w:id="65"/>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6" w:name="_Toc228976331"/>
      <w:bookmarkStart w:id="67" w:name="_Ref125363536"/>
      <w:r>
        <w:rPr/>
        <w:t>Обжалование</w:t>
      </w:r>
      <w:bookmarkEnd w:id="66"/>
      <w:bookmarkEnd w:id="67"/>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w:t>
      </w:r>
      <w:bookmarkStart w:id="68" w:name="_Hlk219296876"/>
      <w:r>
        <w:rPr/>
        <w:t>Красноярского края</w:t>
      </w:r>
      <w:bookmarkEnd w:id="68"/>
      <w:r>
        <w:rPr/>
        <w:t>.</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9" w:name="_Toc228976332"/>
      <w:bookmarkStart w:id="70" w:name="_Ref125472658"/>
      <w:r>
        <w:rPr/>
        <w:t>Особые положения при проведении закупки с использованием ЭП</w:t>
      </w:r>
      <w:bookmarkEnd w:id="69"/>
      <w:bookmarkEnd w:id="70"/>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71"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1"/>
    </w:p>
    <w:p>
      <w:pPr>
        <w:pStyle w:val="Style26"/>
        <w:rPr/>
      </w:pPr>
      <w:bookmarkStart w:id="72"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2"/>
    </w:p>
    <w:p>
      <w:pPr>
        <w:pStyle w:val="Style25"/>
        <w:rPr/>
      </w:pPr>
      <w:bookmarkStart w:id="73" w:name="_Toc228976333"/>
      <w:r>
        <w:rPr/>
        <w:t>Прочие положения</w:t>
      </w:r>
      <w:bookmarkEnd w:id="73"/>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4"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4"/>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5" w:name="_Toc228976334"/>
      <w:bookmarkStart w:id="76" w:name="_Ref125361210"/>
      <w:r>
        <w:rPr/>
        <w:t>Требования к Участникам</w:t>
      </w:r>
      <w:bookmarkEnd w:id="75"/>
      <w:bookmarkEnd w:id="76"/>
    </w:p>
    <w:p>
      <w:pPr>
        <w:pStyle w:val="Style25"/>
        <w:rPr/>
      </w:pPr>
      <w:bookmarkStart w:id="77" w:name="_Toc228976335"/>
      <w:bookmarkStart w:id="78" w:name="_Ref127524530"/>
      <w:r>
        <w:rPr/>
        <w:t>Общие требования к Участникам</w:t>
      </w:r>
      <w:bookmarkEnd w:id="77"/>
      <w:bookmarkEnd w:id="78"/>
    </w:p>
    <w:p>
      <w:pPr>
        <w:pStyle w:val="Style26"/>
        <w:rPr/>
      </w:pPr>
      <w:bookmarkStart w:id="79"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9"/>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Участникам (в части страны его регистрации) также могут быть установлены в Структуре НМЦ (в составе Коммерческого предложения (форма 3) (</w:t>
      </w:r>
      <w:hyperlink w:anchor="Прил04_ФормыЗаявки">
        <w:r>
          <w:rPr>
            <w:rStyle w:val="Style14"/>
          </w:rPr>
          <w:t>Приложение № 4</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bookmarkStart w:id="80" w:name="_Ref125361976"/>
      <w:bookmarkStart w:id="81" w:name="_Ref125361969"/>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82" w:name="_Ref125361976"/>
      <w:bookmarkStart w:id="83" w:name="_Ref125361969"/>
      <w:bookmarkStart w:id="84" w:name="_Toc228976336"/>
      <w:bookmarkStart w:id="85" w:name="_Ref130308255"/>
      <w:bookmarkStart w:id="86" w:name="_Ref130308203"/>
      <w:bookmarkStart w:id="87" w:name="_Ref130308111"/>
      <w:bookmarkStart w:id="88" w:name="_Ref130308062"/>
      <w:bookmarkStart w:id="89" w:name="_Ref130305355"/>
      <w:r>
        <w:rPr/>
        <w:t>Коллективные участники</w:t>
      </w:r>
      <w:bookmarkEnd w:id="82"/>
      <w:bookmarkEnd w:id="83"/>
      <w:bookmarkEnd w:id="84"/>
      <w:bookmarkEnd w:id="85"/>
      <w:bookmarkEnd w:id="86"/>
      <w:bookmarkEnd w:id="87"/>
      <w:bookmarkEnd w:id="88"/>
      <w:bookmarkEnd w:id="89"/>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90"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90"/>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 xml:space="preserve">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 </w:t>
      </w:r>
      <w:bookmarkStart w:id="91" w:name="_Hlk219296901"/>
      <w:r>
        <w:rPr/>
        <w:t>в процессе участия в закупке, заключения и последующего исполнения Договора</w:t>
      </w:r>
      <w:bookmarkEnd w:id="91"/>
      <w:r>
        <w:rPr/>
        <w:t>;</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92"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92"/>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каждого из членов Коллективного участника, которым в соответствии с Планом распределения объемов поставки продукции (форма 10) (</w:t>
      </w:r>
      <w:hyperlink w:anchor="Прил04_ФормыЗаявки">
        <w:r>
          <w:rPr>
            <w:rStyle w:val="Style14"/>
          </w:rPr>
          <w:t>Приложение № 4</w:t>
        </w:r>
      </w:hyperlink>
      <w:r>
        <w:rPr/>
        <w:t>) будет поручена непосредственная поставка продукции, требующая наличия необходимого статуса в соответствии с законодательством (для членства в саморегулируемых организациях – с уровнем ответственности соответствующего члена Коллективного участника пропорционально заявляемому объему поставки продукции).</w:t>
      </w:r>
    </w:p>
    <w:p>
      <w:pPr>
        <w:pStyle w:val="Style26"/>
        <w:rPr/>
      </w:pPr>
      <w:bookmarkStart w:id="93" w:name="_Ref134705077"/>
      <w:r>
        <w:rPr/>
        <w:t>При рассмотрении и оценке Коллективного участника на соответствие квалификационным требованиям (подраздел </w:t>
      </w:r>
      <w:r>
        <w:rPr/>
        <w:fldChar w:fldCharType="begin"/>
      </w:r>
      <w:r>
        <w:rPr/>
        <w:instrText xml:space="preserve"> REF _Ref125550270 \r \h </w:instrText>
      </w:r>
      <w:r>
        <w:rPr/>
        <w:fldChar w:fldCharType="separate"/>
      </w:r>
      <w:r>
        <w:rPr/>
        <w:t>8.4</w:t>
      </w:r>
      <w:r>
        <w:rPr/>
        <w:fldChar w:fldCharType="end"/>
      </w:r>
      <w:r>
        <w:rPr/>
        <w:t>), параметры деятельности членов Коллективного участника, такие как наличие требуемого опыта, обеспеченность материально-техническими ресурсами и кадровыми ресурсами, суммируются по каждому такому показателю (Коллективный участник должен в совокупности отвечать установленным квалификационным требованиям по каждому показателю). При этом в части определения требуемого опыта к суммированию принимается опыт только тех членов Коллективного участника, которым в соответствии с Планом распределения объемов поставки продукции (форма 10)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w:t>
      </w:r>
      <w:bookmarkEnd w:id="93"/>
    </w:p>
    <w:p>
      <w:pPr>
        <w:pStyle w:val="Style26"/>
        <w:keepNext w:val="true"/>
        <w:rPr/>
      </w:pPr>
      <w:bookmarkStart w:id="94"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4"/>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5" w:name="_Toc228976337"/>
      <w:bookmarkStart w:id="96" w:name="_Ref125361702"/>
      <w:r>
        <w:rPr/>
        <w:t>Генеральные подрядчики</w:t>
      </w:r>
      <w:bookmarkEnd w:id="95"/>
      <w:bookmarkEnd w:id="96"/>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10) (</w:t>
      </w:r>
      <w:hyperlink w:anchor="Прил04_ФормыЗаявки">
        <w:r>
          <w:rPr>
            <w:rStyle w:val="Style14"/>
          </w:rPr>
          <w:t>Приложение № 4</w:t>
        </w:r>
      </w:hyperlink>
      <w:r>
        <w:rPr/>
        <w:t>).</w:t>
      </w:r>
    </w:p>
    <w:p>
      <w:pPr>
        <w:pStyle w:val="Style26"/>
        <w:keepNext w:val="true"/>
        <w:rPr/>
      </w:pPr>
      <w:bookmarkStart w:id="97" w:name="_Ref125368863"/>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8"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8"/>
      <w:r>
        <w:rPr/>
        <w:t>в соответствии с Планом распределения объемов поставки продукции (форма 10)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9"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w:t>
      </w:r>
      <w:bookmarkEnd w:id="99"/>
    </w:p>
    <w:p>
      <w:pPr>
        <w:sectPr>
          <w:headerReference w:type="default" r:id="rId4"/>
          <w:footerReference w:type="default" r:id="rId5"/>
          <w:footerReference w:type="first" r:id="rId6"/>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100" w:name="_Toc228976338"/>
      <w:bookmarkStart w:id="101" w:name="_Ref125367974"/>
      <w:bookmarkStart w:id="102" w:name="_Ref125367107"/>
      <w:bookmarkStart w:id="103" w:name="_Ref125367098"/>
      <w:bookmarkStart w:id="104" w:name="_Ref125361211"/>
      <w:r>
        <w:rPr/>
        <w:t>Порядок проведения закупки</w:t>
      </w:r>
      <w:bookmarkEnd w:id="100"/>
      <w:bookmarkEnd w:id="101"/>
      <w:bookmarkEnd w:id="102"/>
      <w:bookmarkEnd w:id="103"/>
      <w:bookmarkEnd w:id="104"/>
    </w:p>
    <w:p>
      <w:pPr>
        <w:pStyle w:val="Style25"/>
        <w:rPr/>
      </w:pPr>
      <w:bookmarkStart w:id="105" w:name="_Toc228976339"/>
      <w:bookmarkStart w:id="106" w:name="_Ref126141932"/>
      <w:r>
        <w:rPr/>
        <w:t>Общий порядок проведения закупки</w:t>
      </w:r>
      <w:bookmarkEnd w:id="105"/>
      <w:bookmarkEnd w:id="106"/>
    </w:p>
    <w:p>
      <w:pPr>
        <w:pStyle w:val="Style26"/>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9"/>
        <w:gridCol w:w="3333"/>
        <w:gridCol w:w="1108"/>
        <w:gridCol w:w="2229"/>
        <w:gridCol w:w="2407"/>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pPr>
              <w:pStyle w:val="Style30"/>
              <w:keepNext w:val="true"/>
              <w:keepLines w:val="false"/>
              <w:widowControl/>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3" w:type="dxa"/>
            <w:gridSpan w:val="6"/>
            <w:tcBorders>
              <w:right w:val="nil"/>
            </w:tcBorders>
          </w:tcPr>
          <w:p>
            <w:pPr>
              <w:pStyle w:val="Style30"/>
              <w:keepNext w:val="true"/>
              <w:keepLines w:val="false"/>
              <w:widowControl/>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9" w:type="dxa"/>
            <w:tcBorders>
              <w:left w:val="nil"/>
            </w:tcBorders>
            <w:vAlign w:val="bottom"/>
          </w:tcPr>
          <w:p>
            <w:pPr>
              <w:pStyle w:val="Style30"/>
              <w:widowControl/>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70" w:type="dxa"/>
            <w:gridSpan w:val="3"/>
            <w:tcBorders/>
          </w:tcPr>
          <w:p>
            <w:pPr>
              <w:pStyle w:val="Style30"/>
              <w:widowControl/>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7" w:type="dxa"/>
            <w:vMerge w:val="restart"/>
            <w:tcBorders/>
          </w:tcPr>
          <w:p>
            <w:pPr>
              <w:pStyle w:val="Style30"/>
              <w:widowControl/>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9" w:type="dxa"/>
            <w:tcBorders>
              <w:left w:val="nil"/>
            </w:tcBorders>
            <w:vAlign w:val="bottom"/>
          </w:tcPr>
          <w:p>
            <w:pPr>
              <w:pStyle w:val="Style30"/>
              <w:widowControl/>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tcPr>
          <w:p>
            <w:pPr>
              <w:pStyle w:val="Style30"/>
              <w:widowControl/>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7" w:type="dxa"/>
            <w:gridSpan w:val="2"/>
            <w:tcBorders/>
          </w:tcPr>
          <w:p>
            <w:pPr>
              <w:pStyle w:val="Style30"/>
              <w:widowControl/>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7" w:type="dxa"/>
            <w:vMerge w:val="continue"/>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vAlign w:val="bottom"/>
          </w:tcPr>
          <w:p>
            <w:pPr>
              <w:pStyle w:val="Style30"/>
              <w:widowControl/>
              <w:spacing w:before="40" w:after="40"/>
              <w:jc w:val="center"/>
              <w:rPr>
                <w:bCs/>
                <w:sz w:val="24"/>
                <w:szCs w:val="24"/>
              </w:rPr>
            </w:pPr>
            <w:r>
              <w:rPr>
                <w:rFonts w:eastAsia="Calibri" w:cs=""/>
                <w:bCs/>
                <w:kern w:val="0"/>
                <w:sz w:val="24"/>
                <w:szCs w:val="24"/>
                <w:lang w:val="ru-RU" w:eastAsia="en-US" w:bidi="ar-SA"/>
              </w:rPr>
            </w:r>
          </w:p>
        </w:tc>
      </w:tr>
      <w:tr>
        <w:trPr/>
        <w:tc>
          <w:tcPr>
            <w:tcW w:w="429" w:type="dxa"/>
            <w:tcBorders>
              <w:left w:val="nil"/>
            </w:tcBorders>
            <w:vAlign w:val="bottom"/>
          </w:tcPr>
          <w:p>
            <w:pPr>
              <w:pStyle w:val="Style30"/>
              <w:widowControl/>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3" w:type="dxa"/>
            <w:gridSpan w:val="5"/>
            <w:tcBorders/>
          </w:tcPr>
          <w:p>
            <w:pPr>
              <w:pStyle w:val="Style30"/>
              <w:widowControl/>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9" w:type="dxa"/>
            <w:tcBorders>
              <w:left w:val="nil"/>
            </w:tcBorders>
            <w:vAlign w:val="bottom"/>
          </w:tcPr>
          <w:p>
            <w:pPr>
              <w:pStyle w:val="Style30"/>
              <w:widowControl/>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tcPr>
          <w:p>
            <w:pPr>
              <w:pStyle w:val="Style30"/>
              <w:widowControl/>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7" w:type="dxa"/>
            <w:gridSpan w:val="2"/>
            <w:tcBorders/>
          </w:tcPr>
          <w:p>
            <w:pPr>
              <w:pStyle w:val="Style30"/>
              <w:widowControl/>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w:t>
              <w:br/>
              <w:t>национального режима / запрета, ограничения)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7" w:type="dxa"/>
            <w:vMerge w:val="restart"/>
            <w:tcBorders/>
            <w:vAlign w:val="center"/>
          </w:tcPr>
          <w:p>
            <w:pPr>
              <w:pStyle w:val="Style30"/>
              <w:widowControl/>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r>
      <w:tr>
        <w:trPr/>
        <w:tc>
          <w:tcPr>
            <w:tcW w:w="429" w:type="dxa"/>
            <w:tcBorders>
              <w:left w:val="nil"/>
            </w:tcBorders>
            <w:vAlign w:val="bottom"/>
          </w:tcPr>
          <w:p>
            <w:pPr>
              <w:pStyle w:val="Style30"/>
              <w:widowControl/>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70" w:type="dxa"/>
            <w:gridSpan w:val="3"/>
            <w:tcBorders/>
          </w:tcPr>
          <w:p>
            <w:pPr>
              <w:pStyle w:val="Style30"/>
              <w:widowControl/>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7" w:type="dxa"/>
            <w:vMerge w:val="continue"/>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r>
      <w:tr>
        <w:trPr>
          <w:trHeight w:val="881" w:hRule="atLeast"/>
        </w:trPr>
        <w:tc>
          <w:tcPr>
            <w:tcW w:w="429" w:type="dxa"/>
            <w:tcBorders>
              <w:left w:val="nil"/>
            </w:tcBorders>
            <w:vAlign w:val="bottom"/>
          </w:tcPr>
          <w:p>
            <w:pPr>
              <w:pStyle w:val="Style30"/>
              <w:widowControl/>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vAlign w:val="center"/>
          </w:tcPr>
          <w:p>
            <w:pPr>
              <w:pStyle w:val="Style30"/>
              <w:widowControl/>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7" w:type="dxa"/>
            <w:gridSpan w:val="2"/>
            <w:tcBorders/>
          </w:tcPr>
          <w:p>
            <w:pPr>
              <w:pStyle w:val="Style30"/>
              <w:widowControl/>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7" w:type="dxa"/>
            <w:vMerge w:val="continue"/>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c>
          <w:tcPr>
            <w:tcW w:w="2266" w:type="dxa"/>
            <w:vMerge w:val="continue"/>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r>
      <w:tr>
        <w:trPr/>
        <w:tc>
          <w:tcPr>
            <w:tcW w:w="429" w:type="dxa"/>
            <w:tcBorders>
              <w:left w:val="nil"/>
            </w:tcBorders>
            <w:vAlign w:val="bottom"/>
          </w:tcPr>
          <w:p>
            <w:pPr>
              <w:pStyle w:val="Style30"/>
              <w:widowControl/>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4"/>
            <w:tcBorders/>
          </w:tcPr>
          <w:p>
            <w:pPr>
              <w:pStyle w:val="Style30"/>
              <w:widowControl/>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c>
          <w:tcPr>
            <w:tcW w:w="2230" w:type="dxa"/>
            <w:vMerge w:val="continue"/>
            <w:tcBorders>
              <w:right w:val="nil"/>
            </w:tcBorders>
          </w:tcPr>
          <w:p>
            <w:pPr>
              <w:pStyle w:val="Style30"/>
              <w:widowControl/>
              <w:spacing w:before="40" w:after="40"/>
              <w:jc w:val="center"/>
              <w:rPr>
                <w:bCs/>
                <w:sz w:val="24"/>
                <w:szCs w:val="24"/>
              </w:rPr>
            </w:pPr>
            <w:r>
              <w:rPr>
                <w:rFonts w:eastAsia="Calibri" w:cs=""/>
                <w:bCs/>
                <w:kern w:val="0"/>
                <w:sz w:val="24"/>
                <w:szCs w:val="24"/>
                <w:lang w:val="ru-RU" w:eastAsia="en-US" w:bidi="ar-SA"/>
              </w:rPr>
            </w:r>
          </w:p>
        </w:tc>
      </w:tr>
      <w:tr>
        <w:trPr/>
        <w:tc>
          <w:tcPr>
            <w:tcW w:w="429" w:type="dxa"/>
            <w:tcBorders>
              <w:left w:val="nil"/>
            </w:tcBorders>
            <w:vAlign w:val="bottom"/>
          </w:tcPr>
          <w:p>
            <w:pPr>
              <w:pStyle w:val="Style30"/>
              <w:widowControl/>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4441" w:type="dxa"/>
            <w:gridSpan w:val="2"/>
            <w:tcBorders/>
          </w:tcPr>
          <w:p>
            <w:pPr>
              <w:pStyle w:val="Style30"/>
              <w:widowControl/>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p>
            <w:pPr>
              <w:pStyle w:val="Style30"/>
              <w:widowControl/>
              <w:spacing w:before="40" w:after="40"/>
              <w:jc w:val="center"/>
              <w:rPr>
                <w:bCs/>
                <w:sz w:val="24"/>
                <w:szCs w:val="24"/>
              </w:rPr>
            </w:pPr>
            <w:r>
              <w:rPr>
                <w:rFonts w:eastAsia="Calibri" w:cs=""/>
                <w:bCs/>
                <w:kern w:val="0"/>
                <w:sz w:val="24"/>
                <w:szCs w:val="24"/>
                <w:lang w:val="ru-RU" w:eastAsia="en-US" w:bidi="ar-SA"/>
              </w:rPr>
            </w:r>
          </w:p>
        </w:tc>
        <w:tc>
          <w:tcPr>
            <w:tcW w:w="4636" w:type="dxa"/>
            <w:gridSpan w:val="2"/>
            <w:tcBorders/>
          </w:tcPr>
          <w:p>
            <w:pPr>
              <w:pStyle w:val="Style30"/>
              <w:widowControl/>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7"/>
          <w:headerReference w:type="first" r:id="rId8"/>
          <w:footerReference w:type="default" r:id="rId9"/>
          <w:footerReference w:type="first" r:id="rId1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30"/>
        <w:rPr/>
      </w:pPr>
      <w:r>
        <w:rPr/>
      </w:r>
    </w:p>
    <w:p>
      <w:pPr>
        <w:pStyle w:val="Style25"/>
        <w:rPr/>
      </w:pPr>
      <w:bookmarkStart w:id="107" w:name="_Toc228976340"/>
      <w:bookmarkStart w:id="108" w:name="_Ref130286532"/>
      <w:r>
        <w:rPr/>
        <w:t>Официальное размещение Извещения и Документации о закупке</w:t>
      </w:r>
      <w:bookmarkEnd w:id="107"/>
      <w:bookmarkEnd w:id="108"/>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9" w:name="_Ref125362785"/>
      <w:r>
        <w:rPr/>
        <w:t>Порядок получения информации через ЭП определяется Регламентом ЭП, с использованием которой проводится закупка.</w:t>
      </w:r>
      <w:bookmarkEnd w:id="109"/>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10" w:name="_Toc228976341"/>
      <w:bookmarkStart w:id="111" w:name="_Ref130394681"/>
      <w:bookmarkStart w:id="112" w:name="_Ref130281199"/>
      <w:r>
        <w:rPr/>
        <w:t>Подготовка заявки</w:t>
      </w:r>
      <w:bookmarkEnd w:id="110"/>
      <w:bookmarkEnd w:id="111"/>
      <w:bookmarkEnd w:id="112"/>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bookmarkStart w:id="113" w:name="_Ref125365866"/>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14" w:name="_Ref125365866"/>
      <w:bookmarkStart w:id="115"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заявки на часть лота и (или) при получении двух и более заявок от одного Участника в рамках одного лота) все поданные им заявки подлежат отклонению.</w:t>
      </w:r>
      <w:bookmarkEnd w:id="114"/>
      <w:bookmarkEnd w:id="115"/>
    </w:p>
    <w:p>
      <w:pPr>
        <w:pStyle w:val="Style26"/>
        <w:rPr/>
      </w:pPr>
      <w:bookmarkStart w:id="116" w:name="_Ref125366672"/>
      <w:bookmarkStart w:id="117" w:name="_Ref125362071"/>
      <w:bookmarkStart w:id="118" w:name="_Ref125361260"/>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bookmarkStart w:id="119" w:name="_Ref125370708"/>
      <w:bookmarkStart w:id="120"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w:t>
      </w:r>
      <w:r>
        <w:rPr>
          <w:rFonts w:cs="Times New Roman"/>
        </w:rPr>
        <w:t xml:space="preserve">за исключением НДС, в случае его уплаты) </w:t>
      </w:r>
      <w:r>
        <w:rPr/>
        <w:t>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9"/>
      <w:bookmarkEnd w:id="120"/>
    </w:p>
    <w:p>
      <w:pPr>
        <w:pStyle w:val="Style26"/>
        <w:rPr/>
      </w:pPr>
      <w:r>
        <w:rPr/>
        <w:t>Нормы настоящего пункта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 (форма 4; </w:t>
      </w:r>
      <w:hyperlink w:anchor="Прил04_ФормыЗаявки">
        <w:r>
          <w:rPr>
            <w:rStyle w:val="Style14"/>
          </w:rPr>
          <w:t>Приложение № 4</w:t>
        </w:r>
      </w:hyperlink>
      <w:r>
        <w:rPr/>
        <w:t xml:space="preserve">), в виде согласия (декларации) на поставку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6"/>
        <w:rPr/>
      </w:pPr>
      <w:bookmarkStart w:id="121" w:name="_Ref130379863"/>
      <w:r>
        <w:rPr/>
        <w:t>Нормы настоящего пункта и пунктов </w:t>
      </w:r>
      <w:r>
        <w:rPr/>
        <w:fldChar w:fldCharType="begin"/>
      </w:r>
      <w:r>
        <w:rPr/>
        <w:instrText xml:space="preserve"> REF _Ref164251545 \r \h </w:instrText>
      </w:r>
      <w:r>
        <w:rPr/>
        <w:fldChar w:fldCharType="separate"/>
      </w:r>
      <w:r>
        <w:rPr/>
        <w:t>4.3.12</w:t>
      </w:r>
      <w:r>
        <w:rPr/>
        <w:fldChar w:fldCharType="end"/>
      </w:r>
      <w:r>
        <w:rPr/>
        <w:t xml:space="preserve"> – </w:t>
      </w:r>
      <w:r>
        <w:rPr/>
        <w:fldChar w:fldCharType="begin"/>
      </w:r>
      <w:r>
        <w:rPr/>
        <w:instrText xml:space="preserve"> REF _Ref130455500 \r \h </w:instrText>
      </w:r>
      <w:r>
        <w:rPr/>
        <w:fldChar w:fldCharType="separate"/>
      </w:r>
      <w:r>
        <w:rPr/>
        <w:t>4.3.15</w:t>
      </w:r>
      <w:r>
        <w:rPr/>
        <w:fldChar w:fldCharType="end"/>
      </w:r>
      <w:r>
        <w:rPr/>
        <w:t xml:space="preserve">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 (форма 4; </w:t>
      </w:r>
      <w:hyperlink w:anchor="Прил04_ФормыЗаявки">
        <w:r>
          <w:rPr>
            <w:rStyle w:val="Style14"/>
          </w:rPr>
          <w:t>Приложение № 4</w:t>
        </w:r>
      </w:hyperlink>
      <w:r>
        <w:rPr/>
        <w:t>), в виде подробного предложения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21"/>
    </w:p>
    <w:p>
      <w:pPr>
        <w:pStyle w:val="Style26"/>
        <w:rPr/>
      </w:pPr>
      <w:bookmarkStart w:id="122" w:name="_Ref164251545"/>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122"/>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2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23"/>
    </w:p>
    <w:p>
      <w:pPr>
        <w:pStyle w:val="Style26"/>
        <w:rPr/>
      </w:pPr>
      <w:bookmarkStart w:id="12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4.3.11</w:t>
      </w:r>
      <w:r>
        <w:rPr/>
        <w:fldChar w:fldCharType="end"/>
      </w:r>
      <w:r>
        <w:rPr/>
        <w:t xml:space="preserve"> – </w:t>
      </w:r>
      <w:r>
        <w:rPr/>
        <w:fldChar w:fldCharType="begin"/>
      </w:r>
      <w:r>
        <w:rPr/>
        <w:instrText xml:space="preserve"> REF _Ref130379876 \r \h </w:instrText>
      </w:r>
      <w:r>
        <w:rPr/>
        <w:fldChar w:fldCharType="separate"/>
      </w:r>
      <w:r>
        <w:rPr/>
        <w:t>4.3.14</w:t>
      </w:r>
      <w:r>
        <w:rPr/>
        <w:fldChar w:fldCharType="end"/>
      </w:r>
      <w:r>
        <w:rPr/>
        <w:t>) Организатор вправе отклонить заявку такого Участника от дальнейшего участия в закупке.</w:t>
      </w:r>
      <w:bookmarkEnd w:id="124"/>
      <w:r>
        <w:rPr/>
        <w:t xml:space="preserve"> </w:t>
      </w:r>
    </w:p>
    <w:p>
      <w:pPr>
        <w:pStyle w:val="Style26"/>
        <w:rPr/>
      </w:pPr>
      <w:r>
        <w:rPr/>
        <w:t>При подготовке заявки необходимо также учитывать требования в отношении применения законодательства о национальном режиме (подраздел </w:t>
      </w:r>
      <w:r>
        <w:rPr/>
        <w:fldChar w:fldCharType="begin"/>
      </w:r>
      <w:r>
        <w:rPr/>
        <w:instrText xml:space="preserve"> REF _Ref125359973 \r \h </w:instrText>
      </w:r>
      <w:r>
        <w:rPr/>
        <w:fldChar w:fldCharType="separate"/>
      </w:r>
      <w:r>
        <w:rPr/>
        <w:t>1.2</w:t>
      </w:r>
      <w:r>
        <w:rPr/>
        <w:fldChar w:fldCharType="end"/>
      </w:r>
      <w:r>
        <w:rPr/>
        <w:t>).</w:t>
      </w:r>
    </w:p>
    <w:p>
      <w:pPr>
        <w:pStyle w:val="Style26"/>
        <w:keepNext w:val="true"/>
        <w:rPr/>
      </w:pPr>
      <w:bookmarkStart w:id="125" w:name="_Ref125714384"/>
      <w:bookmarkStart w:id="126" w:name="_Ref125370398"/>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27" w:name="_Ref125714384"/>
      <w:bookmarkStart w:id="128" w:name="_Ref125370398"/>
      <w:r>
        <w:rPr/>
        <w:t>противоречия между документами заявки и сведениями, указанными Участником в структурированных формах на ЭП.</w:t>
      </w:r>
      <w:bookmarkEnd w:id="127"/>
      <w:bookmarkEnd w:id="128"/>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Portable Document Format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Письмо о подаче оферты, а также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Portable Document Format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29" w:name="_Ref125366672"/>
      <w:bookmarkStart w:id="130" w:name="_Ref125362071"/>
      <w:bookmarkStart w:id="131" w:name="_Ref125361260"/>
      <w:bookmarkStart w:id="132" w:name="_Toc228976342"/>
      <w:bookmarkStart w:id="133" w:name="_Ref130394802"/>
      <w:bookmarkStart w:id="134" w:name="_Ref130394785"/>
      <w:bookmarkStart w:id="135" w:name="_Ref130394205"/>
      <w:r>
        <w:rPr/>
        <w:t>Разъяснение Документации о закупке</w:t>
      </w:r>
      <w:bookmarkEnd w:id="129"/>
      <w:bookmarkEnd w:id="130"/>
      <w:bookmarkEnd w:id="131"/>
      <w:bookmarkEnd w:id="132"/>
      <w:bookmarkEnd w:id="133"/>
      <w:bookmarkEnd w:id="134"/>
      <w:bookmarkEnd w:id="135"/>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36" w:name="_Toc228976343"/>
      <w:bookmarkStart w:id="137" w:name="_Ref125364404"/>
      <w:bookmarkStart w:id="138" w:name="_Ref125363891"/>
      <w:bookmarkStart w:id="139" w:name="_Ref125362076"/>
      <w:r>
        <w:rPr/>
        <w:t>Изменения Извещения и (или) Документации о закупке</w:t>
      </w:r>
      <w:bookmarkEnd w:id="136"/>
      <w:bookmarkEnd w:id="137"/>
      <w:bookmarkEnd w:id="138"/>
      <w:bookmarkEnd w:id="139"/>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40"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40"/>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41"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1"/>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42" w:name="_Toc228976344"/>
      <w:bookmarkStart w:id="143" w:name="_Ref125362119"/>
      <w:r>
        <w:rPr/>
        <w:t>Подача заявок и их прием</w:t>
      </w:r>
      <w:bookmarkEnd w:id="142"/>
      <w:bookmarkEnd w:id="143"/>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 xml:space="preserve">Заявка должна быть подписана </w:t>
      </w:r>
      <w:bookmarkStart w:id="144" w:name="_Hlk219296949"/>
      <w:r>
        <w:rPr/>
        <w:t xml:space="preserve">усиленной квалифицированной </w:t>
      </w:r>
      <w:bookmarkEnd w:id="144"/>
      <w:r>
        <w:rPr/>
        <w:t>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45" w:name="_Toc228976345"/>
      <w:bookmarkStart w:id="146" w:name="_Ref125365136"/>
      <w:bookmarkStart w:id="147" w:name="_Ref125363819"/>
      <w:bookmarkStart w:id="148" w:name="_Ref125362192"/>
      <w:bookmarkStart w:id="149" w:name="_Ref125362130"/>
      <w:r>
        <w:rPr/>
        <w:t>Изменение и отзыв заявок</w:t>
      </w:r>
      <w:bookmarkEnd w:id="145"/>
      <w:bookmarkEnd w:id="146"/>
      <w:bookmarkEnd w:id="147"/>
      <w:bookmarkEnd w:id="148"/>
      <w:bookmarkEnd w:id="149"/>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50" w:name="_Ref125364340"/>
      <w:bookmarkStart w:id="151" w:name="_Toc228976346"/>
      <w:bookmarkStart w:id="152" w:name="_Ref130221619"/>
      <w:bookmarkEnd w:id="150"/>
      <w:r>
        <w:rPr/>
        <w:t>Открытие доступа к заявкам</w:t>
      </w:r>
      <w:bookmarkEnd w:id="151"/>
      <w:bookmarkEnd w:id="152"/>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53" w:name="_Ref125364340"/>
      <w:bookmarkStart w:id="154" w:name="_Toc228976347"/>
      <w:bookmarkStart w:id="155" w:name="_Ref135749133"/>
      <w:bookmarkStart w:id="156" w:name="_Ref125366689"/>
      <w:bookmarkStart w:id="157" w:name="_Ref125362364"/>
      <w:bookmarkEnd w:id="153"/>
      <w:r>
        <w:rPr/>
        <w:t>Рассмотрение заявок (отборочная стадия)</w:t>
      </w:r>
      <w:bookmarkEnd w:id="156"/>
      <w:bookmarkEnd w:id="157"/>
      <w:r>
        <w:rPr/>
        <w:t>, в том числе (при необходимости) проведение аккредитации</w:t>
      </w:r>
      <w:bookmarkEnd w:id="154"/>
      <w:bookmarkEnd w:id="155"/>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bookmarkStart w:id="158" w:name="_Ref228878865"/>
      <w:r>
        <w:rPr/>
        <w:t>При выявлении в рамках рассмотрения заявок наличия арифметических ошибок, в том числе:</w:t>
      </w:r>
      <w:bookmarkEnd w:id="158"/>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59"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59"/>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 xml:space="preserve">внутренних противоречий между различными частями и (или) документами заявки, в том числе по тексту внутри одного документа (за исключением ошибок, предусмотренных пунктом </w:t>
      </w:r>
      <w:r>
        <w:rPr/>
        <w:fldChar w:fldCharType="begin"/>
      </w:r>
      <w:r>
        <w:rPr/>
        <w:instrText xml:space="preserve"> REF _Ref228878865 \r \h </w:instrText>
      </w:r>
      <w:r>
        <w:rPr/>
        <w:fldChar w:fldCharType="separate"/>
      </w:r>
      <w:r>
        <w:rPr/>
        <w:t>4.9.4</w:t>
      </w:r>
      <w:r>
        <w:rPr/>
        <w:fldChar w:fldCharType="end"/>
      </w:r>
      <w:r>
        <w:rPr/>
        <w:t>);</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_Ref125359973 \r \h </w:instrText>
      </w:r>
      <w:r>
        <w:rPr/>
        <w:fldChar w:fldCharType="separate"/>
      </w:r>
      <w:r>
        <w:rPr/>
        <w:t>1.2</w:t>
      </w:r>
      <w:r>
        <w:rPr/>
        <w:fldChar w:fldCharType="end"/>
      </w:r>
      <w:r>
        <w:rPr/>
        <w:t>,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60" w:name="_Ref125551524"/>
      <w:r>
        <w:rPr/>
        <w:t>решение о проведении или непроведении переторжки,</w:t>
      </w:r>
      <w:bookmarkEnd w:id="160"/>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61" w:name="_Toc228976348"/>
      <w:bookmarkStart w:id="162" w:name="_Ref125362610"/>
      <w:bookmarkStart w:id="163" w:name="_Ref125362464"/>
      <w:bookmarkStart w:id="164" w:name="_Ref125362425"/>
      <w:bookmarkStart w:id="165" w:name="_Ref125362381"/>
      <w:r>
        <w:rPr/>
        <w:t>Дополнительные запросы разъяснений заявок</w:t>
      </w:r>
      <w:bookmarkEnd w:id="161"/>
      <w:bookmarkEnd w:id="162"/>
      <w:bookmarkEnd w:id="163"/>
      <w:bookmarkEnd w:id="164"/>
      <w:bookmarkEnd w:id="165"/>
    </w:p>
    <w:p>
      <w:pPr>
        <w:pStyle w:val="Style26"/>
        <w:rPr/>
      </w:pPr>
      <w:bookmarkStart w:id="166"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66"/>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страны происхождения товара и (или) страны регистрации Участника (в целях исполнения требований законодательства о национальном режиме (подраздел </w:t>
      </w:r>
      <w:r>
        <w:rPr/>
        <w:fldChar w:fldCharType="begin"/>
      </w:r>
      <w:r>
        <w:rPr/>
        <w:instrText xml:space="preserve"> REF _Ref186217606 \r \h </w:instrText>
      </w:r>
      <w:r>
        <w:rPr/>
        <w:fldChar w:fldCharType="separate"/>
      </w:r>
      <w:r>
        <w:rPr/>
        <w:t>4.13</w:t>
      </w:r>
      <w:r>
        <w:rPr/>
        <w:fldChar w:fldCharType="end"/>
      </w:r>
      <w:r>
        <w:rPr/>
        <w:t>)),  договорных условий и расчета цены Договора;</w:t>
      </w:r>
    </w:p>
    <w:p>
      <w:pPr>
        <w:pStyle w:val="Style27"/>
        <w:rPr/>
      </w:pPr>
      <w:bookmarkStart w:id="167"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67"/>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68" w:name="_Toc228976349"/>
      <w:bookmarkStart w:id="169" w:name="_Ref127536359"/>
      <w:bookmarkStart w:id="170" w:name="_Ref125362537"/>
      <w:bookmarkStart w:id="171" w:name="_Ref125362430"/>
      <w:r>
        <w:rPr/>
        <w:t>Переторжка</w:t>
      </w:r>
      <w:bookmarkEnd w:id="168"/>
      <w:bookmarkEnd w:id="169"/>
      <w:bookmarkEnd w:id="170"/>
      <w:bookmarkEnd w:id="17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72"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72"/>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73" w:name="_Ref136244167"/>
      <w:r>
        <w:rPr/>
        <w:t>Документы заявки, подлежащие корректировке по результатам переторжки:</w:t>
      </w:r>
      <w:bookmarkEnd w:id="173"/>
    </w:p>
    <w:p>
      <w:pPr>
        <w:pStyle w:val="Style27"/>
        <w:rPr/>
      </w:pPr>
      <w:bookmarkStart w:id="174" w:name="_Ref130376111"/>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10)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75" w:name="_Ref130376111"/>
      <w:r>
        <w:rPr/>
        <w:t>иной документ, указанный в протоколе закупки (которым назначена переторжка), связанный с предметом проводимой переторжки.</w:t>
      </w:r>
      <w:bookmarkEnd w:id="175"/>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76" w:name="_Toc228976350"/>
      <w:bookmarkStart w:id="177" w:name="_Ref125369308"/>
      <w:bookmarkStart w:id="178" w:name="_Ref125369041"/>
      <w:bookmarkStart w:id="179" w:name="_Ref125366534"/>
      <w:bookmarkStart w:id="180" w:name="_Ref125365519"/>
      <w:bookmarkStart w:id="181" w:name="_Ref125365335"/>
      <w:bookmarkStart w:id="182" w:name="_Ref125362626"/>
      <w:r>
        <w:rPr/>
        <w:t>Оценка и сопоставление заявок</w:t>
      </w:r>
      <w:bookmarkEnd w:id="176"/>
      <w:bookmarkEnd w:id="177"/>
      <w:bookmarkEnd w:id="178"/>
      <w:bookmarkEnd w:id="179"/>
      <w:bookmarkEnd w:id="180"/>
      <w:bookmarkEnd w:id="181"/>
      <w:bookmarkEnd w:id="182"/>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 а также если проводилась переторжка (подраздел </w:t>
      </w:r>
      <w:r>
        <w:rPr/>
        <w:fldChar w:fldCharType="begin"/>
      </w:r>
      <w:r>
        <w:rPr/>
        <w:instrText xml:space="preserve"> REF _Ref125362430 \r \h </w:instrText>
      </w:r>
      <w:r>
        <w:rPr/>
        <w:fldChar w:fldCharType="separate"/>
      </w:r>
      <w:r>
        <w:rPr/>
        <w:t>4.11</w:t>
      </w:r>
      <w:r>
        <w:rPr/>
        <w:fldChar w:fldCharType="end"/>
      </w:r>
      <w:r>
        <w:rPr/>
        <w:t>), с учетом даты и времени последнего изменения заявки на ЭП, обусловленного переторжкой).</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bookmarkStart w:id="183" w:name="_Ref130458671"/>
      <w:bookmarkStart w:id="184" w:name="_Ref125370507"/>
      <w:bookmarkStart w:id="185" w:name="_Ref125369991"/>
      <w:bookmarkStart w:id="186" w:name="_Ref125366064"/>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87" w:name="_Ref130458671"/>
      <w:bookmarkStart w:id="188" w:name="_Ref125370507"/>
      <w:bookmarkStart w:id="189" w:name="_Ref125369991"/>
      <w:bookmarkStart w:id="190" w:name="_Ref125366064"/>
      <w:bookmarkStart w:id="191" w:name="_Toc228976351"/>
      <w:bookmarkStart w:id="192" w:name="_Ref132894111"/>
      <w:bookmarkStart w:id="193" w:name="_Ref132894106"/>
      <w:bookmarkStart w:id="194" w:name="_Ref130985951"/>
      <w:bookmarkStart w:id="195" w:name="_Ref186217606"/>
      <w:r>
        <w:rPr/>
        <w:t>Применение законодательства о национальном режиме</w:t>
      </w:r>
      <w:bookmarkEnd w:id="187"/>
      <w:bookmarkEnd w:id="188"/>
      <w:bookmarkEnd w:id="189"/>
      <w:bookmarkEnd w:id="190"/>
      <w:bookmarkEnd w:id="191"/>
      <w:bookmarkEnd w:id="192"/>
      <w:bookmarkEnd w:id="193"/>
      <w:bookmarkEnd w:id="194"/>
      <w:bookmarkEnd w:id="195"/>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bookmarkStart w:id="196" w:name="_Ref207797062"/>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bookmarkEnd w:id="196"/>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bookmarkStart w:id="197" w:name="_Ref192101097"/>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w:t>
      </w:r>
      <w:bookmarkStart w:id="198" w:name="_Hlk198907172"/>
      <w:r>
        <w:rPr/>
        <w:t>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(цены Договора) поданной и допущенной заявки с российской продукцией (на поставку товара российского происхождения </w:t>
      </w:r>
      <w:bookmarkStart w:id="199" w:name="_Hlk198901350"/>
      <w:r>
        <w:rPr/>
        <w:t>(в том числе поставляемых при выполнении закупаемых работ, оказании закупаемых услуг))</w:t>
      </w:r>
      <w:bookmarkEnd w:id="199"/>
      <w:r>
        <w:rPr/>
        <w:t>, при условии наличия допущенной заявки с иностранной продукцией (на поставку товара иностранного происхождения)</w:t>
      </w:r>
      <w:bookmarkEnd w:id="198"/>
      <w:r>
        <w:rPr/>
        <w:t>.</w:t>
      </w:r>
      <w:bookmarkEnd w:id="197"/>
    </w:p>
    <w:p>
      <w:pPr>
        <w:pStyle w:val="Style26"/>
        <w:rPr/>
      </w:pPr>
      <w:bookmarkStart w:id="200" w:name="_Ref196303561"/>
      <w:bookmarkStart w:id="201" w:name="_Ref192700787"/>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Заказчик исполняет нормы в части минимальной обязательной доли закупок товаров российского происхождения, то не допускается заключение Договора на поставку товара иностранного происхождения,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bookmarkEnd w:id="200"/>
      <w:bookmarkEnd w:id="201"/>
    </w:p>
    <w:p>
      <w:pPr>
        <w:pStyle w:val="Style26"/>
        <w:rPr/>
      </w:pPr>
      <w:r>
        <w:rPr/>
        <w:t>Состав и требования к сведениям и (или) перечню документов (их предоставлению Участником), которые подтверждают страну происхождения товара (страны ЕАЭС, включая Россию), в целях выполнения требований законодательства о национальном режиме (пункты </w:t>
      </w:r>
      <w:r>
        <w:rPr/>
        <w:fldChar w:fldCharType="begin"/>
      </w:r>
      <w:r>
        <w:rPr/>
        <w:instrText xml:space="preserve"> REF _Ref207797062 \r \h </w:instrText>
      </w:r>
      <w:r>
        <w:rPr/>
        <w:fldChar w:fldCharType="separate"/>
      </w:r>
      <w:r>
        <w:rPr/>
        <w:t>4.13.2</w:t>
      </w:r>
      <w:r>
        <w:rPr/>
        <w:fldChar w:fldCharType="end"/>
      </w:r>
      <w:r>
        <w:rPr/>
        <w:t> – </w:t>
      </w:r>
      <w:r>
        <w:rPr/>
        <w:fldChar w:fldCharType="begin"/>
      </w:r>
      <w:r>
        <w:rPr/>
        <w:instrText xml:space="preserve"> REF _Ref192700787 \r \h </w:instrText>
      </w:r>
      <w:r>
        <w:rPr/>
        <w:fldChar w:fldCharType="separate"/>
      </w:r>
      <w:r>
        <w:rPr/>
        <w:t>4.13.5</w:t>
      </w:r>
      <w:r>
        <w:rPr/>
        <w:fldChar w:fldCharType="end"/>
      </w:r>
      <w:r>
        <w:rPr/>
        <w:t>), установлены в Структуре НМЦ (в составе Коммерческого предложения (форма 3) (</w:t>
      </w:r>
      <w:hyperlink w:anchor="Прил04_ФормыЗаявки">
        <w:r>
          <w:rPr>
            <w:rStyle w:val="Style14"/>
          </w:rPr>
          <w:t>Приложение № 4</w:t>
        </w:r>
      </w:hyperlink>
      <w:r>
        <w:rPr/>
        <w:t xml:space="preserve">), </w:t>
      </w:r>
      <w:bookmarkStart w:id="202" w:name="_Hlk207281039"/>
      <w:r>
        <w:rPr/>
        <w:t>а также в Технических требованиях (Приложение №1) в части установления требований к подтверждающим документам</w:t>
      </w:r>
      <w:bookmarkEnd w:id="202"/>
      <w:r>
        <w:rPr/>
        <w:t>.</w:t>
      </w:r>
    </w:p>
    <w:p>
      <w:pPr>
        <w:pStyle w:val="Style26"/>
        <w:keepNext w:val="true"/>
        <w:rPr/>
      </w:pPr>
      <w:r>
        <w:rPr/>
        <w:t>Товар приравнивается к товарам, происходящим из иностранного государства (не являющегося государством – членом ЕАЭС), если:</w:t>
      </w:r>
    </w:p>
    <w:p>
      <w:pPr>
        <w:pStyle w:val="Style27"/>
        <w:rPr/>
      </w:pPr>
      <w:r>
        <w:rPr/>
        <w:t>в отношении такого товара Участником не предоставлены в составе заявки требуемые Документацией о закупке подтверждающие сведения и (или) документы;</w:t>
      </w:r>
    </w:p>
    <w:p>
      <w:pPr>
        <w:pStyle w:val="Style27"/>
        <w:rPr/>
      </w:pPr>
      <w:r>
        <w:rPr/>
        <w:t>в соответствии с реестровой записью из реестра российской промышленной продукции количество указанных баллов за выполнение (освоение) на территории Российской Федерации соответствующих операций (условий) составляет меньшее значение по отношению к количеству баллов, определенных ПП 719 (в случае, если для такого товара ПП 719 установлены требования о совокупном количестве баллов).</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(в отношении позиции № 146 приложения № 1 к ПП 1875), то заявка, содержащая предложение о поставке российского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 приравнивается к заявке, содержащей предложение о поставке программного обеспечения, происходящего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(в отношении позиций №№ 195, 197 – 199, 203 приложения № 2 к ПП 1875), то заявка, содержащая предложение о поставке российской радиоэлектронной продукции, но не являющейся в соответствии с ПП 719 радиоэлектронной продукцией первого уровня, приравнивается к заявке, содержащей предложение о поставке радиоэлектронной продукции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радиоэлектронной продукции российского происхождения, являющейся в соответствии с ПП 719 радиоэлектронной продукцией первого уровня.</w:t>
      </w:r>
    </w:p>
    <w:p>
      <w:pPr>
        <w:pStyle w:val="Style26"/>
        <w:rPr/>
      </w:pPr>
      <w:bookmarkStart w:id="203" w:name="_Hlk191561456"/>
      <w:r>
        <w:rPr/>
        <w:t>Если Договор был заключен по результатам закупки, в которой был установлен режим запрета закупки иностранных товаров, выполнения работ и (или) оказания услуг иностранным лицом,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 установлен запрет;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bookmarkEnd w:id="203"/>
      <w:r>
        <w:rPr/>
        <w:t>.</w:t>
      </w:r>
    </w:p>
    <w:p>
      <w:pPr>
        <w:pStyle w:val="Style26"/>
        <w:rPr/>
      </w:pPr>
      <w:r>
        <w:rPr/>
        <w:t>Если Договор был заключен по результатам закупки, в которой был установлен режим ограничения закупки иностранных товаров,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ограничение, если Договор предусматривает поставку товара российского происхождения.</w:t>
      </w:r>
    </w:p>
    <w:p>
      <w:pPr>
        <w:pStyle w:val="Style26"/>
        <w:rPr/>
      </w:pPr>
      <w:r>
        <w:rPr/>
        <w:t>Если Договор был заключен по результатам закупки, в которой был установлен режим преимущество в отношении товара российского происхождения,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преимущество, если Договор предусматривает поставку товара российского происхождения.</w:t>
      </w:r>
    </w:p>
    <w:p>
      <w:pPr>
        <w:pStyle w:val="Style26"/>
        <w:numPr>
          <w:ilvl w:val="0"/>
          <w:numId w:val="0"/>
        </w:numPr>
        <w:ind w:left="1134" w:hanging="0"/>
        <w:outlineLvl w:val="9"/>
        <w:rPr/>
      </w:pPr>
      <w:r>
        <w:rPr/>
      </w:r>
    </w:p>
    <w:p>
      <w:pPr>
        <w:pStyle w:val="Style25"/>
        <w:rPr/>
      </w:pPr>
      <w:bookmarkStart w:id="204" w:name="_Toc228976352"/>
      <w:bookmarkStart w:id="205" w:name="_Ref125367242"/>
      <w:bookmarkStart w:id="206" w:name="_Ref125366091"/>
      <w:bookmarkStart w:id="207" w:name="_Ref125362658"/>
      <w:r>
        <w:rPr/>
        <w:t>Подведение итогов закупки (определение Победителя)</w:t>
      </w:r>
      <w:bookmarkEnd w:id="204"/>
      <w:bookmarkEnd w:id="205"/>
      <w:bookmarkEnd w:id="206"/>
      <w:bookmarkEnd w:id="207"/>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20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8"/>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209" w:name="_Toc228976353"/>
      <w:bookmarkStart w:id="210" w:name="_Ref125366796"/>
      <w:bookmarkStart w:id="211" w:name="_Ref125366631"/>
      <w:bookmarkStart w:id="212" w:name="_Ref125365570"/>
      <w:bookmarkStart w:id="213" w:name="_Ref125365305"/>
      <w:bookmarkStart w:id="214" w:name="_Ref125364187"/>
      <w:bookmarkStart w:id="215" w:name="_Ref125364149"/>
      <w:r>
        <w:rPr/>
        <w:t>Признание закупки несостоявшейся</w:t>
      </w:r>
      <w:bookmarkEnd w:id="209"/>
      <w:bookmarkEnd w:id="210"/>
      <w:bookmarkEnd w:id="211"/>
      <w:bookmarkEnd w:id="212"/>
      <w:bookmarkEnd w:id="213"/>
      <w:bookmarkEnd w:id="214"/>
      <w:bookmarkEnd w:id="215"/>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7"/>
        <w:rPr/>
      </w:pPr>
      <w:bookmarkStart w:id="216" w:name="_Hlk219297033"/>
      <w:r>
        <w:rPr/>
        <w:t xml:space="preserve">по результатам проведения закупки от заключения договора уклонились все допущенные Участники (подраздел </w:t>
      </w:r>
      <w:r>
        <w:rPr/>
        <w:fldChar w:fldCharType="begin"/>
      </w:r>
      <w:r>
        <w:rPr/>
        <w:instrText xml:space="preserve"> REF _Ref125367068 \r \h </w:instrText>
      </w:r>
      <w:r>
        <w:rPr/>
        <w:fldChar w:fldCharType="separate"/>
      </w:r>
      <w:r>
        <w:rPr/>
        <w:t>5.4</w:t>
      </w:r>
      <w:r>
        <w:rPr/>
        <w:fldChar w:fldCharType="end"/>
      </w:r>
      <w:bookmarkEnd w:id="216"/>
      <w:r>
        <w:rPr/>
        <w:t>).</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(с учетом условий, предусмотренных Положением о закупке):</w:t>
      </w:r>
    </w:p>
    <w:p>
      <w:pPr>
        <w:pStyle w:val="Style27"/>
        <w:rPr/>
      </w:pPr>
      <w:bookmarkStart w:id="217" w:name="_Hlk214281841"/>
      <w:r>
        <w:rPr/>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 (при наличии экономической целесообразности и/или при условии отсутствия времени на повторное проведение закупки).</w:t>
      </w:r>
    </w:p>
    <w:p>
      <w:pPr>
        <w:pStyle w:val="Style34"/>
        <w:numPr>
          <w:ilvl w:val="0"/>
          <w:numId w:val="0"/>
        </w:numPr>
        <w:ind w:left="1701" w:hanging="0"/>
        <w:rPr>
          <w:sz w:val="26"/>
          <w:szCs w:val="26"/>
        </w:rPr>
      </w:pPr>
      <w:r>
        <w:rPr>
          <w:sz w:val="26"/>
          <w:szCs w:val="26"/>
        </w:rPr>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pPr>
        <w:pStyle w:val="-1"/>
        <w:numPr>
          <w:ilvl w:val="0"/>
          <w:numId w:val="17"/>
        </w:numPr>
        <w:tabs>
          <w:tab w:val="clear" w:pos="2552"/>
        </w:tabs>
        <w:ind w:left="2127" w:hanging="426"/>
        <w:rPr>
          <w:sz w:val="26"/>
          <w:szCs w:val="26"/>
        </w:rPr>
      </w:pPr>
      <w:r>
        <w:rPr>
          <w:sz w:val="26"/>
          <w:szCs w:val="26"/>
        </w:rPr>
        <w:t>повторное проведение закупки;</w:t>
      </w:r>
    </w:p>
    <w:p>
      <w:pPr>
        <w:pStyle w:val="-1"/>
        <w:numPr>
          <w:ilvl w:val="0"/>
          <w:numId w:val="17"/>
        </w:numPr>
        <w:tabs>
          <w:tab w:val="clear" w:pos="2552"/>
        </w:tabs>
        <w:ind w:left="1701" w:hanging="0"/>
        <w:rPr>
          <w:sz w:val="26"/>
          <w:szCs w:val="26"/>
        </w:rPr>
      </w:pPr>
      <w:r>
        <w:rPr>
          <w:sz w:val="26"/>
          <w:szCs w:val="26"/>
        </w:rPr>
        <w:t>отказ от заключения договора по следующим основаниям:</w:t>
      </w:r>
    </w:p>
    <w:p>
      <w:pPr>
        <w:pStyle w:val="-1"/>
        <w:numPr>
          <w:ilvl w:val="0"/>
          <w:numId w:val="18"/>
        </w:numPr>
        <w:tabs>
          <w:tab w:val="clear" w:pos="2552"/>
        </w:tabs>
        <w:ind w:left="2410" w:hanging="283"/>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1"/>
        <w:numPr>
          <w:ilvl w:val="0"/>
          <w:numId w:val="18"/>
        </w:numPr>
        <w:tabs>
          <w:tab w:val="clear" w:pos="2552"/>
        </w:tabs>
        <w:ind w:left="2410" w:hanging="283"/>
        <w:rPr>
          <w:sz w:val="26"/>
          <w:szCs w:val="26"/>
        </w:rPr>
      </w:pPr>
      <w:r>
        <w:rPr>
          <w:sz w:val="26"/>
          <w:szCs w:val="26"/>
        </w:rPr>
        <w:t>изменение потребности в продукции, в том числе изменение характеристик продукции, при наличии утверждения таких изменений;</w:t>
      </w:r>
    </w:p>
    <w:p>
      <w:pPr>
        <w:pStyle w:val="-1"/>
        <w:numPr>
          <w:ilvl w:val="0"/>
          <w:numId w:val="18"/>
        </w:numPr>
        <w:tabs>
          <w:tab w:val="clear" w:pos="2552"/>
        </w:tabs>
        <w:ind w:left="2410" w:hanging="283"/>
        <w:rPr>
          <w:sz w:val="26"/>
          <w:szCs w:val="26"/>
        </w:rPr>
      </w:pPr>
      <w:r>
        <w:rPr>
          <w:sz w:val="26"/>
          <w:szCs w:val="26"/>
        </w:rPr>
        <w:t>необходимость исполнения предписаний антимонопольного органа;</w:t>
      </w:r>
    </w:p>
    <w:p>
      <w:pPr>
        <w:pStyle w:val="-1"/>
        <w:numPr>
          <w:ilvl w:val="0"/>
          <w:numId w:val="17"/>
        </w:numPr>
        <w:tabs>
          <w:tab w:val="clear" w:pos="2552"/>
        </w:tabs>
        <w:ind w:left="2127" w:hanging="426"/>
        <w:rPr>
          <w:sz w:val="26"/>
          <w:szCs w:val="26"/>
        </w:rPr>
      </w:pPr>
      <w:bookmarkStart w:id="218" w:name="_Hlk214281841"/>
      <w:r>
        <w:rPr>
          <w:sz w:val="26"/>
          <w:szCs w:val="26"/>
        </w:rPr>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bookmarkEnd w:id="218"/>
    </w:p>
    <w:p>
      <w:pPr>
        <w:pStyle w:val="Style27"/>
        <w:rPr/>
      </w:pPr>
      <w:r>
        <w:rPr/>
        <w:t xml:space="preserve">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w:t>
      </w:r>
      <w:bookmarkStart w:id="219" w:name="_Hlk219297054"/>
      <w:r>
        <w:rPr/>
        <w:t>либо по результатам проведения закупки от заключения договора уклонились все допущенные Участники</w:t>
      </w:r>
      <w:bookmarkEnd w:id="219"/>
      <w:r>
        <w:rPr/>
        <w:t xml:space="preserve"> – Заказчик проводит повторную закупку.</w:t>
      </w:r>
    </w:p>
    <w:p>
      <w:pPr>
        <w:pStyle w:val="Style34"/>
        <w:numPr>
          <w:ilvl w:val="0"/>
          <w:numId w:val="0"/>
        </w:numPr>
        <w:ind w:left="1701" w:hanging="0"/>
        <w:rPr>
          <w:sz w:val="26"/>
          <w:szCs w:val="26"/>
        </w:rPr>
      </w:pPr>
      <w:r>
        <w:rPr>
          <w:sz w:val="26"/>
          <w:szCs w:val="26"/>
        </w:rPr>
        <w:t>Заказчик вправе отказаться от проведения повторной закупки по следующим основаниям:</w:t>
      </w:r>
    </w:p>
    <w:p>
      <w:pPr>
        <w:pStyle w:val="-1"/>
        <w:numPr>
          <w:ilvl w:val="0"/>
          <w:numId w:val="18"/>
        </w:numPr>
        <w:tabs>
          <w:tab w:val="clear" w:pos="2552"/>
        </w:tabs>
        <w:ind w:left="2127" w:hanging="426"/>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1"/>
        <w:numPr>
          <w:ilvl w:val="0"/>
          <w:numId w:val="18"/>
        </w:numPr>
        <w:tabs>
          <w:tab w:val="clear" w:pos="2552"/>
        </w:tabs>
        <w:ind w:left="2127" w:hanging="426"/>
        <w:rPr>
          <w:sz w:val="26"/>
          <w:szCs w:val="26"/>
        </w:rPr>
      </w:pPr>
      <w:r>
        <w:rPr>
          <w:sz w:val="26"/>
          <w:szCs w:val="26"/>
        </w:rPr>
        <w:t>изменение потребности в продукции, в том числе изменение характеристик продукции;</w:t>
      </w:r>
    </w:p>
    <w:p>
      <w:pPr>
        <w:pStyle w:val="-1"/>
        <w:numPr>
          <w:ilvl w:val="0"/>
          <w:numId w:val="18"/>
        </w:numPr>
        <w:tabs>
          <w:tab w:val="clear" w:pos="2552"/>
        </w:tabs>
        <w:ind w:left="2127" w:hanging="426"/>
        <w:rPr>
          <w:sz w:val="26"/>
          <w:szCs w:val="26"/>
        </w:rPr>
      </w:pPr>
      <w:r>
        <w:rPr>
          <w:sz w:val="26"/>
          <w:szCs w:val="26"/>
        </w:rPr>
        <w:t>при отсутствии заявок, соответствующих установленным требованиям, по результатам повторного проведения закупки.</w:t>
      </w:r>
    </w:p>
    <w:p>
      <w:pPr>
        <w:pStyle w:val="Style25"/>
        <w:rPr/>
      </w:pPr>
      <w:bookmarkStart w:id="220" w:name="_Toc228976354"/>
      <w:bookmarkStart w:id="221" w:name="_Ref126141962"/>
      <w:r>
        <w:rPr/>
        <w:t>Отказ от проведения закупки</w:t>
      </w:r>
      <w:bookmarkEnd w:id="221"/>
      <w:r>
        <w:rPr/>
        <w:t xml:space="preserve"> (отмена закупки)</w:t>
      </w:r>
      <w:bookmarkEnd w:id="220"/>
    </w:p>
    <w:p>
      <w:pPr>
        <w:pStyle w:val="Style26"/>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222" w:name="_Ref125367087"/>
      <w:bookmarkStart w:id="223" w:name="_Ref125367083"/>
      <w:bookmarkStart w:id="224" w:name="_Ref125366769"/>
      <w:bookmarkStart w:id="225" w:name="_Ref125363439"/>
      <w:bookmarkStart w:id="226" w:name="_Ref125362671"/>
      <w:bookmarkStart w:id="227" w:name="_Ref125361212"/>
      <w:bookmarkStart w:id="228" w:name="_Ref130225422"/>
      <w:bookmarkStart w:id="229" w:name="_Toc228976355"/>
      <w:bookmarkStart w:id="230" w:name="_Ref130455226"/>
      <w:r>
        <w:rPr/>
        <w:t>Особенности проведения закупки с необходимостью обеспечения заявки</w:t>
      </w:r>
      <w:bookmarkEnd w:id="229"/>
      <w:bookmarkEnd w:id="230"/>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индивидуальный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предоставления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_Ref228968767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w:t>
      </w:r>
      <w:r>
        <w:rPr>
          <w:rStyle w:val="FootnoteReference"/>
        </w:rPr>
        <w:footnoteReference w:id="12"/>
      </w:r>
      <w:r>
        <w:rPr/>
        <w:t xml:space="preserve">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231" w:name="_Ref228968767"/>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31"/>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соответствующий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20 (двадцати)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232" w:name="_Ref130225422"/>
      <w:bookmarkStart w:id="233" w:name="_Toc228976356"/>
      <w:bookmarkStart w:id="234" w:name="_Ref149317414"/>
      <w:r>
        <w:rPr/>
        <w:t>Особенности проведения многолотовой закупки</w:t>
      </w:r>
      <w:bookmarkEnd w:id="232"/>
      <w:bookmarkEnd w:id="233"/>
      <w:bookmarkEnd w:id="234"/>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План распределения объемов поставки продукции (форма 10)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235" w:name="_Toc228976357"/>
      <w:bookmarkStart w:id="236" w:name="_Ref125550863"/>
      <w:r>
        <w:rPr/>
        <w:t>Особенности проведения закупки с возможностью подачи альтернативных предложений</w:t>
      </w:r>
      <w:bookmarkEnd w:id="235"/>
      <w:bookmarkEnd w:id="236"/>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237" w:name="_Ref125367087"/>
      <w:bookmarkStart w:id="238" w:name="_Ref125367083"/>
      <w:bookmarkStart w:id="239" w:name="_Ref125366769"/>
      <w:bookmarkStart w:id="240" w:name="_Ref125363439"/>
      <w:bookmarkStart w:id="241" w:name="_Ref125362671"/>
      <w:bookmarkStart w:id="242" w:name="_Ref125361212"/>
      <w:bookmarkStart w:id="243" w:name="_Toc228976358"/>
      <w:bookmarkStart w:id="244" w:name="_Ref130224037"/>
      <w:bookmarkStart w:id="245" w:name="_Ref126142429"/>
      <w:r>
        <w:rPr/>
        <w:t>Порядок заключения Договора</w:t>
      </w:r>
      <w:bookmarkEnd w:id="237"/>
      <w:bookmarkEnd w:id="238"/>
      <w:bookmarkEnd w:id="239"/>
      <w:bookmarkEnd w:id="240"/>
      <w:bookmarkEnd w:id="241"/>
      <w:bookmarkEnd w:id="242"/>
      <w:bookmarkEnd w:id="243"/>
      <w:bookmarkEnd w:id="244"/>
      <w:bookmarkEnd w:id="245"/>
    </w:p>
    <w:p>
      <w:pPr>
        <w:pStyle w:val="Style25"/>
        <w:rPr/>
      </w:pPr>
      <w:bookmarkStart w:id="246" w:name="_Ref135736094"/>
      <w:bookmarkStart w:id="247" w:name="_Ref125368755"/>
      <w:bookmarkStart w:id="248" w:name="_Ref125366947"/>
      <w:bookmarkStart w:id="249" w:name="_Toc228976359"/>
      <w:bookmarkStart w:id="250" w:name="_Ref139028625"/>
      <w:r>
        <w:rPr/>
        <w:t>Общие положения</w:t>
      </w:r>
      <w:bookmarkEnd w:id="249"/>
      <w:bookmarkEnd w:id="250"/>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5"/>
        <w:rPr/>
      </w:pPr>
      <w:bookmarkStart w:id="251" w:name="_Ref135736094"/>
      <w:bookmarkStart w:id="252" w:name="_Ref125368755"/>
      <w:bookmarkStart w:id="253" w:name="_Ref125366947"/>
      <w:bookmarkStart w:id="254" w:name="_Toc228976360"/>
      <w:bookmarkStart w:id="255" w:name="_Ref138232981"/>
      <w:r>
        <w:rPr/>
        <w:t>Заключение Договора</w:t>
      </w:r>
      <w:bookmarkEnd w:id="251"/>
      <w:bookmarkEnd w:id="252"/>
      <w:bookmarkEnd w:id="253"/>
      <w:bookmarkEnd w:id="254"/>
      <w:bookmarkEnd w:id="255"/>
    </w:p>
    <w:p>
      <w:pPr>
        <w:pStyle w:val="Style26"/>
        <w:rPr/>
      </w:pPr>
      <w:bookmarkStart w:id="256" w:name="_Ref130293821"/>
      <w:bookmarkStart w:id="257"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56"/>
      <w:bookmarkEnd w:id="257"/>
    </w:p>
    <w:p>
      <w:pPr>
        <w:pStyle w:val="Style26"/>
        <w:rPr/>
      </w:pPr>
      <w:r>
        <w:rPr/>
        <w:t>Договор не может быть заключен, если это запрещено законодательством о национальном режиме .</w:t>
      </w:r>
    </w:p>
    <w:p>
      <w:pPr>
        <w:pStyle w:val="Style26"/>
        <w:rPr/>
      </w:pPr>
      <w:bookmarkStart w:id="258" w:name="_Ref125363464"/>
      <w:bookmarkStart w:id="259" w:name="_Hlk207281466"/>
      <w:bookmarkEnd w:id="259"/>
      <w:r>
        <w:rPr/>
        <w:t>При осуществлении закупки товара (в том числе поставляемого Заказчику при выполнении работ, оказании услуг) в Договор при его заключении включается информация о стране происхождения товара.</w:t>
      </w:r>
    </w:p>
    <w:p>
      <w:pPr>
        <w:pStyle w:val="Style26"/>
        <w:rPr/>
      </w:pPr>
      <w:bookmarkStart w:id="260" w:name="_Hlk207281466"/>
      <w:bookmarkStart w:id="261" w:name="_Hlk207281494"/>
      <w:bookmarkEnd w:id="260"/>
      <w:r>
        <w:rPr/>
        <w:t xml:space="preserve">В целях </w:t>
      </w:r>
      <w:r>
        <w:rPr>
          <w:rFonts w:eastAsia="Calibri" w:cs="Times New Roman"/>
        </w:rPr>
        <w:t>обеспечения дополнительной прозрачности финансово-хозяйственной деятельности сторон при</w:t>
      </w:r>
      <w:r>
        <w:rPr/>
        <w:t xml:space="preserve"> заключения Договора </w:t>
      </w:r>
      <w:r>
        <w:rPr>
          <w:rFonts w:eastAsia="Calibri" w:cs="Times New Roman"/>
        </w:rPr>
        <w:t>в части отсутствия возможного конфликта интересов между Заказчиком и</w:t>
      </w:r>
      <w:r>
        <w:rPr/>
        <w:t xml:space="preserve"> Участником, признанным Победителем, последний обязан направить в адрес Заказчика Справку «Сведения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одним из способов (на выбор):</w:t>
      </w:r>
    </w:p>
    <w:p>
      <w:pPr>
        <w:pStyle w:val="Style26"/>
        <w:numPr>
          <w:ilvl w:val="0"/>
          <w:numId w:val="15"/>
        </w:numPr>
        <w:ind w:left="1701" w:hanging="567"/>
        <w:rPr/>
      </w:pPr>
      <w:r>
        <w:rPr/>
        <w:t>в бумажной форме: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(в срок не позднее 3 (трех) рабочих дней с даты официального размещения Организатором итогового протокола по результатам закупки). Требуемые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61"/>
    </w:p>
    <w:p>
      <w:pPr>
        <w:pStyle w:val="Style26"/>
        <w:numPr>
          <w:ilvl w:val="0"/>
          <w:numId w:val="15"/>
        </w:numPr>
        <w:ind w:left="1701" w:hanging="567"/>
        <w:rPr/>
      </w:pPr>
      <w:r>
        <w:rPr/>
        <w:t xml:space="preserve">в электронной форме: через специально созданную на корпоративном сайте ПАО «РусГидро» учетную запись Победителя </w:t>
      </w:r>
      <w:r>
        <w:rPr>
          <w:rFonts w:eastAsia="Calibri" w:cs="Times New Roman"/>
        </w:rPr>
        <w:t>в «Личном кабинете контрагента»</w:t>
      </w:r>
      <w:r>
        <w:rPr/>
        <w:t xml:space="preserve"> (в срок не позднее 3 (трех) рабочих дней с даты получения уведомления о необходимости предоставить информацию о </w:t>
      </w:r>
      <w:r>
        <w:rPr>
          <w:rFonts w:eastAsia="Calibri" w:cs="Times New Roman"/>
        </w:rPr>
        <w:t>цепочке собственников, включая бенефициаров (в том числе конечных)</w:t>
      </w:r>
      <w:r>
        <w:rPr/>
        <w:t>. Уведомление (со ссылкой на учетную запись) направляется на указанный в заявке Победителя (в Анкете Участника (форма 5) (</w:t>
      </w:r>
      <w:hyperlink w:anchor="Прил04_ФормыЗаявки">
        <w:r>
          <w:rPr>
            <w:rStyle w:val="Style14"/>
          </w:rPr>
          <w:t>Приложения № 4</w:t>
        </w:r>
      </w:hyperlink>
      <w:r>
        <w:rPr/>
        <w:t>)) адрес электронной почты ответственного лица).</w:t>
      </w:r>
      <w:bookmarkEnd w:id="258"/>
    </w:p>
    <w:p>
      <w:pPr>
        <w:pStyle w:val="Style26"/>
        <w:keepNext w:val="true"/>
        <w:rPr/>
      </w:pPr>
      <w:bookmarkStart w:id="262"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bookmarkStart w:id="263" w:name="_Hlk207281699"/>
      <w:r>
        <w:rPr/>
        <w:t xml:space="preserve">Portable Document Format </w:t>
      </w:r>
      <w:bookmarkEnd w:id="263"/>
      <w:r>
        <w:rPr/>
        <w:t>(*.</w:t>
      </w:r>
      <w:r>
        <w:rPr>
          <w:lang w:val="en-US"/>
        </w:rPr>
        <w:t>pdf</w:t>
      </w:r>
      <w:r>
        <w:rPr/>
        <w:t>)):</w:t>
      </w:r>
      <w:bookmarkEnd w:id="262"/>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64"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64"/>
      <w:r>
        <w:rPr/>
        <w:t>.</w:t>
      </w:r>
    </w:p>
    <w:p>
      <w:pPr>
        <w:pStyle w:val="Style26"/>
        <w:keepNext w:val="true"/>
        <w:rPr/>
      </w:pPr>
      <w:bookmarkStart w:id="26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следующие документы (скан-копии в формате Portable Document Format (*.</w:t>
      </w:r>
      <w:r>
        <w:rPr>
          <w:lang w:val="en-US"/>
        </w:rPr>
        <w:t>pdf</w:t>
      </w:r>
      <w:r>
        <w:rPr/>
        <w:t>))</w:t>
      </w:r>
      <w:r>
        <w:rPr>
          <w:rStyle w:val="FootnoteReference"/>
        </w:rPr>
        <w:footnoteReference w:id="13"/>
      </w:r>
      <w:r>
        <w:rPr/>
        <w:t>:</w:t>
      </w:r>
      <w:bookmarkEnd w:id="265"/>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6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66"/>
    </w:p>
    <w:p>
      <w:pPr>
        <w:pStyle w:val="Style28"/>
        <w:rPr/>
      </w:pPr>
      <w:r>
        <w:rPr/>
        <w:t>если договор подписывается лицом, действующим на основании доверенности, дополнительно предоставляется соответствующая доверенность либо ее нотариально заверенная копия (с указанием правомочий на подписание договора) и документы, подтверждающие соответствующие полномочия лица, выдавшего доверенность;</w:t>
      </w:r>
    </w:p>
    <w:p>
      <w:pPr>
        <w:pStyle w:val="Style28"/>
        <w:rPr/>
      </w:pPr>
      <w:r>
        <w:rPr/>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 которых проводится закупка);</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67"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67"/>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68"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68"/>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69"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69"/>
    </w:p>
    <w:p>
      <w:pPr>
        <w:pStyle w:val="Style26"/>
        <w:keepNext w:val="true"/>
        <w:rPr/>
      </w:pPr>
      <w:bookmarkStart w:id="270" w:name="_Ref125552524"/>
      <w:r>
        <w:rPr/>
        <w:t>Если Договор заключается в электронной форме:</w:t>
      </w:r>
    </w:p>
    <w:p>
      <w:pPr>
        <w:pStyle w:val="Style27"/>
        <w:rPr/>
      </w:pPr>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70"/>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71" w:name="_Toc228976361"/>
      <w:bookmarkStart w:id="272" w:name="_Ref125552570"/>
      <w:r>
        <w:rPr/>
        <w:t>Преддоговорные переговоры</w:t>
      </w:r>
      <w:bookmarkEnd w:id="271"/>
      <w:bookmarkEnd w:id="272"/>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4"/>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5"/>
        <w:rPr/>
      </w:pPr>
      <w:bookmarkStart w:id="273" w:name="_Toc228976362"/>
      <w:bookmarkStart w:id="274" w:name="_Ref125367068"/>
      <w:r>
        <w:rPr/>
        <w:t>Уклонение Победителя от заключения Договора</w:t>
      </w:r>
      <w:bookmarkEnd w:id="273"/>
      <w:bookmarkEnd w:id="274"/>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5.2.6</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75" w:name="_Toc228976363"/>
      <w:bookmarkStart w:id="276" w:name="Прил01_ТехТребования"/>
      <w:bookmarkStart w:id="277" w:name="_Ref125370843"/>
      <w:bookmarkStart w:id="278" w:name="_Ref125370750"/>
      <w:bookmarkStart w:id="279" w:name="_Ref125370746"/>
      <w:bookmarkStart w:id="280" w:name="_Ref125370741"/>
      <w:bookmarkStart w:id="281" w:name="_Ref125370732"/>
      <w:bookmarkStart w:id="282" w:name="_Ref125364201"/>
      <w:bookmarkStart w:id="283" w:name="_Ref125364088"/>
      <w:bookmarkStart w:id="284" w:name="_Ref125363752"/>
      <w:bookmarkStart w:id="285" w:name="_Ref125363600"/>
      <w:bookmarkStart w:id="286" w:name="_Ref125363034"/>
      <w:bookmarkStart w:id="287" w:name="_Ref125363023"/>
      <w:bookmarkStart w:id="288" w:name="_Ref125363016"/>
      <w:r>
        <w:rPr/>
        <w:t>Приложение № 1 – Технические требования</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Style25"/>
        <w:rPr/>
      </w:pPr>
      <w:bookmarkStart w:id="289" w:name="_Toc228976364"/>
      <w:r>
        <w:rPr/>
        <w:t>Пояснения к Техническим требованиям</w:t>
      </w:r>
      <w:bookmarkEnd w:id="289"/>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90" w:name="_Toc228976365"/>
      <w:bookmarkStart w:id="291" w:name="Прил02_ПроектДоговора"/>
      <w:bookmarkStart w:id="292" w:name="_Ref125370754"/>
      <w:bookmarkStart w:id="293" w:name="_Ref125364206"/>
      <w:bookmarkStart w:id="294" w:name="_Ref125364081"/>
      <w:bookmarkStart w:id="295" w:name="_Ref125363759"/>
      <w:bookmarkStart w:id="296" w:name="_Ref125363605"/>
      <w:bookmarkStart w:id="297" w:name="_Ref125363040"/>
      <w:bookmarkStart w:id="298" w:name="_Ref125361746"/>
      <w:r>
        <w:rPr/>
        <w:t>Приложение № 2 – Проект договора</w:t>
      </w:r>
      <w:bookmarkEnd w:id="290"/>
      <w:bookmarkEnd w:id="291"/>
      <w:bookmarkEnd w:id="292"/>
      <w:bookmarkEnd w:id="293"/>
      <w:bookmarkEnd w:id="294"/>
      <w:bookmarkEnd w:id="295"/>
      <w:bookmarkEnd w:id="296"/>
      <w:bookmarkEnd w:id="297"/>
      <w:bookmarkEnd w:id="298"/>
    </w:p>
    <w:p>
      <w:pPr>
        <w:pStyle w:val="Style25"/>
        <w:rPr/>
      </w:pPr>
      <w:bookmarkStart w:id="299" w:name="_Toc228976366"/>
      <w:r>
        <w:rPr/>
        <w:t>Пояснения к Проекту договора</w:t>
      </w:r>
      <w:bookmarkEnd w:id="299"/>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300" w:name="_Hlk132883778"/>
      <w:r>
        <w:rPr/>
        <w:t>как «Некритичные пункты Проекта договора»</w:t>
      </w:r>
      <w:bookmarkEnd w:id="300"/>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301" w:name="_MON_1736255517"/>
    </w:p>
    <w:p>
      <w:pPr>
        <w:pStyle w:val="Style30"/>
        <w:jc w:val="center"/>
        <w:rPr/>
      </w:pPr>
      <w:bookmarkEnd w:id="301"/>
      <w:r>
        <w:rPr/>
        <w:object>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80.15pt;height:48.85pt;mso-wrap-distance-right:0pt" filled="f" o:ole="">
            <v:imagedata r:id="rId12" o:title=""/>
          </v:shape>
          <o:OLEObject Type="Embed" ProgID="Word.Document.12" ShapeID="ole_rId11" DrawAspect="Icon" ObjectID="_562122505" r:id="rId11"/>
        </w:object>
      </w:r>
    </w:p>
    <w:p>
      <w:pPr>
        <w:sectPr>
          <w:headerReference w:type="default" r:id="rId13"/>
          <w:headerReference w:type="first" r:id="rId14"/>
          <w:footerReference w:type="default" r:id="rId15"/>
          <w:footerReference w:type="first" r:id="rId16"/>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30"/>
        <w:rPr/>
      </w:pPr>
      <w:r>
        <w:rPr/>
      </w:r>
    </w:p>
    <w:p>
      <w:pPr>
        <w:pStyle w:val="Style24"/>
        <w:rPr/>
      </w:pPr>
      <w:bookmarkStart w:id="302" w:name="_Toc228976367"/>
      <w:bookmarkStart w:id="303" w:name="Прил03_ТребованияУчастникам"/>
      <w:bookmarkStart w:id="304" w:name="_Ref125370013"/>
      <w:bookmarkStart w:id="305" w:name="_Ref125365476"/>
      <w:bookmarkStart w:id="306" w:name="_Ref125361908"/>
      <w:bookmarkStart w:id="307" w:name="_Ref125361494"/>
      <w:r>
        <w:rPr/>
        <w:t>Приложение № 3 – Требования к Участникам</w:t>
      </w:r>
      <w:bookmarkEnd w:id="302"/>
      <w:bookmarkEnd w:id="303"/>
      <w:bookmarkEnd w:id="304"/>
      <w:bookmarkEnd w:id="305"/>
      <w:bookmarkEnd w:id="306"/>
      <w:bookmarkEnd w:id="307"/>
    </w:p>
    <w:p>
      <w:pPr>
        <w:pStyle w:val="Style25"/>
        <w:rPr/>
      </w:pPr>
      <w:bookmarkStart w:id="308" w:name="_Toc228976368"/>
      <w:r>
        <w:rPr/>
        <w:t>Пояснения к требованиям к Участникам</w:t>
      </w:r>
      <w:bookmarkEnd w:id="308"/>
    </w:p>
    <w:p>
      <w:pPr>
        <w:pStyle w:val="Style26"/>
        <w:rPr/>
      </w:pPr>
      <w:bookmarkStart w:id="309"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09"/>
    </w:p>
    <w:p>
      <w:pPr>
        <w:pStyle w:val="Style25"/>
        <w:spacing w:before="360" w:after="120"/>
        <w:rPr/>
      </w:pPr>
      <w:bookmarkStart w:id="310" w:name="_Toc228976369"/>
      <w:bookmarkStart w:id="311" w:name="_Ref125370071"/>
      <w:bookmarkStart w:id="312" w:name="_Ref125370064"/>
      <w:bookmarkStart w:id="313" w:name="_Ref125370058"/>
      <w:bookmarkStart w:id="314" w:name="_Ref125369088"/>
      <w:bookmarkStart w:id="315" w:name="_Ref125368895"/>
      <w:bookmarkStart w:id="316" w:name="_Ref125368812"/>
      <w:bookmarkStart w:id="317" w:name="_Ref125366879"/>
      <w:bookmarkStart w:id="318" w:name="_Ref125361926"/>
      <w:bookmarkStart w:id="319" w:name="_Ref125361846"/>
      <w:bookmarkStart w:id="320" w:name="_Ref125361832"/>
      <w:bookmarkStart w:id="321" w:name="_Ref125361617"/>
      <w:bookmarkStart w:id="322" w:name="_Ref125361590"/>
      <w:bookmarkStart w:id="323" w:name="_Ref125361435"/>
      <w:r>
        <w:rPr/>
        <w:t>Обязательные требования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numPr>
                <w:ilvl w:val="0"/>
                <w:numId w:val="2"/>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4" w:name="_Ref125552433"/>
            <w:bookmarkStart w:id="325" w:name="_Ref125552433"/>
            <w:bookmarkEnd w:id="325"/>
          </w:p>
        </w:tc>
        <w:tc>
          <w:tcPr>
            <w:tcW w:w="5671"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numPr>
                <w:ilvl w:val="0"/>
                <w:numId w:val="8"/>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30"/>
              <w:widowControl/>
              <w:numPr>
                <w:ilvl w:val="0"/>
                <w:numId w:val="14"/>
              </w:numPr>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Portable Document Format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numPr>
                <w:ilvl w:val="0"/>
                <w:numId w:val="8"/>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30"/>
              <w:widowControl/>
              <w:numPr>
                <w:ilvl w:val="0"/>
                <w:numId w:val="14"/>
              </w:numPr>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numPr>
                <w:ilvl w:val="0"/>
                <w:numId w:val="14"/>
              </w:numPr>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numPr>
                <w:ilvl w:val="0"/>
                <w:numId w:val="14"/>
              </w:numPr>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w:t>
            </w:r>
          </w:p>
          <w:p>
            <w:pPr>
              <w:pStyle w:val="Style30"/>
              <w:widowControl/>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pPr>
              <w:pStyle w:val="Style30"/>
              <w:widowControl/>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w:t>
            </w:r>
            <w:r>
              <w:rPr>
                <w:rFonts w:eastAsia="Calibri" w:cs=""/>
                <w:kern w:val="0"/>
                <w:sz w:val="26"/>
                <w:szCs w:val="22"/>
                <w:lang w:val="ru-RU" w:eastAsia="en-US" w:bidi="ar-SA"/>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30"/>
              <w:widowControl/>
              <w:spacing w:before="60" w:after="60"/>
              <w:ind w:left="284" w:hanging="0"/>
              <w:rPr/>
            </w:pPr>
            <w:r>
              <w:rPr>
                <w:rFonts w:eastAsia="Calibri" w:cs=""/>
                <w:kern w:val="0"/>
                <w:sz w:val="26"/>
                <w:szCs w:val="22"/>
                <w:lang w:val="ru-RU" w:eastAsia="en-US" w:bidi="ar-SA"/>
              </w:rPr>
              <w:t>−</w:t>
            </w:r>
            <w:r>
              <w:rPr>
                <w:rFonts w:eastAsia="Calibri" w:cs=""/>
                <w:kern w:val="0"/>
                <w:sz w:val="26"/>
                <w:szCs w:val="22"/>
                <w:lang w:val="ru-RU" w:eastAsia="en-US" w:bidi="ar-SA"/>
              </w:rPr>
              <w:tab/>
              <w:t xml:space="preserve">дополнительных сведений о размере всех требуемых показателей согласно данным бухгалтерской (финансовой) отчетности (по форме, представленной в </w:t>
            </w:r>
            <w:hyperlink w:anchor="Прил11_Данные_бухотчетность">
              <w:r>
                <w:rPr>
                  <w:rStyle w:val="Hyperlink"/>
                  <w:rFonts w:eastAsia="Calibri" w:cs=""/>
                  <w:kern w:val="0"/>
                  <w:sz w:val="26"/>
                  <w:szCs w:val="22"/>
                  <w:lang w:val="ru-RU" w:eastAsia="en-US" w:bidi="ar-SA"/>
                </w:rPr>
                <w:t>Приложении № 11</w:t>
              </w:r>
            </w:hyperlink>
            <w:r>
              <w:rPr>
                <w:rFonts w:eastAsia="Calibri" w:cs=""/>
                <w:kern w:val="0"/>
                <w:sz w:val="26"/>
                <w:szCs w:val="22"/>
                <w:lang w:val="ru-RU" w:eastAsia="en-US" w:bidi="ar-SA"/>
              </w:rPr>
              <w:t>).</w:t>
            </w:r>
          </w:p>
          <w:p>
            <w:pPr>
              <w:pStyle w:val="Style30"/>
              <w:widowControl/>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numPr>
                <w:ilvl w:val="0"/>
                <w:numId w:val="2"/>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6" w:name="_Ref139028406"/>
            <w:bookmarkStart w:id="327" w:name="_Ref139028406"/>
            <w:bookmarkEnd w:id="327"/>
          </w:p>
        </w:tc>
        <w:tc>
          <w:tcPr>
            <w:tcW w:w="5671"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6"/>
            </w:r>
            <w:r>
              <w:rPr>
                <w:rFonts w:eastAsia="Calibri" w:cs=""/>
                <w:kern w:val="0"/>
                <w:sz w:val="26"/>
                <w:szCs w:val="22"/>
                <w:lang w:val="ru-RU" w:eastAsia="en-US" w:bidi="ar-SA"/>
              </w:rPr>
              <w:t>:</w:t>
            </w:r>
          </w:p>
        </w:tc>
        <w:tc>
          <w:tcPr>
            <w:tcW w:w="8327" w:type="dxa"/>
            <w:tcBorders/>
          </w:tcPr>
          <w:p>
            <w:pPr>
              <w:pStyle w:val="Style30"/>
              <w:widowControl/>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numPr>
                <w:ilvl w:val="0"/>
                <w:numId w:val="2"/>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8" w:name="_Ref186217850"/>
            <w:bookmarkStart w:id="329" w:name="_Ref186217850"/>
            <w:bookmarkEnd w:id="329"/>
          </w:p>
        </w:tc>
        <w:tc>
          <w:tcPr>
            <w:tcW w:w="5671"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должен быть российским лицом:</w:t>
            </w:r>
          </w:p>
        </w:tc>
        <w:tc>
          <w:tcPr>
            <w:tcW w:w="8327" w:type="dxa"/>
            <w:tcBorders/>
          </w:tcPr>
          <w:p>
            <w:pPr>
              <w:pStyle w:val="Style30"/>
              <w:widowControl/>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30"/>
              <w:widowControl/>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r>
        <w:trPr/>
        <w:tc>
          <w:tcPr>
            <w:tcW w:w="1128" w:type="dxa"/>
            <w:tcBorders/>
          </w:tcPr>
          <w:p>
            <w:pPr>
              <w:pStyle w:val="Style30"/>
              <w:widowControl/>
              <w:numPr>
                <w:ilvl w:val="0"/>
                <w:numId w:val="2"/>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0" w:name="_Ref186217855"/>
            <w:bookmarkStart w:id="331" w:name="_Ref186217855"/>
            <w:bookmarkEnd w:id="331"/>
          </w:p>
        </w:tc>
        <w:tc>
          <w:tcPr>
            <w:tcW w:w="5671"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не должен являться иностранным лицом, при наличии заявки, соответствующей всем требованиям Документации о закупке, поданной от российского лица:</w:t>
            </w:r>
          </w:p>
        </w:tc>
        <w:tc>
          <w:tcPr>
            <w:tcW w:w="8327" w:type="dxa"/>
            <w:tcBorders/>
          </w:tcPr>
          <w:p>
            <w:pPr>
              <w:pStyle w:val="Style30"/>
              <w:widowControl/>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30"/>
              <w:widowControl/>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bl>
    <w:p>
      <w:pPr>
        <w:pStyle w:val="Style25"/>
        <w:spacing w:before="360" w:after="120"/>
        <w:rPr/>
      </w:pPr>
      <w:bookmarkStart w:id="332" w:name="_Toc228976370"/>
      <w:bookmarkStart w:id="333" w:name="_Ref125709888"/>
      <w:bookmarkStart w:id="334" w:name="_Ref125709401"/>
      <w:bookmarkStart w:id="335" w:name="_Ref125709250"/>
      <w:bookmarkStart w:id="336" w:name="_Ref125709153"/>
      <w:bookmarkStart w:id="337" w:name="_Ref125370079"/>
      <w:bookmarkStart w:id="338" w:name="_Ref125369099"/>
      <w:bookmarkStart w:id="339" w:name="_Ref125368916"/>
      <w:bookmarkStart w:id="340" w:name="_Ref125368901"/>
      <w:bookmarkStart w:id="341" w:name="_Ref125368818"/>
      <w:bookmarkStart w:id="342" w:name="_Ref125367539"/>
      <w:bookmarkStart w:id="343" w:name="_Ref125367521"/>
      <w:bookmarkStart w:id="344" w:name="_Ref125365459"/>
      <w:bookmarkStart w:id="345" w:name="_Ref125361937"/>
      <w:bookmarkStart w:id="346" w:name="_Ref125361869"/>
      <w:bookmarkStart w:id="347" w:name="_Ref125361671"/>
      <w:bookmarkStart w:id="348" w:name="_Ref125361633"/>
      <w:bookmarkStart w:id="349" w:name="_Ref125361442"/>
      <w:r>
        <w:rPr/>
        <w:t>Специальные требования</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numPr>
                <w:ilvl w:val="0"/>
                <w:numId w:val="3"/>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spacing w:before="60" w:after="60"/>
              <w:rPr>
                <w:lang w:val="en-US"/>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r>
    </w:tbl>
    <w:p>
      <w:pPr>
        <w:pStyle w:val="Style25"/>
        <w:spacing w:before="360" w:after="120"/>
        <w:rPr/>
      </w:pPr>
      <w:bookmarkStart w:id="350" w:name="_Toc228976371"/>
      <w:bookmarkStart w:id="351" w:name="_Ref125709895"/>
      <w:bookmarkStart w:id="352" w:name="_Ref125709541"/>
      <w:bookmarkStart w:id="353" w:name="_Ref125709256"/>
      <w:bookmarkStart w:id="354" w:name="_Ref125709154"/>
      <w:bookmarkStart w:id="355" w:name="_Ref125553681"/>
      <w:bookmarkStart w:id="356" w:name="_Ref125553475"/>
      <w:bookmarkStart w:id="357" w:name="_Ref125553296"/>
      <w:bookmarkStart w:id="358" w:name="_Ref125553242"/>
      <w:bookmarkStart w:id="359" w:name="_Ref125550353"/>
      <w:bookmarkStart w:id="360" w:name="_Ref125550270"/>
      <w:r>
        <w:rPr/>
        <w:t>Квалификационные требования</w:t>
      </w:r>
      <w:bookmarkEnd w:id="350"/>
      <w:bookmarkEnd w:id="351"/>
      <w:bookmarkEnd w:id="352"/>
      <w:bookmarkEnd w:id="353"/>
      <w:bookmarkEnd w:id="354"/>
      <w:bookmarkEnd w:id="355"/>
      <w:bookmarkEnd w:id="356"/>
      <w:bookmarkEnd w:id="357"/>
      <w:bookmarkEnd w:id="358"/>
      <w:bookmarkEnd w:id="359"/>
      <w:bookmarkEnd w:id="360"/>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numPr>
                <w:ilvl w:val="0"/>
                <w:numId w:val="10"/>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c>
          <w:tcPr>
            <w:tcW w:w="8327"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Квалификационные требования не установлены.</w:t>
            </w:r>
          </w:p>
        </w:tc>
      </w:tr>
    </w:tbl>
    <w:p>
      <w:pPr>
        <w:pStyle w:val="Style25"/>
        <w:spacing w:before="360" w:after="120"/>
        <w:rPr/>
      </w:pPr>
      <w:bookmarkStart w:id="361" w:name="_Toc228976372"/>
      <w:bookmarkStart w:id="362" w:name="_Ref125709228"/>
      <w:bookmarkStart w:id="363" w:name="_Ref125553703"/>
      <w:bookmarkStart w:id="364" w:name="_Ref125553692"/>
      <w:bookmarkStart w:id="365" w:name="_Ref125553500"/>
      <w:bookmarkStart w:id="366" w:name="_Ref125552455"/>
      <w:r>
        <w:rPr/>
        <w:t>Дополнительные требования к Коллективным участникам</w:t>
      </w:r>
      <w:bookmarkEnd w:id="361"/>
      <w:bookmarkEnd w:id="362"/>
      <w:bookmarkEnd w:id="363"/>
      <w:bookmarkEnd w:id="364"/>
      <w:bookmarkEnd w:id="365"/>
      <w:bookmarkEnd w:id="366"/>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numPr>
                <w:ilvl w:val="0"/>
                <w:numId w:val="4"/>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7" w:name="_Ref125370156"/>
            <w:bookmarkStart w:id="368" w:name="_Ref125370156"/>
            <w:bookmarkEnd w:id="368"/>
          </w:p>
        </w:tc>
        <w:tc>
          <w:tcPr>
            <w:tcW w:w="5671"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numPr>
                <w:ilvl w:val="0"/>
                <w:numId w:val="4"/>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9" w:name="_Ref125553738"/>
            <w:bookmarkStart w:id="370" w:name="_Ref125553738"/>
            <w:bookmarkEnd w:id="370"/>
          </w:p>
        </w:tc>
        <w:tc>
          <w:tcPr>
            <w:tcW w:w="5671"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spacing w:before="60" w:after="60"/>
              <w:rPr/>
            </w:pPr>
            <w:r>
              <w:rPr>
                <w:rFonts w:eastAsia="Calibri" w:cs=""/>
                <w:kern w:val="0"/>
                <w:sz w:val="26"/>
                <w:szCs w:val="22"/>
                <w:lang w:val="ru-RU" w:eastAsia="en-US" w:bidi="ar-SA"/>
              </w:rPr>
              <w:t>План распределения объемов поставки продукции (форма 10)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numPr>
                <w:ilvl w:val="0"/>
                <w:numId w:val="4"/>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1" w:name="_Ref125370162"/>
            <w:bookmarkStart w:id="372" w:name="_Ref125370162"/>
            <w:bookmarkEnd w:id="372"/>
          </w:p>
        </w:tc>
        <w:tc>
          <w:tcPr>
            <w:tcW w:w="5671" w:type="dxa"/>
            <w:tcBorders/>
          </w:tcPr>
          <w:p>
            <w:pPr>
              <w:pStyle w:val="Style30"/>
              <w:widowControl/>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10)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73" w:name="_Toc228976373"/>
      <w:bookmarkStart w:id="374" w:name="_Ref125709973"/>
      <w:bookmarkStart w:id="375" w:name="_Ref125709777"/>
      <w:bookmarkStart w:id="376" w:name="_Ref125370209"/>
      <w:bookmarkStart w:id="377" w:name="_Ref125370180"/>
      <w:bookmarkStart w:id="378" w:name="_Ref125370173"/>
      <w:bookmarkStart w:id="379" w:name="_Ref125369117"/>
      <w:bookmarkStart w:id="380" w:name="_Ref125362031"/>
      <w:bookmarkStart w:id="381" w:name="_Ref125361823"/>
      <w:r>
        <w:rPr/>
        <w:t>Дополнительные требования к Генеральным подрядчикам</w:t>
      </w:r>
      <w:bookmarkEnd w:id="373"/>
      <w:bookmarkEnd w:id="374"/>
      <w:bookmarkEnd w:id="375"/>
      <w:bookmarkEnd w:id="376"/>
      <w:bookmarkEnd w:id="377"/>
      <w:bookmarkEnd w:id="378"/>
      <w:bookmarkEnd w:id="379"/>
      <w:bookmarkEnd w:id="380"/>
      <w:bookmarkEnd w:id="381"/>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keepNext w:val="fals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numPr>
                <w:ilvl w:val="0"/>
                <w:numId w:val="5"/>
              </w:numPr>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2" w:name="_Ref125553847"/>
            <w:bookmarkStart w:id="383" w:name="_Ref125553847"/>
            <w:bookmarkEnd w:id="383"/>
          </w:p>
        </w:tc>
        <w:tc>
          <w:tcPr>
            <w:tcW w:w="5671"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17"/>
          <w:headerReference w:type="first" r:id="rId18"/>
          <w:footerReference w:type="default" r:id="rId19"/>
          <w:footerReference w:type="first" r:id="rId2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30"/>
        <w:rPr/>
      </w:pPr>
      <w:r>
        <w:rPr/>
      </w:r>
    </w:p>
    <w:p>
      <w:pPr>
        <w:pStyle w:val="Style24"/>
        <w:rPr/>
      </w:pPr>
      <w:bookmarkStart w:id="384" w:name="_Ref125362900"/>
      <w:bookmarkStart w:id="385" w:name="_Ref125362865"/>
      <w:bookmarkStart w:id="386" w:name="_Toc228976374"/>
      <w:bookmarkStart w:id="387" w:name="Прил04_ФормыЗаявки"/>
      <w:bookmarkEnd w:id="387"/>
      <w:r>
        <w:rPr/>
        <w:t>Приложение № 4 – Образцы форм документов, включаемых в состав заявки</w:t>
      </w:r>
      <w:bookmarkEnd w:id="386"/>
    </w:p>
    <w:p>
      <w:pPr>
        <w:pStyle w:val="Style25"/>
        <w:rPr/>
      </w:pPr>
      <w:bookmarkStart w:id="388" w:name="_Toc228976375"/>
      <w:r>
        <w:rPr/>
        <w:t>Пояснения к Образцам форм документов, включаемых в состав заявки</w:t>
      </w:r>
      <w:bookmarkEnd w:id="388"/>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 Участник при подготовке заявки обязан придерживаться установленных форм документов.</w:t>
      </w:r>
    </w:p>
    <w:p>
      <w:pPr>
        <w:pStyle w:val="Style24"/>
        <w:rPr/>
      </w:pPr>
      <w:bookmarkStart w:id="389" w:name="_Toc228976376"/>
      <w:bookmarkStart w:id="390" w:name="Прил05_ФормыПобедителя"/>
      <w:bookmarkEnd w:id="390"/>
      <w:r>
        <w:rPr/>
        <w:t>Приложение № 5 – Образцы форм документов, предоставляемых Победителем</w:t>
      </w:r>
      <w:bookmarkEnd w:id="389"/>
    </w:p>
    <w:p>
      <w:pPr>
        <w:pStyle w:val="Style25"/>
        <w:rPr/>
      </w:pPr>
      <w:bookmarkStart w:id="391" w:name="_Toc228976377"/>
      <w:r>
        <w:rPr/>
        <w:t>Пояснения к Образцам форм документов, предоставляемых Победителем</w:t>
      </w:r>
      <w:bookmarkEnd w:id="391"/>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92" w:name="_Toc228976378"/>
      <w:bookmarkStart w:id="393" w:name="_Ref130395470"/>
      <w:r>
        <w:rPr/>
        <w:t>Форма справки «Сведения о цепочке собственников, включая бенефициаров (в том числе конечных)»</w:t>
      </w:r>
      <w:bookmarkEnd w:id="392"/>
      <w:bookmarkEnd w:id="393"/>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p>
    <w:p>
      <w:pPr>
        <w:pStyle w:val="Style30"/>
        <w:jc w:val="center"/>
        <w:rPr/>
      </w:pPr>
      <w:r>
        <w:rPr/>
        <w:object>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75.75pt;height:48.85pt;mso-wrap-distance-right:0pt" filled="f" o:ole="">
            <v:imagedata r:id="rId22" o:title=""/>
          </v:shape>
          <o:OLEObject Type="Embed" ProgID="Word.Document.12" ShapeID="ole_rId21" DrawAspect="Icon" ObjectID="_1131190928" r:id="rId21"/>
        </w:object>
      </w:r>
    </w:p>
    <w:p>
      <w:pPr>
        <w:pStyle w:val="Style25"/>
        <w:rPr/>
      </w:pPr>
      <w:bookmarkStart w:id="394" w:name="_Toc228976379"/>
      <w:bookmarkStart w:id="395" w:name="_Ref130395475"/>
      <w:r>
        <w:rPr/>
        <w:t>Форма «Заверение об обстоятельствах»</w:t>
      </w:r>
      <w:bookmarkEnd w:id="394"/>
      <w:bookmarkEnd w:id="395"/>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96" w:name="_MON_1741074184"/>
    </w:p>
    <w:p>
      <w:pPr>
        <w:pStyle w:val="Style30"/>
        <w:spacing w:before="120" w:after="120"/>
        <w:jc w:val="center"/>
        <w:rPr/>
      </w:pPr>
      <w:bookmarkEnd w:id="396"/>
      <w:r>
        <w:rPr/>
        <w:object>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80.15pt;height:48.85pt;mso-wrap-distance-right:0pt;mso-wrap-distance-bottom:6pt" filled="f" o:ole="">
            <v:imagedata r:id="rId24" o:title=""/>
          </v:shape>
          <o:OLEObject Type="Embed" ProgID="Word.Document.12" ShapeID="ole_rId23" DrawAspect="Icon" ObjectID="_1007546712" r:id="rId23"/>
        </w:object>
      </w:r>
    </w:p>
    <w:p>
      <w:pPr>
        <w:pStyle w:val="Style24"/>
        <w:rPr/>
      </w:pPr>
      <w:bookmarkStart w:id="397" w:name="_Ref125362900"/>
      <w:bookmarkStart w:id="398" w:name="_Ref125362865"/>
      <w:bookmarkStart w:id="399" w:name="_Toc228976380"/>
      <w:bookmarkStart w:id="400" w:name="Прил06_СоставЗаявки"/>
      <w:bookmarkEnd w:id="400"/>
      <w:r>
        <w:rPr/>
        <w:t>Приложение № 6 – Состав заявки</w:t>
      </w:r>
      <w:bookmarkEnd w:id="397"/>
      <w:bookmarkEnd w:id="398"/>
      <w:bookmarkEnd w:id="399"/>
    </w:p>
    <w:p>
      <w:pPr>
        <w:pStyle w:val="Style25"/>
        <w:rPr/>
      </w:pPr>
      <w:bookmarkStart w:id="401" w:name="_Toc228976381"/>
      <w:r>
        <w:rPr/>
        <w:t>Состав заявки</w:t>
      </w:r>
      <w:bookmarkEnd w:id="401"/>
    </w:p>
    <w:p>
      <w:pPr>
        <w:pStyle w:val="Style26"/>
        <w:spacing w:before="120" w:after="120"/>
        <w:rPr/>
      </w:pPr>
      <w:r>
        <w:rPr/>
        <w:t xml:space="preserve">Заявка на участие в закупке должна содержать следующий комплект документов (по установленным формам и в соответствии с инструкциями, приведенными в </w:t>
      </w:r>
      <w:hyperlink w:anchor="Прил04_ФормыЗаявки">
        <w:r>
          <w:rPr>
            <w:rStyle w:val="Style14"/>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8"/>
        <w:gridCol w:w="8074"/>
      </w:tblGrid>
      <w:tr>
        <w:trPr>
          <w:cnfStyle w:val="100000000000" w:firstRow="1" w:lastRow="0" w:firstColumn="0" w:lastColumn="0" w:oddVBand="0" w:evenVBand="0" w:oddHBand="0" w:evenHBand="0" w:firstRowFirstColumn="0" w:firstRowLastColumn="0" w:lastRowFirstColumn="0" w:lastRowLastColumn="0"/>
        </w:trPr>
        <w:tc>
          <w:tcPr>
            <w:tcW w:w="708"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4"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5);</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2" w:name="_Ref130389408"/>
            <w:bookmarkStart w:id="403" w:name="_Ref130389408"/>
            <w:bookmarkEnd w:id="403"/>
          </w:p>
        </w:tc>
        <w:tc>
          <w:tcPr>
            <w:tcW w:w="8074" w:type="dxa"/>
            <w:tcBorders/>
          </w:tcPr>
          <w:p>
            <w:pPr>
              <w:pStyle w:val="Style30"/>
              <w:widowControl/>
              <w:spacing w:before="60" w:after="60"/>
              <w:rPr/>
            </w:pPr>
            <w:r>
              <w:rPr>
                <w:rFonts w:eastAsia="Calibri" w:cs=""/>
                <w:kern w:val="0"/>
                <w:sz w:val="26"/>
                <w:szCs w:val="22"/>
                <w:lang w:val="ru-RU" w:eastAsia="en-US" w:bidi="ar-SA"/>
              </w:rPr>
              <w:t>Справка об опыте Участника (форма 6),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4" w:name="_Ref130389413"/>
            <w:bookmarkStart w:id="405" w:name="_Ref130389413"/>
            <w:bookmarkEnd w:id="405"/>
          </w:p>
        </w:tc>
        <w:tc>
          <w:tcPr>
            <w:tcW w:w="8074" w:type="dxa"/>
            <w:tcBorders/>
          </w:tcPr>
          <w:p>
            <w:pPr>
              <w:pStyle w:val="Style30"/>
              <w:widowControl/>
              <w:spacing w:before="60" w:after="60"/>
              <w:rPr/>
            </w:pPr>
            <w:r>
              <w:rPr>
                <w:rFonts w:eastAsia="Calibri" w:cs=""/>
                <w:kern w:val="0"/>
                <w:sz w:val="26"/>
                <w:szCs w:val="22"/>
                <w:lang w:val="ru-RU" w:eastAsia="en-US" w:bidi="ar-SA"/>
              </w:rPr>
              <w:t>Справка о материально-технических ресурсах (форма 7),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6" w:name="_Ref130389419"/>
            <w:bookmarkStart w:id="407" w:name="_Ref130389419"/>
            <w:bookmarkEnd w:id="407"/>
          </w:p>
        </w:tc>
        <w:tc>
          <w:tcPr>
            <w:tcW w:w="8074" w:type="dxa"/>
            <w:tcBorders/>
          </w:tcPr>
          <w:p>
            <w:pPr>
              <w:pStyle w:val="Style30"/>
              <w:widowControl/>
              <w:spacing w:before="60" w:after="60"/>
              <w:rPr/>
            </w:pPr>
            <w:r>
              <w:rPr>
                <w:rFonts w:eastAsia="Calibri" w:cs=""/>
                <w:kern w:val="0"/>
                <w:sz w:val="26"/>
                <w:szCs w:val="22"/>
                <w:lang w:val="ru-RU" w:eastAsia="en-US" w:bidi="ar-SA"/>
              </w:rPr>
              <w:t>Справка о кадровых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9)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Normal"/>
              <w:widowControl/>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numPr>
                <w:ilvl w:val="0"/>
                <w:numId w:val="9"/>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10);</w:t>
            </w:r>
          </w:p>
          <w:p>
            <w:pPr>
              <w:pStyle w:val="Style30"/>
              <w:widowControl/>
              <w:numPr>
                <w:ilvl w:val="0"/>
                <w:numId w:val="9"/>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numPr>
                <w:ilvl w:val="0"/>
                <w:numId w:val="9"/>
              </w:numPr>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numPr>
                <w:ilvl w:val="0"/>
                <w:numId w:val="9"/>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10);</w:t>
            </w:r>
          </w:p>
          <w:p>
            <w:pPr>
              <w:pStyle w:val="Style30"/>
              <w:widowControl/>
              <w:numPr>
                <w:ilvl w:val="0"/>
                <w:numId w:val="9"/>
              </w:numPr>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8" w:type="dxa"/>
            <w:tcBorders/>
          </w:tcPr>
          <w:p>
            <w:pPr>
              <w:pStyle w:val="Style30"/>
              <w:widowControl/>
              <w:numPr>
                <w:ilvl w:val="0"/>
                <w:numId w:val="6"/>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4" w:type="dxa"/>
            <w:tcBorders/>
          </w:tcPr>
          <w:p>
            <w:pPr>
              <w:pStyle w:val="Style30"/>
              <w:widowControl/>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bl>
    <w:p>
      <w:pPr>
        <w:sectPr>
          <w:headerReference w:type="default" r:id="rId25"/>
          <w:headerReference w:type="first" r:id="rId26"/>
          <w:footerReference w:type="default" r:id="rId27"/>
          <w:footerReference w:type="first" r:id="rId28"/>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408" w:name="_Toc228976382"/>
      <w:bookmarkStart w:id="409" w:name="_Ref125365264"/>
      <w:bookmarkStart w:id="410" w:name="Прил07_ОтборочныеКритерии"/>
      <w:bookmarkEnd w:id="410"/>
      <w:r>
        <w:rPr/>
        <w:t>Приложение № 7 – Отборочные критерии рассмотрения заявок</w:t>
      </w:r>
      <w:bookmarkEnd w:id="408"/>
      <w:bookmarkEnd w:id="409"/>
    </w:p>
    <w:p>
      <w:pPr>
        <w:pStyle w:val="Style30"/>
        <w:spacing w:before="120" w:after="120"/>
        <w:rPr>
          <w:rStyle w:val="Style11"/>
          <w:i w:val="false"/>
          <w:i w:val="false"/>
          <w:iCs w:val="false"/>
          <w:shd w:fill="auto" w:val="clear"/>
        </w:rPr>
      </w:pPr>
      <w:bookmarkStart w:id="411" w:name="_Toc228976383"/>
      <w:r>
        <w:rPr>
          <w:rStyle w:val="Style11"/>
          <w:i w:val="false"/>
          <w:iCs w:val="false"/>
          <w:shd w:fill="auto" w:val="clear"/>
        </w:rPr>
        <w:t>Отборочные критерии рассмотрения заявок</w:t>
      </w:r>
      <w:bookmarkEnd w:id="411"/>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30"/>
              <w:keepNext w:val="true"/>
              <w:widowControl/>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30"/>
              <w:widowControl/>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30"/>
              <w:widowControl/>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_Ref135749133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9918" w:type="dxa"/>
            <w:gridSpan w:val="2"/>
            <w:tcBorders/>
          </w:tcPr>
          <w:p>
            <w:pPr>
              <w:pStyle w:val="Style30"/>
              <w:keepNext w:val="true"/>
              <w:widowControl/>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30"/>
              <w:keepNext w:val="true"/>
              <w:widowControl/>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keepNext w:val="true"/>
              <w:widowControl/>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(при наличии), подписей, формы заверения, языка, валюты и срока действия заявки</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30"/>
              <w:keepNext w:val="true"/>
              <w:widowControl/>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30"/>
              <w:widowControl/>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_Ref186217850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_Ref186217855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pPr>
            <w:r>
              <w:rPr>
                <w:rFonts w:eastAsia="Calibri" w:cs=""/>
                <w:kern w:val="0"/>
                <w:sz w:val="26"/>
                <w:szCs w:val="22"/>
                <w:lang w:val="ru-RU" w:eastAsia="en-US" w:bidi="ar-SA"/>
              </w:rPr>
              <w:t xml:space="preserve">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numPr>
                <w:ilvl w:val="1"/>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numPr>
                <w:ilvl w:val="0"/>
                <w:numId w:val="9"/>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30"/>
              <w:widowControl/>
              <w:numPr>
                <w:ilvl w:val="1"/>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numPr>
                <w:ilvl w:val="0"/>
                <w:numId w:val="9"/>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1"/>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numPr>
                <w:ilvl w:val="0"/>
                <w:numId w:val="9"/>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numPr>
                <w:ilvl w:val="1"/>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numPr>
                <w:ilvl w:val="0"/>
                <w:numId w:val="9"/>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1"/>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numPr>
                <w:ilvl w:val="0"/>
                <w:numId w:val="9"/>
              </w:numPr>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30"/>
              <w:keepNext w:val="true"/>
              <w:widowControl/>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30"/>
              <w:keepNext w:val="true"/>
              <w:widowControl/>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предложения требованиям к стране происхождения поставляемого товара, установленным в Технических требованиях</w:t>
            </w:r>
          </w:p>
          <w:p>
            <w:pPr>
              <w:pStyle w:val="Style30"/>
              <w:widowControl/>
              <w:spacing w:before="60" w:after="60"/>
              <w:rPr>
                <w:i/>
                <w:i/>
                <w:iCs/>
              </w:rPr>
            </w:pPr>
            <w:r>
              <w:rPr>
                <w:rFonts w:eastAsia="Calibri" w:cs=""/>
                <w:i/>
                <w:iCs/>
                <w:kern w:val="0"/>
                <w:sz w:val="26"/>
                <w:szCs w:val="22"/>
                <w:lang w:val="ru-RU" w:eastAsia="en-US" w:bidi="ar-SA"/>
              </w:rPr>
              <w:t>(пункт применяется только в случае исполнения Заказчиком</w:t>
            </w:r>
            <w:r>
              <w:rPr>
                <w:rFonts w:eastAsia="Calibri" w:cs=""/>
                <w:kern w:val="0"/>
                <w:sz w:val="26"/>
                <w:szCs w:val="22"/>
                <w:lang w:val="ru-RU" w:eastAsia="en-US" w:bidi="ar-SA"/>
              </w:rPr>
              <w:t xml:space="preserve"> </w:t>
            </w:r>
            <w:r>
              <w:rPr>
                <w:rFonts w:eastAsia="Calibri" w:cs=""/>
                <w:i/>
                <w:iCs/>
                <w:kern w:val="0"/>
                <w:sz w:val="26"/>
                <w:szCs w:val="22"/>
                <w:lang w:val="ru-RU" w:eastAsia="en-US" w:bidi="ar-SA"/>
              </w:rPr>
              <w:t xml:space="preserve">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pPr>
            <w:r>
              <w:rPr>
                <w:rFonts w:eastAsia="Calibri" w:cs=""/>
                <w:kern w:val="0"/>
                <w:sz w:val="26"/>
                <w:szCs w:val="22"/>
                <w:lang w:val="ru-RU" w:eastAsia="en-US" w:bidi="ar-SA"/>
              </w:rPr>
              <w:t xml:space="preserve">Соответствие сроков (и (или) этапов) реализации Договора, предложенных Участником в Техническом предложении,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r>
              <w:rPr>
                <w:rFonts w:eastAsia="Calibri" w:cs=""/>
                <w:kern w:val="0"/>
                <w:sz w:val="26"/>
                <w:szCs w:val="22"/>
                <w:lang w:val="ru-RU" w:eastAsia="en-US" w:bidi="ar-SA"/>
              </w:rPr>
              <w:t>, или согласие с ними в Письме о подаче оферты</w:t>
            </w:r>
          </w:p>
        </w:tc>
        <w:tc>
          <w:tcPr>
            <w:tcW w:w="3117" w:type="dxa"/>
            <w:tcBorders/>
          </w:tcPr>
          <w:p>
            <w:pPr>
              <w:pStyle w:val="Style30"/>
              <w:widowControl/>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 / сведений</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30"/>
              <w:keepNext w:val="true"/>
              <w:widowControl/>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 (проверка наличия в составе заявки всех необходимых документов, оценка правильности их оформления; проверка отсутствия противоречий в представленных в составе Коммерческого предложения (и приложениях к нему) документах).</w:t>
            </w:r>
          </w:p>
        </w:tc>
        <w:tc>
          <w:tcPr>
            <w:tcW w:w="3117"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spacing w:before="60" w:after="60"/>
              <w:jc w:val="center"/>
              <w:rPr/>
            </w:pPr>
            <w:r>
              <w:rPr>
                <w:rFonts w:eastAsia="Calibri" w:cs=""/>
                <w:kern w:val="0"/>
                <w:sz w:val="26"/>
                <w:szCs w:val="22"/>
                <w:lang w:val="ru-RU" w:eastAsia="en-US" w:bidi="ar-SA"/>
              </w:rPr>
              <w:t>Приложение №1,</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pPr>
            <w:r>
              <w:rPr>
                <w:rFonts w:eastAsia="Calibri" w:cs=""/>
                <w:kern w:val="0"/>
                <w:sz w:val="26"/>
                <w:szCs w:val="22"/>
                <w:lang w:val="ru-RU" w:eastAsia="en-US" w:bidi="ar-SA"/>
              </w:rPr>
              <w:t>Соответствие предложения установленным законодательством требованиям к предоставлению национального режима, в том числе в части указания сведений, которые подтверждают страну происхождения товара в составе заявке в форме Коммерческого предложения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запрета или ограничения закупки иностранной продукции, а также при исполнении Заказчиком 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_Ref186217606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br/>
              <w:t>(форма Коммерческого предложения)</w:t>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0"/>
              <w:widowControl/>
              <w:numPr>
                <w:ilvl w:val="0"/>
                <w:numId w:val="7"/>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412" w:name="_Toc228976384"/>
      <w:r>
        <w:rPr>
          <w:rStyle w:val="Style11"/>
          <w:i w:val="false"/>
          <w:iCs w:val="false"/>
          <w:shd w:fill="auto" w:val="clear"/>
        </w:rPr>
        <w:t>Дополнительные критерии проверки заявок на соответствие условиям Документации о закупке</w:t>
      </w:r>
      <w:bookmarkEnd w:id="412"/>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30"/>
              <w:widowControl/>
              <w:numPr>
                <w:ilvl w:val="0"/>
                <w:numId w:val="12"/>
              </w:numPr>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0"/>
              <w:widowControl/>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применения преимущества, 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преимущества российской продукции, в отношении заявки с российской продукцией (на поставку товара российского происхождения (в том числе поставляемого при выполнении работ, оказании услуг))</w:t>
            </w:r>
          </w:p>
          <w:p>
            <w:pPr>
              <w:pStyle w:val="Style30"/>
              <w:widowControl/>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_Ref186217606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p>
        </w:tc>
        <w:tc>
          <w:tcPr>
            <w:tcW w:w="2090" w:type="dxa"/>
            <w:tcBorders/>
          </w:tcPr>
          <w:p>
            <w:pPr>
              <w:pStyle w:val="Style30"/>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r>
      <w:bookmarkStart w:id="413" w:name="_Hlk138342484"/>
      <w:r>
        <w:rPr/>
        <w:t>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w:t>
      </w:r>
      <w:bookmarkEnd w:id="413"/>
      <w:r>
        <w:rPr/>
        <w:t xml:space="preserve">; </w:t>
      </w:r>
      <w:bookmarkStart w:id="414" w:name="_Hlk138342546"/>
      <w:r>
        <w:rPr/>
        <w:t xml:space="preserve">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w:t>
      </w:r>
      <w:bookmarkEnd w:id="414"/>
      <w:r>
        <w:rPr/>
        <w:t>,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w:t>
      </w:r>
      <w:bookmarkStart w:id="415" w:name="_Hlk207284070"/>
      <w:r>
        <w:rPr/>
        <w:t>в целях применения законодательства о национальном режиме: а) при закупке товаров (в том числе поставляемых при выполнении работ, оказании услуг) – оценка сведений о стране происхождения предлагаемого к поставке товара; б) при закупке работ, услуг – оценка сведений о стране регистрации Участника (стране регистрации лица, согласно заявке выполняющего работу, оказывающего услугу)</w:t>
      </w:r>
      <w:bookmarkEnd w:id="415"/>
      <w:r>
        <w:rPr/>
        <w:t xml:space="preserve">; оценка Технических предложений и сведений, подтверждающих соответствия Участника квалификационным и специальным требованиям; </w:t>
      </w:r>
      <w:bookmarkStart w:id="416"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16"/>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r>
      <w:bookmarkStart w:id="417" w:name="_Hlk207643647"/>
      <w:r>
        <w:rPr/>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языка и валюты заявки); проверка отсутствия противоречий в представленных в составе Коммерческого предложения (и приложениях к нему) документах; проверка соответствия подтверждающей документации (документации по ценообразованию), прилагаемой к Коммерческому приложению, требованиям, указанным в Технических требованиях (при наличии такой документации и если ее предоставление требовалось в Документации о закупке), в том числе в части</w:t>
      </w:r>
      <w:bookmarkEnd w:id="417"/>
      <w:r>
        <w:rPr/>
        <w:t xml:space="preserve">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sectPr>
          <w:headerReference w:type="default" r:id="rId29"/>
          <w:headerReference w:type="first" r:id="rId30"/>
          <w:footerReference w:type="default" r:id="rId31"/>
          <w:footerReference w:type="first" r:id="rId3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30"/>
        <w:rPr/>
      </w:pPr>
      <w:r>
        <w:rPr/>
      </w:r>
    </w:p>
    <w:p>
      <w:pPr>
        <w:pStyle w:val="Style24"/>
        <w:rPr/>
      </w:pPr>
      <w:bookmarkStart w:id="418" w:name="_Toc228976385"/>
      <w:bookmarkStart w:id="419" w:name="_Ref125369438"/>
      <w:bookmarkStart w:id="420" w:name="_Ref125369021"/>
      <w:bookmarkStart w:id="421" w:name="_Ref125368331"/>
      <w:bookmarkStart w:id="422" w:name="_Ref125368313"/>
      <w:bookmarkStart w:id="423" w:name="_Ref125368302"/>
      <w:bookmarkStart w:id="424" w:name="_Ref125368291"/>
      <w:bookmarkStart w:id="425" w:name="_Ref125368283"/>
      <w:bookmarkStart w:id="426" w:name="_Ref125368184"/>
      <w:bookmarkStart w:id="427" w:name="_Ref125368172"/>
      <w:bookmarkStart w:id="428" w:name="_Ref125368165"/>
      <w:bookmarkStart w:id="429" w:name="_Ref125368150"/>
      <w:bookmarkStart w:id="430" w:name="_Ref125368140"/>
      <w:bookmarkStart w:id="431" w:name="_Ref125366285"/>
      <w:bookmarkStart w:id="432" w:name="_Ref125366280"/>
      <w:bookmarkStart w:id="433" w:name="_Ref125366013"/>
      <w:bookmarkStart w:id="434" w:name="_Ref125361951"/>
      <w:bookmarkStart w:id="435" w:name="_Ref125361648"/>
      <w:bookmarkStart w:id="436" w:name="Прил08_ПорядокОценки"/>
      <w:bookmarkEnd w:id="436"/>
      <w:r>
        <w:rPr/>
        <w:t>Приложение № 8 – Порядок и критерии оценки и сопоставления заявок</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pStyle w:val="Style25"/>
        <w:rPr/>
      </w:pPr>
      <w:bookmarkStart w:id="437" w:name="_Toc228976386"/>
      <w:r>
        <w:rPr/>
        <w:t>Порядок и критерии оценки и сопоставления заявок</w:t>
      </w:r>
      <w:bookmarkEnd w:id="437"/>
    </w:p>
    <w:p>
      <w:pPr>
        <w:pStyle w:val="Style26"/>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30"/>
        <w:spacing w:before="120" w:after="120"/>
        <w:ind w:left="1134" w:hanging="0"/>
        <w:rPr>
          <w:rStyle w:val="Style11"/>
        </w:rPr>
      </w:pPr>
      <w:r>
        <w:rPr/>
      </w:r>
    </w:p>
    <w:tbl>
      <w:tblPr>
        <w:tblStyle w:val="af5"/>
        <w:tblW w:w="14034"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1532"/>
        <w:gridCol w:w="1269"/>
        <w:gridCol w:w="1594"/>
        <w:gridCol w:w="1701"/>
        <w:gridCol w:w="1841"/>
        <w:gridCol w:w="1986"/>
        <w:gridCol w:w="4110"/>
      </w:tblGrid>
      <w:tr>
        <w:trPr>
          <w:cnfStyle w:val="100000000000" w:firstRow="1" w:lastRow="0" w:firstColumn="0" w:lastColumn="0" w:oddVBand="0" w:evenVBand="0" w:oddHBand="0" w:evenHBand="0" w:firstRowFirstColumn="0" w:firstRowLastColumn="0" w:lastRowFirstColumn="0" w:lastRowLastColumn="0"/>
        </w:trPr>
        <w:tc>
          <w:tcPr>
            <w:tcW w:w="1532" w:type="dxa"/>
            <w:vMerge w:val="restart"/>
            <w:tcBorders/>
          </w:tcPr>
          <w:p>
            <w:pPr>
              <w:pStyle w:val="Style30"/>
              <w:keepNext w:val="true"/>
              <w:keepLines w:val="false"/>
              <w:widowControl/>
              <w:spacing w:before="40" w:after="40"/>
              <w:jc w:val="center"/>
              <w:rPr>
                <w:sz w:val="18"/>
                <w:szCs w:val="18"/>
              </w:rPr>
            </w:pPr>
            <w:r>
              <w:rPr>
                <w:rFonts w:eastAsia="Calibri" w:cs=""/>
                <w:b/>
                <w:kern w:val="0"/>
                <w:sz w:val="18"/>
                <w:szCs w:val="18"/>
                <w:lang w:val="ru-RU" w:eastAsia="en-US" w:bidi="ar-SA"/>
              </w:rPr>
              <w:t>Номер критерия оценки в</w:t>
            </w:r>
            <w:r>
              <w:rPr>
                <w:rFonts w:eastAsia="Calibri" w:cs=""/>
                <w:b/>
                <w:kern w:val="0"/>
                <w:sz w:val="18"/>
                <w:szCs w:val="18"/>
                <w:lang w:val="en-US" w:eastAsia="en-US" w:bidi="ar-SA"/>
              </w:rPr>
              <w:t> </w:t>
            </w:r>
            <w:r>
              <w:rPr>
                <w:rFonts w:eastAsia="Calibri" w:cs=""/>
                <w:b/>
                <w:kern w:val="0"/>
                <w:sz w:val="18"/>
                <w:szCs w:val="18"/>
                <w:lang w:val="ru-RU" w:eastAsia="en-US" w:bidi="ar-SA"/>
              </w:rPr>
              <w:t>структуре</w:t>
            </w:r>
          </w:p>
        </w:tc>
        <w:tc>
          <w:tcPr>
            <w:tcW w:w="1269" w:type="dxa"/>
            <w:vMerge w:val="restart"/>
            <w:tcBorders/>
          </w:tcPr>
          <w:p>
            <w:pPr>
              <w:pStyle w:val="Style30"/>
              <w:keepNext w:val="true"/>
              <w:keepLines w:val="false"/>
              <w:widowControl/>
              <w:spacing w:before="40" w:after="40"/>
              <w:jc w:val="center"/>
              <w:rPr>
                <w:sz w:val="18"/>
                <w:szCs w:val="18"/>
              </w:rPr>
            </w:pPr>
            <w:r>
              <w:rPr>
                <w:rFonts w:eastAsia="Calibri" w:cs=""/>
                <w:b/>
                <w:kern w:val="0"/>
                <w:sz w:val="18"/>
                <w:szCs w:val="18"/>
                <w:lang w:val="ru-RU" w:eastAsia="en-US" w:bidi="ar-SA"/>
              </w:rPr>
              <w:t>Вид критерия оценки / направление оценки заявок</w:t>
            </w:r>
          </w:p>
        </w:tc>
        <w:tc>
          <w:tcPr>
            <w:tcW w:w="3295" w:type="dxa"/>
            <w:gridSpan w:val="2"/>
            <w:tcBorders/>
          </w:tcPr>
          <w:p>
            <w:pPr>
              <w:pStyle w:val="Style30"/>
              <w:keepNext w:val="true"/>
              <w:keepLines w:val="false"/>
              <w:widowControl/>
              <w:spacing w:before="40" w:after="40"/>
              <w:jc w:val="center"/>
              <w:rPr>
                <w:sz w:val="18"/>
                <w:szCs w:val="18"/>
              </w:rPr>
            </w:pPr>
            <w:r>
              <w:rPr>
                <w:rFonts w:eastAsia="Calibri" w:cs=""/>
                <w:b/>
                <w:kern w:val="0"/>
                <w:sz w:val="18"/>
                <w:szCs w:val="18"/>
                <w:lang w:val="ru-RU" w:eastAsia="en-US" w:bidi="ar-SA"/>
              </w:rPr>
              <w:t>Наименование критерия оценки</w:t>
            </w:r>
          </w:p>
        </w:tc>
        <w:tc>
          <w:tcPr>
            <w:tcW w:w="1841" w:type="dxa"/>
            <w:vMerge w:val="restart"/>
            <w:tcBorders/>
          </w:tcPr>
          <w:p>
            <w:pPr>
              <w:pStyle w:val="Style30"/>
              <w:keepNext w:val="true"/>
              <w:keepLines w:val="false"/>
              <w:widowControl/>
              <w:spacing w:before="40" w:after="40"/>
              <w:jc w:val="center"/>
              <w:rPr>
                <w:sz w:val="18"/>
                <w:szCs w:val="18"/>
              </w:rPr>
            </w:pPr>
            <w:r>
              <w:rPr>
                <w:rFonts w:eastAsia="Calibri" w:cs=""/>
                <w:b/>
                <w:kern w:val="0"/>
                <w:sz w:val="18"/>
                <w:szCs w:val="18"/>
                <w:lang w:val="ru-RU" w:eastAsia="en-US" w:bidi="ar-SA"/>
              </w:rPr>
              <w:t>Значимость</w:t>
              <w:br/>
              <w:t>критерия оценки</w:t>
            </w:r>
          </w:p>
        </w:tc>
        <w:tc>
          <w:tcPr>
            <w:tcW w:w="1986" w:type="dxa"/>
            <w:vMerge w:val="restart"/>
            <w:tcBorders/>
          </w:tcPr>
          <w:p>
            <w:pPr>
              <w:pStyle w:val="Style30"/>
              <w:keepNext w:val="true"/>
              <w:keepLines w:val="false"/>
              <w:widowControl/>
              <w:spacing w:before="40" w:after="40"/>
              <w:jc w:val="center"/>
              <w:rPr>
                <w:sz w:val="18"/>
                <w:szCs w:val="18"/>
              </w:rPr>
            </w:pPr>
            <w:r>
              <w:rPr>
                <w:rFonts w:eastAsia="Calibri" w:cs=""/>
                <w:b/>
                <w:kern w:val="0"/>
                <w:sz w:val="18"/>
                <w:szCs w:val="18"/>
                <w:lang w:val="ru-RU" w:eastAsia="en-US" w:bidi="ar-SA"/>
              </w:rPr>
              <w:t>Содержание частного критерия оценки</w:t>
            </w:r>
          </w:p>
        </w:tc>
        <w:tc>
          <w:tcPr>
            <w:tcW w:w="4110" w:type="dxa"/>
            <w:vMerge w:val="restart"/>
            <w:tcBorders/>
          </w:tcPr>
          <w:p>
            <w:pPr>
              <w:pStyle w:val="Style30"/>
              <w:keepNext w:val="true"/>
              <w:keepLines w:val="false"/>
              <w:widowControl/>
              <w:spacing w:before="40" w:after="40"/>
              <w:jc w:val="center"/>
              <w:rPr>
                <w:sz w:val="18"/>
                <w:szCs w:val="18"/>
              </w:rPr>
            </w:pPr>
            <w:r>
              <w:rPr>
                <w:rFonts w:eastAsia="Calibri" w:cs=""/>
                <w:b/>
                <w:kern w:val="0"/>
                <w:sz w:val="18"/>
                <w:szCs w:val="18"/>
                <w:lang w:val="ru-RU" w:eastAsia="en-US" w:bidi="ar-SA"/>
              </w:rPr>
              <w:t>Расчет оценки предпочтительности заявки</w:t>
            </w:r>
          </w:p>
        </w:tc>
      </w:tr>
      <w:tr>
        <w:trPr/>
        <w:tc>
          <w:tcPr>
            <w:tcW w:w="1532" w:type="dxa"/>
            <w:vMerge w:val="continue"/>
            <w:tcBorders/>
          </w:tcPr>
          <w:p>
            <w:pPr>
              <w:pStyle w:val="Style30"/>
              <w:widowControl/>
              <w:spacing w:before="40" w:after="40"/>
              <w:jc w:val="center"/>
              <w:rPr>
                <w:sz w:val="18"/>
                <w:szCs w:val="18"/>
              </w:rPr>
            </w:pPr>
            <w:r>
              <w:rPr>
                <w:rFonts w:eastAsia="Calibri" w:cs=""/>
                <w:kern w:val="0"/>
                <w:sz w:val="18"/>
                <w:szCs w:val="18"/>
                <w:lang w:val="ru-RU" w:eastAsia="en-US" w:bidi="ar-SA"/>
              </w:rPr>
            </w:r>
          </w:p>
        </w:tc>
        <w:tc>
          <w:tcPr>
            <w:tcW w:w="1269" w:type="dxa"/>
            <w:vMerge w:val="continue"/>
            <w:tcBorders/>
          </w:tcPr>
          <w:p>
            <w:pPr>
              <w:pStyle w:val="Style30"/>
              <w:widowControl/>
              <w:spacing w:before="40" w:after="40"/>
              <w:jc w:val="center"/>
              <w:rPr>
                <w:sz w:val="18"/>
                <w:szCs w:val="18"/>
              </w:rPr>
            </w:pPr>
            <w:r>
              <w:rPr>
                <w:rFonts w:eastAsia="Calibri" w:cs=""/>
                <w:kern w:val="0"/>
                <w:sz w:val="18"/>
                <w:szCs w:val="18"/>
                <w:lang w:val="ru-RU" w:eastAsia="en-US" w:bidi="ar-SA"/>
              </w:rPr>
            </w:r>
          </w:p>
        </w:tc>
        <w:tc>
          <w:tcPr>
            <w:tcW w:w="1594" w:type="dxa"/>
            <w:tcBorders/>
          </w:tcPr>
          <w:p>
            <w:pPr>
              <w:pStyle w:val="Style30"/>
              <w:widowControl/>
              <w:spacing w:before="40" w:after="40"/>
              <w:jc w:val="center"/>
              <w:rPr>
                <w:b/>
                <w:bCs/>
                <w:sz w:val="18"/>
                <w:szCs w:val="18"/>
              </w:rPr>
            </w:pPr>
            <w:r>
              <w:rPr>
                <w:rFonts w:eastAsia="Calibri" w:cs=""/>
                <w:b/>
                <w:bCs/>
                <w:kern w:val="0"/>
                <w:sz w:val="18"/>
                <w:szCs w:val="18"/>
                <w:lang w:val="ru-RU" w:eastAsia="en-US" w:bidi="ar-SA"/>
              </w:rPr>
              <w:t>критерий оценки первого уровня</w:t>
            </w:r>
          </w:p>
        </w:tc>
        <w:tc>
          <w:tcPr>
            <w:tcW w:w="1701" w:type="dxa"/>
            <w:tcBorders/>
          </w:tcPr>
          <w:p>
            <w:pPr>
              <w:pStyle w:val="Style30"/>
              <w:widowControl/>
              <w:spacing w:before="40" w:after="40"/>
              <w:jc w:val="center"/>
              <w:rPr>
                <w:b/>
                <w:bCs/>
                <w:sz w:val="18"/>
                <w:szCs w:val="18"/>
              </w:rPr>
            </w:pPr>
            <w:r>
              <w:rPr>
                <w:rFonts w:eastAsia="Calibri" w:cs=""/>
                <w:b/>
                <w:bCs/>
                <w:kern w:val="0"/>
                <w:sz w:val="18"/>
                <w:szCs w:val="18"/>
                <w:lang w:val="ru-RU" w:eastAsia="en-US" w:bidi="ar-SA"/>
              </w:rPr>
              <w:t>критерий оценки второго уровня</w:t>
            </w:r>
          </w:p>
        </w:tc>
        <w:tc>
          <w:tcPr>
            <w:tcW w:w="1841" w:type="dxa"/>
            <w:vMerge w:val="continue"/>
            <w:tcBorders/>
          </w:tcPr>
          <w:p>
            <w:pPr>
              <w:pStyle w:val="Style30"/>
              <w:widowControl/>
              <w:spacing w:before="40" w:after="40"/>
              <w:jc w:val="center"/>
              <w:rPr>
                <w:sz w:val="18"/>
                <w:szCs w:val="18"/>
              </w:rPr>
            </w:pPr>
            <w:r>
              <w:rPr>
                <w:rFonts w:eastAsia="Calibri" w:cs=""/>
                <w:kern w:val="0"/>
                <w:sz w:val="18"/>
                <w:szCs w:val="18"/>
                <w:lang w:val="ru-RU" w:eastAsia="en-US" w:bidi="ar-SA"/>
              </w:rPr>
            </w:r>
          </w:p>
        </w:tc>
        <w:tc>
          <w:tcPr>
            <w:tcW w:w="1986" w:type="dxa"/>
            <w:vMerge w:val="continue"/>
            <w:tcBorders/>
          </w:tcPr>
          <w:p>
            <w:pPr>
              <w:pStyle w:val="Style30"/>
              <w:widowControl/>
              <w:spacing w:before="40" w:after="40"/>
              <w:jc w:val="center"/>
              <w:rPr>
                <w:sz w:val="18"/>
                <w:szCs w:val="18"/>
              </w:rPr>
            </w:pPr>
            <w:r>
              <w:rPr>
                <w:rFonts w:eastAsia="Calibri" w:cs=""/>
                <w:kern w:val="0"/>
                <w:sz w:val="18"/>
                <w:szCs w:val="18"/>
                <w:lang w:val="ru-RU" w:eastAsia="en-US" w:bidi="ar-SA"/>
              </w:rPr>
            </w:r>
          </w:p>
        </w:tc>
        <w:tc>
          <w:tcPr>
            <w:tcW w:w="4110" w:type="dxa"/>
            <w:vMerge w:val="continue"/>
            <w:tcBorders/>
          </w:tcPr>
          <w:p>
            <w:pPr>
              <w:pStyle w:val="Style30"/>
              <w:widowControl/>
              <w:spacing w:before="40" w:after="40"/>
              <w:jc w:val="center"/>
              <w:rPr>
                <w:sz w:val="18"/>
                <w:szCs w:val="18"/>
              </w:rPr>
            </w:pPr>
            <w:r>
              <w:rPr>
                <w:rFonts w:eastAsia="Calibri" w:cs=""/>
                <w:kern w:val="0"/>
                <w:sz w:val="18"/>
                <w:szCs w:val="18"/>
                <w:lang w:val="ru-RU" w:eastAsia="en-US" w:bidi="ar-SA"/>
              </w:rPr>
            </w:r>
          </w:p>
        </w:tc>
      </w:tr>
      <w:tr>
        <w:trPr/>
        <w:tc>
          <w:tcPr>
            <w:tcW w:w="1532" w:type="dxa"/>
            <w:tcBorders/>
          </w:tcPr>
          <w:p>
            <w:pPr>
              <w:pStyle w:val="Style30"/>
              <w:widowControl/>
              <w:spacing w:before="40" w:after="40"/>
              <w:jc w:val="center"/>
              <w:rPr>
                <w:rFonts w:cs="Times New Roman"/>
                <w:sz w:val="18"/>
                <w:szCs w:val="18"/>
              </w:rPr>
            </w:pPr>
            <w:r>
              <w:rPr>
                <w:rFonts w:eastAsia="Calibri" w:cs="Times New Roman"/>
                <w:iCs/>
                <w:kern w:val="0"/>
                <w:sz w:val="18"/>
                <w:szCs w:val="18"/>
                <w:lang w:val="ru-RU" w:eastAsia="en-US" w:bidi="ar-SA"/>
              </w:rPr>
              <w:t>1</w:t>
            </w:r>
          </w:p>
        </w:tc>
        <w:tc>
          <w:tcPr>
            <w:tcW w:w="1269" w:type="dxa"/>
            <w:tcBorders/>
          </w:tcPr>
          <w:p>
            <w:pPr>
              <w:pStyle w:val="Style30"/>
              <w:widowControl/>
              <w:spacing w:before="40" w:after="40"/>
              <w:jc w:val="center"/>
              <w:rPr>
                <w:rFonts w:cs="Times New Roman"/>
                <w:iCs/>
                <w:sz w:val="18"/>
                <w:szCs w:val="18"/>
              </w:rPr>
            </w:pPr>
            <w:r>
              <w:rPr>
                <w:rFonts w:eastAsia="Calibri" w:cs="Times New Roman"/>
                <w:iCs/>
                <w:kern w:val="0"/>
                <w:sz w:val="18"/>
                <w:szCs w:val="18"/>
                <w:lang w:val="ru-RU" w:eastAsia="en-US" w:bidi="ar-SA"/>
              </w:rPr>
              <w:t>Ценовой частный критерий оценки первого уровня;</w:t>
            </w:r>
          </w:p>
          <w:p>
            <w:pPr>
              <w:pStyle w:val="Style30"/>
              <w:widowControl/>
              <w:spacing w:before="40" w:after="40"/>
              <w:jc w:val="center"/>
              <w:rPr>
                <w:rFonts w:cs="Times New Roman"/>
                <w:iCs/>
                <w:sz w:val="18"/>
                <w:szCs w:val="18"/>
              </w:rPr>
            </w:pPr>
            <w:r>
              <w:rPr>
                <w:rFonts w:eastAsia="Calibri" w:cs="Times New Roman"/>
                <w:iCs/>
                <w:kern w:val="0"/>
                <w:sz w:val="18"/>
                <w:szCs w:val="18"/>
                <w:lang w:val="ru-RU" w:eastAsia="en-US" w:bidi="ar-SA"/>
              </w:rPr>
              <w:t xml:space="preserve"> </w:t>
            </w:r>
            <w:r>
              <w:rPr>
                <w:rFonts w:eastAsia="Calibri" w:cs="Times New Roman"/>
                <w:iCs/>
                <w:kern w:val="0"/>
                <w:sz w:val="18"/>
                <w:szCs w:val="18"/>
                <w:lang w:val="ru-RU" w:eastAsia="en-US" w:bidi="ar-SA"/>
              </w:rPr>
              <w:t>Цена</w:t>
            </w:r>
          </w:p>
        </w:tc>
        <w:tc>
          <w:tcPr>
            <w:tcW w:w="1594" w:type="dxa"/>
            <w:tcBorders/>
          </w:tcPr>
          <w:p>
            <w:pPr>
              <w:pStyle w:val="Style30"/>
              <w:widowControl/>
              <w:spacing w:before="40" w:after="40"/>
              <w:jc w:val="center"/>
              <w:rPr>
                <w:rFonts w:cs="Times New Roman"/>
                <w:sz w:val="18"/>
                <w:szCs w:val="18"/>
              </w:rPr>
            </w:pPr>
            <w:r>
              <w:rPr>
                <w:rFonts w:eastAsia="Calibri" w:cs="Times New Roman"/>
                <w:iCs/>
                <w:kern w:val="0"/>
                <w:sz w:val="18"/>
                <w:szCs w:val="18"/>
                <w:lang w:val="ru-RU" w:eastAsia="en-US" w:bidi="ar-SA"/>
              </w:rPr>
              <w:t>Цена договора (стоимость заявки)</w:t>
            </w:r>
          </w:p>
        </w:tc>
        <w:tc>
          <w:tcPr>
            <w:tcW w:w="1701" w:type="dxa"/>
            <w:tcBorders/>
          </w:tcPr>
          <w:p>
            <w:pPr>
              <w:pStyle w:val="Style30"/>
              <w:widowControl/>
              <w:spacing w:before="40" w:after="40"/>
              <w:jc w:val="center"/>
              <w:rPr>
                <w:rFonts w:cs="Times New Roman"/>
                <w:iCs/>
                <w:sz w:val="18"/>
                <w:szCs w:val="18"/>
              </w:rPr>
            </w:pPr>
            <w:r>
              <w:rPr>
                <w:rFonts w:eastAsia="Calibri" w:cs="Times New Roman"/>
                <w:iCs/>
                <w:kern w:val="0"/>
                <w:sz w:val="18"/>
                <w:szCs w:val="18"/>
                <w:lang w:val="ru-RU" w:eastAsia="en-US" w:bidi="ar-SA"/>
              </w:rPr>
              <w:t>отсутствует</w:t>
            </w:r>
          </w:p>
        </w:tc>
        <w:tc>
          <w:tcPr>
            <w:tcW w:w="1841" w:type="dxa"/>
            <w:tcBorders/>
          </w:tcPr>
          <w:p>
            <w:pPr>
              <w:pStyle w:val="Style30"/>
              <w:widowControl/>
              <w:spacing w:before="40" w:after="40"/>
              <w:jc w:val="center"/>
              <w:rPr>
                <w:rFonts w:cs="Times New Roman"/>
                <w:iCs/>
                <w:sz w:val="18"/>
                <w:szCs w:val="18"/>
              </w:rPr>
            </w:pPr>
            <w:r>
              <w:rPr>
                <w:rFonts w:eastAsia="Calibri" w:cs="Times New Roman"/>
                <w:iCs/>
                <w:kern w:val="0"/>
                <w:sz w:val="18"/>
                <w:szCs w:val="18"/>
                <w:lang w:val="ru-RU" w:eastAsia="en-US" w:bidi="ar-SA"/>
              </w:rPr>
              <w:t>:</w:t>
            </w:r>
          </w:p>
          <w:p>
            <w:pPr>
              <w:pStyle w:val="Style30"/>
              <w:widowControl/>
              <w:spacing w:before="40" w:after="40"/>
              <w:jc w:val="center"/>
              <w:rPr>
                <w:rFonts w:cs="Times New Roman"/>
                <w:iCs/>
                <w:sz w:val="18"/>
                <w:szCs w:val="18"/>
              </w:rPr>
            </w:pPr>
            <w:r>
              <w:rPr>
                <w:rFonts w:eastAsia="Calibri" w:cs=""/>
                <w:kern w:val="0"/>
                <w:sz w:val="26"/>
                <w:szCs w:val="22"/>
                <w:lang w:val="ru-RU" w:eastAsia="en-US" w:bidi="ar-SA"/>
              </w:rPr>
            </w:r>
            <m:oMath xmlns:m="http://schemas.openxmlformats.org/officeDocument/2006/math">
              <m:r>
                <w:rPr>
                  <w:rFonts w:ascii="Cambria Math" w:hAnsi="Cambria Math"/>
                </w:rPr>
                <m:t xml:space="preserve">95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i</m:t>
                      </m:r>
                    </m:sub>
                  </m:sSub>
                  <m:r>
                    <w:rPr>
                      <w:rFonts w:ascii="Cambria Math" w:hAnsi="Cambria Math"/>
                    </w:rPr>
                    <m:t xml:space="preserve">=</m:t>
                  </m:r>
                  <m:r>
                    <w:rPr>
                      <w:rFonts w:ascii="Cambria Math" w:hAnsi="Cambria Math"/>
                    </w:rPr>
                    <m:t xml:space="preserve">0,95</m:t>
                  </m:r>
                </m:e>
              </m:d>
            </m:oMath>
            <w:r>
              <w:rPr>
                <w:rFonts w:eastAsia="Calibri" w:cs="Times New Roman"/>
                <w:iCs/>
                <w:kern w:val="0"/>
                <w:sz w:val="18"/>
                <w:szCs w:val="18"/>
                <w:lang w:val="ru-RU" w:eastAsia="en-US" w:bidi="ar-SA"/>
              </w:rPr>
              <w:t>,</w:t>
            </w:r>
          </w:p>
          <w:p>
            <w:pPr>
              <w:pStyle w:val="Style30"/>
              <w:widowControl/>
              <w:spacing w:before="40" w:after="40"/>
              <w:jc w:val="center"/>
              <w:rPr>
                <w:rFonts w:cs="Times New Roman"/>
                <w:sz w:val="18"/>
                <w:szCs w:val="18"/>
              </w:rPr>
            </w:pPr>
            <w:r>
              <w:rPr>
                <w:rFonts w:eastAsia="Calibri" w:cs="Times New Roman"/>
                <w:iCs/>
                <w:kern w:val="0"/>
                <w:sz w:val="18"/>
                <w:szCs w:val="18"/>
                <w:lang w:val="ru-RU" w:eastAsia="en-US" w:bidi="ar-SA"/>
              </w:rPr>
              <w:t xml:space="preserve">где </w:t>
            </w:r>
            <w:r>
              <w:rPr>
                <w:rFonts w:eastAsia="Calibri" w:cs=""/>
                <w:kern w:val="0"/>
                <w:sz w:val="26"/>
                <w:szCs w:val="22"/>
                <w:lang w:val="ru-RU" w:eastAsia="en-US" w:bidi="ar-SA"/>
              </w:rPr>
            </w:r>
            <m:oMath xmlns:m="http://schemas.openxmlformats.org/officeDocument/2006/math">
              <m:sSub>
                <m:e>
                  <m:r>
                    <w:rPr>
                      <w:rFonts w:ascii="Cambria Math" w:hAnsi="Cambria Math"/>
                    </w:rPr>
                    <m:t xml:space="preserve">В</m:t>
                  </m:r>
                </m:e>
                <m:sub>
                  <m:r>
                    <w:rPr>
                      <w:rFonts w:ascii="Cambria Math" w:hAnsi="Cambria Math"/>
                    </w:rPr>
                    <m:t xml:space="preserve">i</m:t>
                  </m:r>
                </m:sub>
              </m:sSub>
            </m:oMath>
            <w:r>
              <w:rPr>
                <w:rFonts w:eastAsia="Calibri" w:cs="Times New Roman"/>
                <w:iCs/>
                <w:kern w:val="0"/>
                <w:sz w:val="18"/>
                <w:szCs w:val="18"/>
                <w:lang w:val="ru-RU" w:eastAsia="en-US" w:bidi="ar-SA"/>
              </w:rPr>
              <w:t xml:space="preserve"> – значимость (вес) критерия оценки]</w:t>
            </w:r>
          </w:p>
        </w:tc>
        <w:tc>
          <w:tcPr>
            <w:tcW w:w="1986" w:type="dxa"/>
            <w:tcBorders/>
          </w:tcPr>
          <w:p>
            <w:pPr>
              <w:pStyle w:val="Style30"/>
              <w:widowControl/>
              <w:spacing w:before="40" w:after="40"/>
              <w:jc w:val="left"/>
              <w:rPr>
                <w:rFonts w:cs="Times New Roman"/>
                <w:sz w:val="18"/>
                <w:szCs w:val="18"/>
              </w:rPr>
            </w:pPr>
            <w:r>
              <w:rPr>
                <w:rFonts w:eastAsia="Calibri" w:cs="Times New Roman"/>
                <w:iCs/>
                <w:kern w:val="0"/>
                <w:sz w:val="18"/>
                <w:szCs w:val="18"/>
                <w:lang w:val="ru-RU" w:eastAsia="en-US" w:bidi="ar-SA"/>
              </w:rPr>
              <w:t>Чем меньше стоимость заявки Участника, тем выше предпочтительность</w:t>
            </w:r>
          </w:p>
        </w:tc>
        <w:tc>
          <w:tcPr>
            <w:tcW w:w="4110" w:type="dxa"/>
            <w:tcBorders/>
          </w:tcPr>
          <w:p>
            <w:pPr>
              <w:pStyle w:val="Style30"/>
              <w:widowControl/>
              <w:spacing w:before="40" w:after="40"/>
              <w:jc w:val="left"/>
              <w:rPr>
                <w:rFonts w:cs="Times New Roman"/>
                <w:sz w:val="18"/>
                <w:szCs w:val="18"/>
              </w:rPr>
            </w:pPr>
            <w:r>
              <w:rPr>
                <w:rFonts w:eastAsia="Calibri" w:cs="Times New Roman"/>
                <w:kern w:val="0"/>
                <w:sz w:val="18"/>
                <w:szCs w:val="18"/>
                <w:lang w:val="ru-RU" w:eastAsia="en-US" w:bidi="ar-SA"/>
              </w:rPr>
              <w:t>Расчет оценки предпочтительности по частному критерию по методу:</w:t>
            </w:r>
          </w:p>
          <w:p>
            <w:pPr>
              <w:pStyle w:val="Style30"/>
              <w:widowControl/>
              <w:spacing w:before="40" w:after="40"/>
              <w:jc w:val="left"/>
              <w:rPr>
                <w:rFonts w:cs="Times New Roman"/>
                <w:iCs/>
                <w:sz w:val="18"/>
                <w:szCs w:val="18"/>
              </w:rPr>
            </w:pPr>
            <w:r>
              <w:rPr>
                <w:rFonts w:eastAsia="Calibri" w:cs="Times New Roman"/>
                <w:iCs/>
                <w:kern w:val="0"/>
                <w:sz w:val="18"/>
                <w:szCs w:val="18"/>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Style30"/>
              <w:widowControl/>
              <w:spacing w:before="40" w:after="40"/>
              <w:jc w:val="center"/>
              <w:rPr>
                <w:rFonts w:cs="Times New Roman"/>
                <w:sz w:val="18"/>
                <w:szCs w:val="18"/>
              </w:rPr>
            </w:pPr>
            <w:r>
              <w:rPr>
                <w:rFonts w:eastAsia="Calibri"/>
                <w:kern w:val="0"/>
                <w:lang w:val="ru-RU" w:eastAsia="en-US" w:bidi="ar-SA"/>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30"/>
              <w:widowControl/>
              <w:spacing w:before="40" w:after="40"/>
              <w:jc w:val="left"/>
              <w:rPr>
                <w:rFonts w:cs="Times New Roman"/>
                <w:iCs/>
                <w:sz w:val="18"/>
                <w:szCs w:val="18"/>
              </w:rPr>
            </w:pPr>
            <w:r>
              <w:rPr>
                <w:rFonts w:eastAsia="Calibri" w:cs="Times New Roman"/>
                <w:iCs/>
                <w:kern w:val="0"/>
                <w:sz w:val="18"/>
                <w:szCs w:val="18"/>
                <w:lang w:val="ru-RU" w:eastAsia="en-US" w:bidi="ar-SA"/>
              </w:rPr>
              <w:t>где:</w:t>
            </w:r>
          </w:p>
          <w:p>
            <w:pPr>
              <w:pStyle w:val="Style30"/>
              <w:widowControl/>
              <w:spacing w:before="40" w:after="40"/>
              <w:jc w:val="left"/>
              <w:rPr>
                <w:rFonts w:cs="Times New Roman"/>
                <w:iCs/>
                <w:sz w:val="18"/>
                <w:szCs w:val="18"/>
              </w:rPr>
            </w:pPr>
            <w:r>
              <w:rPr>
                <w:rFonts w:eastAsia="Calibri" w:cs=""/>
                <w:kern w:val="0"/>
                <w:sz w:val="26"/>
                <w:szCs w:val="22"/>
                <w:lang w:val="ru-RU" w:eastAsia="en-US" w:bidi="ar-SA"/>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Fonts w:eastAsia="Calibri" w:cs="Times New Roman"/>
                <w:iCs/>
                <w:kern w:val="0"/>
                <w:sz w:val="18"/>
                <w:szCs w:val="18"/>
                <w:lang w:val="ru-RU" w:eastAsia="en-US" w:bidi="ar-SA"/>
              </w:rPr>
              <w:t xml:space="preserve"> – </w:t>
            </w:r>
            <w:r>
              <w:rPr>
                <w:rFonts w:eastAsia="Calibri" w:cs="Times New Roman"/>
                <w:iCs/>
                <w:kern w:val="0"/>
                <w:sz w:val="18"/>
                <w:szCs w:val="18"/>
                <w:lang w:val="ru-RU" w:eastAsia="en-US" w:bidi="ar-SA"/>
              </w:rPr>
              <w:t>рассчитанная оценка предпочтительности по данному частному критерию оценки в баллах;</w:t>
            </w:r>
          </w:p>
          <w:p>
            <w:pPr>
              <w:pStyle w:val="Style30"/>
              <w:widowControl/>
              <w:spacing w:before="40" w:after="40"/>
              <w:jc w:val="left"/>
              <w:rPr>
                <w:rFonts w:cs="Times New Roman"/>
                <w:iCs/>
                <w:sz w:val="18"/>
                <w:szCs w:val="18"/>
              </w:rPr>
            </w:pPr>
            <w:r>
              <w:rPr>
                <w:rFonts w:eastAsia="Calibri" w:cs=""/>
                <w:kern w:val="0"/>
                <w:sz w:val="26"/>
                <w:szCs w:val="22"/>
                <w:lang w:val="ru-RU" w:eastAsia="en-US" w:bidi="ar-SA"/>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Fonts w:eastAsia="Calibri" w:cs="Times New Roman"/>
                <w:iCs/>
                <w:kern w:val="0"/>
                <w:sz w:val="18"/>
                <w:szCs w:val="18"/>
                <w:lang w:val="ru-RU" w:eastAsia="en-US" w:bidi="ar-SA"/>
              </w:rPr>
              <w:t xml:space="preserve"> – </w:t>
            </w:r>
            <w:r>
              <w:rPr>
                <w:rFonts w:eastAsia="Calibri" w:cs="Times New Roman"/>
                <w:iCs/>
                <w:kern w:val="0"/>
                <w:sz w:val="18"/>
                <w:szCs w:val="18"/>
                <w:lang w:val="ru-RU" w:eastAsia="en-US" w:bidi="ar-SA"/>
              </w:rPr>
              <w:t>цена договора (стоимость заявки), указанная в заявке допущенного участника, руб. без учета НДС;</w:t>
            </w:r>
          </w:p>
          <w:p>
            <w:pPr>
              <w:pStyle w:val="Style30"/>
              <w:widowControl/>
              <w:spacing w:before="40" w:after="40"/>
              <w:jc w:val="left"/>
              <w:rPr>
                <w:rFonts w:cs="Times New Roman"/>
                <w:iCs/>
                <w:sz w:val="18"/>
                <w:szCs w:val="18"/>
              </w:rPr>
            </w:pPr>
            <w:r>
              <w:rPr>
                <w:rFonts w:eastAsia="Calibri" w:cs=""/>
                <w:kern w:val="0"/>
                <w:sz w:val="26"/>
                <w:szCs w:val="22"/>
                <w:lang w:val="ru-RU" w:eastAsia="en-US" w:bidi="ar-SA"/>
              </w:rPr>
            </w:r>
            <m:oMath xmlns:m="http://schemas.openxmlformats.org/officeDocument/2006/math">
              <m:sSub>
                <m:e>
                  <m:r>
                    <w:rPr>
                      <w:rFonts w:ascii="Cambria Math" w:hAnsi="Cambria Math"/>
                    </w:rPr>
                    <m:t xml:space="preserve">ЦЕНА</m:t>
                  </m:r>
                </m:e>
                <m:sub>
                  <m:r>
                    <w:rPr>
                      <w:rFonts w:ascii="Cambria Math" w:hAnsi="Cambria Math"/>
                    </w:rPr>
                    <m:t xml:space="preserve">min</m:t>
                  </m:r>
                </m:sub>
              </m:sSub>
            </m:oMath>
            <w:r>
              <w:rPr>
                <w:rFonts w:eastAsia="Calibri" w:cs="Times New Roman"/>
                <w:iCs/>
                <w:kern w:val="0"/>
                <w:sz w:val="18"/>
                <w:szCs w:val="18"/>
                <w:lang w:val="ru-RU" w:eastAsia="en-US" w:bidi="ar-SA"/>
              </w:rPr>
              <w:t xml:space="preserve"> – </w:t>
            </w:r>
            <w:r>
              <w:rPr>
                <w:rFonts w:eastAsia="Calibri" w:cs="Times New Roman"/>
                <w:iCs/>
                <w:kern w:val="0"/>
                <w:sz w:val="18"/>
                <w:szCs w:val="18"/>
                <w:lang w:val="ru-RU" w:eastAsia="en-US" w:bidi="ar-SA"/>
              </w:rPr>
              <w:t>минимальная цена договора (стоимость заявки) среди всех допущенных заявок участников, руб. без учета НДС;</w:t>
            </w:r>
          </w:p>
          <w:p>
            <w:pPr>
              <w:pStyle w:val="Style30"/>
              <w:widowControl/>
              <w:spacing w:before="40" w:after="40"/>
              <w:jc w:val="left"/>
              <w:rPr>
                <w:rFonts w:cs="Times New Roman"/>
                <w:sz w:val="18"/>
                <w:szCs w:val="18"/>
              </w:rPr>
            </w:pPr>
            <w:r>
              <w:rPr>
                <w:rFonts w:eastAsia="Calibri" w:cs=""/>
                <w:kern w:val="0"/>
                <w:sz w:val="26"/>
                <w:szCs w:val="22"/>
                <w:lang w:val="ru-RU" w:eastAsia="en-US" w:bidi="ar-SA"/>
              </w:rPr>
            </w:r>
            <m:oMath xmlns:m="http://schemas.openxmlformats.org/officeDocument/2006/math">
              <m:r>
                <w:rPr>
                  <w:rFonts w:ascii="Cambria Math" w:hAnsi="Cambria Math"/>
                </w:rPr>
                <m:t xml:space="preserve">Ш</m:t>
              </m:r>
            </m:oMath>
            <w:r>
              <w:rPr>
                <w:rFonts w:eastAsia="Calibri" w:cs="Times New Roman"/>
                <w:iCs/>
                <w:kern w:val="0"/>
                <w:sz w:val="18"/>
                <w:szCs w:val="18"/>
                <w:lang w:val="ru-RU" w:eastAsia="en-US" w:bidi="ar-SA"/>
              </w:rPr>
              <w:t xml:space="preserve"> – </w:t>
            </w:r>
            <w:r>
              <w:rPr>
                <w:rFonts w:eastAsia="Calibri" w:cs="Times New Roman"/>
                <w:iCs/>
                <w:kern w:val="0"/>
                <w:sz w:val="18"/>
                <w:szCs w:val="18"/>
                <w:lang w:val="ru-RU" w:eastAsia="en-US" w:bidi="ar-SA"/>
              </w:rPr>
              <w:t>максимально возможный балл (максимальная возможная оценка предпочтительности) по шкале оценок</w:t>
              <w:br/>
              <w:t>(</w:t>
            </w:r>
            <w:r>
              <w:rPr>
                <w:rFonts w:eastAsia="Calibri" w:cs=""/>
                <w:kern w:val="0"/>
                <w:sz w:val="26"/>
                <w:szCs w:val="22"/>
                <w:lang w:val="ru-RU" w:eastAsia="en-US" w:bidi="ar-SA"/>
              </w:rPr>
            </w:r>
            <m:oMath xmlns:m="http://schemas.openxmlformats.org/officeDocument/2006/math">
              <m:r>
                <w:rPr>
                  <w:rFonts w:ascii="Cambria Math" w:hAnsi="Cambria Math"/>
                </w:rPr>
                <m:t xml:space="preserve">Ш</m:t>
              </m:r>
              <m:r>
                <w:rPr>
                  <w:rFonts w:ascii="Cambria Math" w:hAnsi="Cambria Math"/>
                </w:rPr>
                <m:t xml:space="preserve">=</m:t>
              </m:r>
              <m:r>
                <w:rPr>
                  <w:rFonts w:ascii="Cambria Math" w:hAnsi="Cambria Math"/>
                </w:rPr>
                <m:t xml:space="preserve">5</m:t>
              </m:r>
            </m:oMath>
            <w:r>
              <w:rPr>
                <w:rFonts w:eastAsia="Calibri" w:cs="Times New Roman"/>
                <w:iCs/>
                <w:kern w:val="0"/>
                <w:sz w:val="18"/>
                <w:szCs w:val="18"/>
                <w:lang w:val="ru-RU" w:eastAsia="en-US" w:bidi="ar-SA"/>
              </w:rPr>
              <w:t>)]</w:t>
            </w:r>
            <w:r>
              <w:rPr>
                <w:rFonts w:eastAsia="Calibri" w:cs="Times New Roman"/>
                <w:kern w:val="0"/>
                <w:sz w:val="18"/>
                <w:szCs w:val="18"/>
                <w:lang w:val="ru-RU" w:eastAsia="en-US" w:bidi="ar-SA"/>
              </w:rPr>
              <w:t>.</w:t>
            </w:r>
          </w:p>
          <w:p>
            <w:pPr>
              <w:pStyle w:val="Style30"/>
              <w:widowControl/>
              <w:spacing w:before="40" w:after="40"/>
              <w:jc w:val="left"/>
              <w:rPr>
                <w:rFonts w:cs="Times New Roman"/>
                <w:sz w:val="18"/>
                <w:szCs w:val="18"/>
              </w:rPr>
            </w:pPr>
            <w:r>
              <w:rPr>
                <w:rFonts w:eastAsia="Calibri" w:cs="Times New Roman"/>
                <w:iCs/>
                <w:kern w:val="0"/>
                <w:sz w:val="18"/>
                <w:szCs w:val="18"/>
                <w:lang w:val="ru-RU" w:eastAsia="en-US" w:bidi="ar-SA"/>
              </w:rPr>
              <w:t>Оценка предпочтительности заявок осуществляется в едином базисе сопоставления ценовых (стоимостных) предложений: без учета НДС</w:t>
            </w:r>
            <w:r>
              <w:rPr>
                <w:rFonts w:eastAsia="Calibri" w:cs="Times New Roman"/>
                <w:kern w:val="0"/>
                <w:sz w:val="18"/>
                <w:szCs w:val="18"/>
                <w:lang w:val="ru-RU" w:eastAsia="en-US" w:bidi="ar-SA"/>
              </w:rPr>
              <w:t>.</w:t>
            </w:r>
          </w:p>
          <w:p>
            <w:pPr>
              <w:pStyle w:val="Style30"/>
              <w:widowControl/>
              <w:spacing w:before="40" w:after="40"/>
              <w:jc w:val="left"/>
              <w:rPr>
                <w:rFonts w:cs="Times New Roman"/>
                <w:sz w:val="18"/>
                <w:szCs w:val="18"/>
              </w:rPr>
            </w:pPr>
            <w:r>
              <w:rPr>
                <w:rFonts w:eastAsia="Calibri" w:cs="Times New Roman"/>
                <w:kern w:val="0"/>
                <w:sz w:val="18"/>
                <w:szCs w:val="18"/>
                <w:lang w:val="ru-RU" w:eastAsia="en-US" w:bidi="ar-SA"/>
              </w:rPr>
              <w:t>Шкала оценок от 0 до 5 баллов.</w:t>
            </w:r>
          </w:p>
        </w:tc>
      </w:tr>
      <w:tr>
        <w:trPr/>
        <w:tc>
          <w:tcPr>
            <w:tcW w:w="1532" w:type="dxa"/>
            <w:tcBorders/>
          </w:tcPr>
          <w:p>
            <w:pPr>
              <w:pStyle w:val="Style30"/>
              <w:widowControl/>
              <w:spacing w:before="40" w:after="40"/>
              <w:jc w:val="center"/>
              <w:rPr>
                <w:sz w:val="18"/>
                <w:szCs w:val="18"/>
              </w:rPr>
            </w:pPr>
            <w:r>
              <w:rPr>
                <w:rFonts w:eastAsia="Calibri" w:cs=""/>
                <w:kern w:val="0"/>
                <w:sz w:val="18"/>
                <w:szCs w:val="18"/>
                <w:lang w:val="ru-RU" w:eastAsia="en-US" w:bidi="ar-SA"/>
              </w:rPr>
              <w:t>2</w:t>
            </w:r>
          </w:p>
        </w:tc>
        <w:tc>
          <w:tcPr>
            <w:tcW w:w="1269" w:type="dxa"/>
            <w:tcBorders/>
          </w:tcPr>
          <w:p>
            <w:pPr>
              <w:pStyle w:val="Style30"/>
              <w:widowControl/>
              <w:spacing w:before="40" w:after="40"/>
              <w:jc w:val="center"/>
              <w:rPr>
                <w:rFonts w:cs="Times New Roman"/>
                <w:sz w:val="18"/>
                <w:szCs w:val="18"/>
              </w:rPr>
            </w:pPr>
            <w:r>
              <w:rPr>
                <w:rFonts w:eastAsia="Calibri" w:cs="Times New Roman"/>
                <w:iCs/>
                <w:kern w:val="0"/>
                <w:sz w:val="18"/>
                <w:szCs w:val="18"/>
                <w:lang w:val="ru-RU" w:eastAsia="en-US" w:bidi="ar-SA"/>
              </w:rPr>
              <w:t>Неценовой критерий оценки первого уровня;</w:t>
              <w:br/>
              <w:t>Орг</w:t>
            </w:r>
          </w:p>
        </w:tc>
        <w:tc>
          <w:tcPr>
            <w:tcW w:w="1594" w:type="dxa"/>
            <w:tcBorders/>
          </w:tcPr>
          <w:p>
            <w:pPr>
              <w:pStyle w:val="Style30"/>
              <w:widowControl/>
              <w:spacing w:before="40" w:after="40"/>
              <w:jc w:val="center"/>
              <w:rPr>
                <w:rFonts w:cs="Times New Roman"/>
                <w:sz w:val="18"/>
                <w:szCs w:val="18"/>
              </w:rPr>
            </w:pPr>
            <w:r>
              <w:rPr>
                <w:rFonts w:eastAsia="Calibri" w:cs="Times New Roman"/>
                <w:kern w:val="0"/>
                <w:sz w:val="18"/>
                <w:szCs w:val="18"/>
                <w:lang w:val="ru-RU" w:eastAsia="en-US" w:bidi="ar-SA"/>
              </w:rPr>
              <w:t>Финансовое состояние (устойчивость) Участника</w:t>
            </w:r>
          </w:p>
        </w:tc>
        <w:tc>
          <w:tcPr>
            <w:tcW w:w="1701" w:type="dxa"/>
            <w:tcBorders/>
          </w:tcPr>
          <w:p>
            <w:pPr>
              <w:pStyle w:val="Style30"/>
              <w:widowControl/>
              <w:spacing w:before="40" w:after="40"/>
              <w:jc w:val="center"/>
              <w:rPr>
                <w:rFonts w:cs="Times New Roman"/>
                <w:sz w:val="18"/>
                <w:szCs w:val="18"/>
              </w:rPr>
            </w:pPr>
            <w:r>
              <w:rPr>
                <w:rFonts w:eastAsia="Calibri" w:cs="Times New Roman"/>
                <w:kern w:val="0"/>
                <w:sz w:val="18"/>
                <w:szCs w:val="18"/>
                <w:lang w:val="ru-RU" w:eastAsia="en-US" w:bidi="ar-SA"/>
              </w:rPr>
              <w:t>отсутствует</w:t>
            </w:r>
          </w:p>
        </w:tc>
        <w:tc>
          <w:tcPr>
            <w:tcW w:w="1841" w:type="dxa"/>
            <w:tcBorders/>
          </w:tcPr>
          <w:p>
            <w:pPr>
              <w:pStyle w:val="Style30"/>
              <w:widowControl/>
              <w:spacing w:before="40" w:after="40"/>
              <w:jc w:val="center"/>
              <w:rPr>
                <w:rFonts w:cs="Times New Roman"/>
                <w:iCs/>
                <w:sz w:val="18"/>
                <w:szCs w:val="18"/>
              </w:rPr>
            </w:pPr>
            <w:r>
              <w:rPr>
                <w:rFonts w:eastAsia="Calibri" w:cs=""/>
                <w:kern w:val="0"/>
                <w:sz w:val="26"/>
                <w:szCs w:val="22"/>
                <w:lang w:val="ru-RU" w:eastAsia="en-US" w:bidi="ar-SA"/>
              </w:rPr>
            </w:r>
            <m:oMath xmlns:m="http://schemas.openxmlformats.org/officeDocument/2006/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i</m:t>
                      </m:r>
                    </m:sub>
                  </m:sSub>
                  <m:r>
                    <w:rPr>
                      <w:rFonts w:ascii="Cambria Math" w:hAnsi="Cambria Math"/>
                    </w:rPr>
                    <m:t xml:space="preserve">=</m:t>
                  </m:r>
                  <m:r>
                    <w:rPr>
                      <w:rFonts w:ascii="Cambria Math" w:hAnsi="Cambria Math"/>
                    </w:rPr>
                    <m:t xml:space="preserve">0,05</m:t>
                  </m:r>
                </m:e>
              </m:d>
            </m:oMath>
            <w:r>
              <w:rPr>
                <w:rFonts w:eastAsia="Calibri" w:cs="Times New Roman"/>
                <w:iCs/>
                <w:kern w:val="0"/>
                <w:sz w:val="18"/>
                <w:szCs w:val="18"/>
                <w:lang w:val="ru-RU" w:eastAsia="en-US" w:bidi="ar-SA"/>
              </w:rPr>
              <w:t>,</w:t>
            </w:r>
          </w:p>
          <w:p>
            <w:pPr>
              <w:pStyle w:val="Style30"/>
              <w:widowControl/>
              <w:spacing w:before="40" w:after="40"/>
              <w:jc w:val="center"/>
              <w:rPr>
                <w:rFonts w:cs="Times New Roman"/>
                <w:sz w:val="18"/>
                <w:szCs w:val="18"/>
              </w:rPr>
            </w:pPr>
            <w:r>
              <w:rPr>
                <w:rFonts w:eastAsia="Calibri" w:cs="Times New Roman"/>
                <w:iCs/>
                <w:kern w:val="0"/>
                <w:sz w:val="18"/>
                <w:szCs w:val="18"/>
                <w:lang w:val="ru-RU" w:eastAsia="en-US" w:bidi="ar-SA"/>
              </w:rPr>
              <w:t xml:space="preserve">где </w:t>
            </w:r>
            <w:r>
              <w:rPr>
                <w:rFonts w:eastAsia="Calibri" w:cs=""/>
                <w:kern w:val="0"/>
                <w:sz w:val="26"/>
                <w:szCs w:val="22"/>
                <w:lang w:val="ru-RU" w:eastAsia="en-US" w:bidi="ar-SA"/>
              </w:rPr>
            </w:r>
            <m:oMath xmlns:m="http://schemas.openxmlformats.org/officeDocument/2006/math">
              <m:sSub>
                <m:e>
                  <m:r>
                    <w:rPr>
                      <w:rFonts w:ascii="Cambria Math" w:hAnsi="Cambria Math"/>
                    </w:rPr>
                    <m:t xml:space="preserve">B</m:t>
                  </m:r>
                </m:e>
                <m:sub>
                  <m:r>
                    <w:rPr>
                      <w:rFonts w:ascii="Cambria Math" w:hAnsi="Cambria Math"/>
                    </w:rPr>
                    <m:t xml:space="preserve">i</m:t>
                  </m:r>
                </m:sub>
              </m:sSub>
            </m:oMath>
            <w:r>
              <w:rPr>
                <w:rFonts w:eastAsia="Calibri" w:cs="Times New Roman"/>
                <w:iCs/>
                <w:kern w:val="0"/>
                <w:sz w:val="18"/>
                <w:szCs w:val="18"/>
                <w:lang w:val="ru-RU" w:eastAsia="en-US" w:bidi="ar-SA"/>
              </w:rPr>
              <w:t xml:space="preserve"> – значимость (вес) критерия оценки]</w:t>
            </w:r>
          </w:p>
        </w:tc>
        <w:tc>
          <w:tcPr>
            <w:tcW w:w="1986" w:type="dxa"/>
            <w:tcBorders/>
          </w:tcPr>
          <w:p>
            <w:pPr>
              <w:pStyle w:val="Style30"/>
              <w:widowControl/>
              <w:spacing w:before="40" w:after="40"/>
              <w:jc w:val="left"/>
              <w:rPr>
                <w:sz w:val="18"/>
                <w:szCs w:val="18"/>
              </w:rPr>
            </w:pPr>
            <w:r>
              <w:rPr>
                <w:rFonts w:eastAsia="Calibri" w:cs=""/>
                <w:kern w:val="0"/>
                <w:sz w:val="18"/>
                <w:szCs w:val="18"/>
                <w:lang w:val="ru-RU" w:eastAsia="en-US" w:bidi="ar-SA"/>
              </w:rPr>
              <w:t>Чем выше оценка финансового состояния (устойчивости) Участника, тем выше предпочтительность</w:t>
            </w:r>
          </w:p>
        </w:tc>
        <w:tc>
          <w:tcPr>
            <w:tcW w:w="4110" w:type="dxa"/>
            <w:tcBorders/>
          </w:tcPr>
          <w:p>
            <w:pPr>
              <w:pStyle w:val="Style30"/>
              <w:widowControl/>
              <w:spacing w:before="40" w:after="40"/>
              <w:jc w:val="left"/>
              <w:rPr>
                <w:sz w:val="18"/>
                <w:szCs w:val="18"/>
              </w:rPr>
            </w:pPr>
            <w:r>
              <w:rPr>
                <w:rFonts w:eastAsia="Calibri" w:cs=""/>
                <w:kern w:val="0"/>
                <w:sz w:val="18"/>
                <w:szCs w:val="18"/>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30"/>
              <w:widowControl/>
              <w:spacing w:before="40" w:after="40"/>
              <w:jc w:val="left"/>
              <w:rPr>
                <w:sz w:val="18"/>
                <w:szCs w:val="18"/>
              </w:rPr>
            </w:pPr>
            <w:r>
              <w:rPr>
                <w:rFonts w:eastAsia="Calibri" w:cs=""/>
                <w:kern w:val="0"/>
                <w:sz w:val="18"/>
                <w:szCs w:val="18"/>
                <w:lang w:val="ru-RU" w:eastAsia="en-US" w:bidi="ar-SA"/>
              </w:rPr>
              <w:t xml:space="preserve">Порядок осуществления оценки (значение оцениваемого параметра), в зависимости от полученного Участником (с </w:t>
            </w:r>
            <w:r>
              <w:rPr>
                <w:rFonts w:eastAsia="Calibri" w:cs=""/>
                <w:kern w:val="0"/>
                <w:sz w:val="26"/>
                <w:szCs w:val="22"/>
                <w:lang w:val="ru-RU" w:eastAsia="en-US" w:bidi="ar-SA"/>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30"/>
              <w:keepNext w:val="true"/>
              <w:widowControl/>
              <w:numPr>
                <w:ilvl w:val="0"/>
                <w:numId w:val="13"/>
              </w:numPr>
              <w:spacing w:before="40" w:after="40"/>
              <w:ind w:left="142" w:hanging="142"/>
              <w:jc w:val="left"/>
              <w:rPr>
                <w:sz w:val="18"/>
                <w:szCs w:val="18"/>
              </w:rPr>
            </w:pPr>
            <w:r>
              <w:rPr>
                <w:rFonts w:eastAsia="Calibri" w:cs=""/>
                <w:kern w:val="0"/>
                <w:sz w:val="18"/>
                <w:szCs w:val="18"/>
                <w:lang w:val="ru-RU" w:eastAsia="en-US" w:bidi="ar-SA"/>
              </w:rPr>
              <w:t>порядок проведения оценки финансового состояния (устойчивости) Участника установлен в Приложении 4 к Положению об аккредитации</w:t>
            </w:r>
            <w:r>
              <w:rPr>
                <w:rStyle w:val="FootnoteReference"/>
                <w:rFonts w:eastAsia="Calibri" w:cs=""/>
                <w:kern w:val="0"/>
                <w:sz w:val="18"/>
                <w:szCs w:val="18"/>
                <w:lang w:val="ru-RU" w:eastAsia="en-US" w:bidi="ar-SA"/>
              </w:rPr>
              <w:footnoteReference w:id="17"/>
            </w:r>
            <w:r>
              <w:rPr>
                <w:rFonts w:eastAsia="Calibri" w:cs=""/>
                <w:kern w:val="0"/>
                <w:sz w:val="18"/>
                <w:szCs w:val="18"/>
                <w:lang w:val="ru-RU" w:eastAsia="en-US" w:bidi="ar-SA"/>
              </w:rPr>
              <w:t>;</w:t>
            </w:r>
          </w:p>
          <w:p>
            <w:pPr>
              <w:pStyle w:val="Style30"/>
              <w:keepNext w:val="true"/>
              <w:widowControl/>
              <w:numPr>
                <w:ilvl w:val="0"/>
                <w:numId w:val="13"/>
              </w:numPr>
              <w:spacing w:before="40" w:after="40"/>
              <w:ind w:left="142" w:hanging="142"/>
              <w:jc w:val="left"/>
              <w:rPr>
                <w:sz w:val="18"/>
                <w:szCs w:val="18"/>
              </w:rPr>
            </w:pPr>
            <w:r>
              <w:rPr>
                <w:rFonts w:eastAsia="Calibri" w:cs=""/>
                <w:kern w:val="0"/>
                <w:sz w:val="18"/>
                <w:szCs w:val="18"/>
                <w:lang w:val="ru-RU" w:eastAsia="en-US" w:bidi="ar-SA"/>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w:t>
            </w:r>
          </w:p>
          <w:p>
            <w:pPr>
              <w:pStyle w:val="Style30"/>
              <w:keepNext w:val="true"/>
              <w:widowControl/>
              <w:spacing w:before="40" w:after="40"/>
              <w:ind w:left="142" w:hanging="0"/>
              <w:jc w:val="left"/>
              <w:rPr>
                <w:sz w:val="18"/>
                <w:szCs w:val="18"/>
              </w:rPr>
            </w:pPr>
            <w:r>
              <w:rPr>
                <w:rFonts w:eastAsia="Calibri" w:cs=""/>
                <w:kern w:val="0"/>
                <w:sz w:val="18"/>
                <w:szCs w:val="18"/>
                <w:lang w:val="ru-RU" w:eastAsia="en-US" w:bidi="ar-SA"/>
              </w:rPr>
              <w:t>Если Участник в соответствии с законодательством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30"/>
              <w:keepNext w:val="true"/>
              <w:widowControl/>
              <w:spacing w:before="40" w:after="40"/>
              <w:ind w:left="142" w:hanging="0"/>
              <w:jc w:val="left"/>
              <w:rPr>
                <w:sz w:val="18"/>
                <w:szCs w:val="18"/>
              </w:rPr>
            </w:pPr>
            <w:r>
              <w:rPr>
                <w:rFonts w:eastAsia="Calibri" w:cs=""/>
                <w:kern w:val="0"/>
                <w:sz w:val="18"/>
                <w:szCs w:val="18"/>
                <w:lang w:val="ru-RU" w:eastAsia="en-US" w:bidi="ar-SA"/>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30"/>
              <w:keepNext w:val="true"/>
              <w:widowControl/>
              <w:numPr>
                <w:ilvl w:val="0"/>
                <w:numId w:val="13"/>
              </w:numPr>
              <w:spacing w:before="40" w:after="40"/>
              <w:ind w:left="284" w:hanging="142"/>
              <w:jc w:val="left"/>
              <w:rPr>
                <w:sz w:val="18"/>
                <w:szCs w:val="18"/>
              </w:rPr>
            </w:pPr>
            <w:r>
              <w:rPr>
                <w:rFonts w:eastAsia="Calibri" w:cs=""/>
                <w:kern w:val="0"/>
                <w:sz w:val="18"/>
                <w:szCs w:val="18"/>
                <w:lang w:val="ru-RU" w:eastAsia="en-US" w:bidi="ar-SA"/>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30"/>
              <w:keepNext w:val="true"/>
              <w:widowControl/>
              <w:numPr>
                <w:ilvl w:val="0"/>
                <w:numId w:val="13"/>
              </w:numPr>
              <w:spacing w:before="40" w:after="40"/>
              <w:ind w:left="284" w:hanging="142"/>
              <w:jc w:val="left"/>
              <w:rPr>
                <w:sz w:val="18"/>
                <w:szCs w:val="18"/>
              </w:rPr>
            </w:pPr>
            <w:r>
              <w:rPr>
                <w:rFonts w:eastAsia="Calibri" w:cs=""/>
                <w:kern w:val="0"/>
                <w:sz w:val="18"/>
                <w:szCs w:val="18"/>
                <w:lang w:val="ru-RU" w:eastAsia="en-US" w:bidi="ar-SA"/>
              </w:rPr>
              <w:t>дополнительных сведений о размере всех требуемых показателей согласно данным бухгалтерской (финансовой) отчетности по установленной форме (</w:t>
            </w:r>
            <w:hyperlink w:anchor="Прил11_Данные_бухотчетность">
              <w:r>
                <w:rPr>
                  <w:rStyle w:val="Hyperlink"/>
                  <w:rFonts w:eastAsia="Calibri" w:cs=""/>
                  <w:kern w:val="0"/>
                  <w:sz w:val="18"/>
                  <w:szCs w:val="18"/>
                  <w:lang w:val="ru-RU" w:eastAsia="en-US" w:bidi="ar-SA"/>
                </w:rPr>
                <w:t>Приложение № 11</w:t>
              </w:r>
            </w:hyperlink>
            <w:r>
              <w:rPr>
                <w:rFonts w:eastAsia="Calibri" w:cs=""/>
                <w:kern w:val="0"/>
                <w:sz w:val="18"/>
                <w:szCs w:val="18"/>
                <w:lang w:val="ru-RU" w:eastAsia="en-US" w:bidi="ar-SA"/>
              </w:rPr>
              <w:t>).</w:t>
            </w:r>
          </w:p>
          <w:p>
            <w:pPr>
              <w:pStyle w:val="Style30"/>
              <w:keepNext w:val="true"/>
              <w:widowControl/>
              <w:spacing w:before="40" w:after="40"/>
              <w:jc w:val="left"/>
              <w:rPr>
                <w:sz w:val="18"/>
                <w:szCs w:val="18"/>
              </w:rPr>
            </w:pPr>
            <w:r>
              <w:rPr>
                <w:rFonts w:eastAsia="Calibri" w:cs=""/>
                <w:kern w:val="0"/>
                <w:sz w:val="18"/>
                <w:szCs w:val="18"/>
                <w:lang w:val="ru-RU" w:eastAsia="en-US" w:bidi="ar-SA"/>
              </w:rPr>
              <w:t>Оценка предпочтительности по частному критерию осуществляется в соответствии со следующей шкалой:</w:t>
            </w:r>
          </w:p>
          <w:tbl>
            <w:tblPr>
              <w:tblStyle w:val="af5"/>
              <w:tblW w:w="391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94"/>
              <w:gridCol w:w="3119"/>
            </w:tblGrid>
            <w:tr>
              <w:trPr>
                <w:cnfStyle w:val="100000000000" w:firstRow="1" w:lastRow="0" w:firstColumn="0" w:lastColumn="0" w:oddVBand="0" w:evenVBand="0" w:oddHBand="0" w:evenHBand="0" w:firstRowFirstColumn="0" w:firstRowLastColumn="0" w:lastRowFirstColumn="0" w:lastRowLastColumn="0"/>
              </w:trPr>
              <w:tc>
                <w:tcPr>
                  <w:tcW w:w="794" w:type="dxa"/>
                  <w:tcBorders>
                    <w:top w:val="nil"/>
                    <w:left w:val="nil"/>
                  </w:tcBorders>
                </w:tcPr>
                <w:p>
                  <w:pPr>
                    <w:pStyle w:val="Style30"/>
                    <w:keepNext w:val="false"/>
                    <w:keepLines w:val="false"/>
                    <w:widowControl/>
                    <w:spacing w:before="40" w:after="40"/>
                    <w:jc w:val="left"/>
                    <w:rPr>
                      <w:b w:val="false"/>
                      <w:bCs/>
                      <w:sz w:val="18"/>
                      <w:szCs w:val="18"/>
                    </w:rPr>
                  </w:pPr>
                  <w:r>
                    <w:rPr>
                      <w:rFonts w:eastAsia="Calibri" w:cs=""/>
                      <w:kern w:val="0"/>
                      <w:lang w:val="ru-RU" w:eastAsia="en-US" w:bidi="ar-SA"/>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0</m:t>
                      </m:r>
                    </m:oMath>
                  </m:oMathPara>
                </w:p>
              </w:tc>
              <w:tc>
                <w:tcPr>
                  <w:tcW w:w="3119" w:type="dxa"/>
                  <w:tcBorders>
                    <w:top w:val="nil"/>
                    <w:right w:val="nil"/>
                  </w:tcBorders>
                </w:tcPr>
                <w:p>
                  <w:pPr>
                    <w:pStyle w:val="Style30"/>
                    <w:keepNext w:val="true"/>
                    <w:keepLines w:val="false"/>
                    <w:widowControl/>
                    <w:spacing w:before="40" w:after="40"/>
                    <w:jc w:val="left"/>
                    <w:rPr>
                      <w:b w:val="false"/>
                      <w:sz w:val="18"/>
                      <w:szCs w:val="18"/>
                    </w:rPr>
                  </w:pPr>
                  <w:r>
                    <w:rPr>
                      <w:rFonts w:eastAsia="Calibri" w:cs=""/>
                      <w:b w:val="false"/>
                      <w:kern w:val="0"/>
                      <w:sz w:val="18"/>
                      <w:szCs w:val="18"/>
                      <w:lang w:val="ru-RU" w:eastAsia="en-US" w:bidi="ar-SA"/>
                    </w:rPr>
                    <w:t>результат оценки финансового состояния (устойчивости): менее 0,45 баллов – Кризисное финансовое состояние</w:t>
                  </w:r>
                </w:p>
                <w:p>
                  <w:pPr>
                    <w:pStyle w:val="Style30"/>
                    <w:keepNext w:val="true"/>
                    <w:keepLines w:val="false"/>
                    <w:widowControl/>
                    <w:spacing w:before="40" w:after="40"/>
                    <w:jc w:val="left"/>
                    <w:rPr>
                      <w:b w:val="false"/>
                      <w:i/>
                      <w:i/>
                      <w:iCs/>
                      <w:sz w:val="18"/>
                      <w:szCs w:val="18"/>
                    </w:rPr>
                  </w:pPr>
                  <w:r>
                    <w:rPr>
                      <w:rFonts w:eastAsia="Calibri" w:cs=""/>
                      <w:b w:val="false"/>
                      <w:i/>
                      <w:iCs/>
                      <w:kern w:val="0"/>
                      <w:sz w:val="18"/>
                      <w:szCs w:val="18"/>
                      <w:lang w:val="ru-RU" w:eastAsia="en-US" w:bidi="ar-SA"/>
                    </w:rPr>
                    <w:t>или</w:t>
                  </w:r>
                </w:p>
                <w:p>
                  <w:pPr>
                    <w:pStyle w:val="Style30"/>
                    <w:keepNext w:val="true"/>
                    <w:keepLines w:val="false"/>
                    <w:widowControl/>
                    <w:spacing w:before="40" w:after="40"/>
                    <w:jc w:val="left"/>
                    <w:rPr>
                      <w:b w:val="false"/>
                      <w:sz w:val="18"/>
                      <w:szCs w:val="18"/>
                    </w:rPr>
                  </w:pPr>
                  <w:r>
                    <w:rPr>
                      <w:rFonts w:eastAsia="Calibri" w:cs=""/>
                      <w:b w:val="false"/>
                      <w:kern w:val="0"/>
                      <w:sz w:val="18"/>
                      <w:szCs w:val="18"/>
                      <w:lang w:val="ru-RU" w:eastAsia="en-US" w:bidi="ar-SA"/>
                    </w:rPr>
                    <w:t>в случае отсутствия исходных данных для оценки финансового состояния Участника, в том числе если он является:</w:t>
                  </w:r>
                </w:p>
                <w:p>
                  <w:pPr>
                    <w:pStyle w:val="Style30"/>
                    <w:keepNext w:val="true"/>
                    <w:keepLines w:val="false"/>
                    <w:widowControl/>
                    <w:numPr>
                      <w:ilvl w:val="0"/>
                      <w:numId w:val="13"/>
                    </w:numPr>
                    <w:spacing w:before="40" w:after="40"/>
                    <w:ind w:left="142" w:hanging="142"/>
                    <w:jc w:val="left"/>
                    <w:rPr>
                      <w:b w:val="false"/>
                      <w:sz w:val="18"/>
                      <w:szCs w:val="18"/>
                    </w:rPr>
                  </w:pPr>
                  <w:r>
                    <w:rPr>
                      <w:rFonts w:eastAsia="Calibri" w:cs=""/>
                      <w:b w:val="false"/>
                      <w:kern w:val="0"/>
                      <w:sz w:val="18"/>
                      <w:szCs w:val="18"/>
                      <w:lang w:val="ru-RU" w:eastAsia="en-US" w:bidi="ar-SA"/>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30"/>
                    <w:keepNext w:val="false"/>
                    <w:keepLines w:val="false"/>
                    <w:widowControl/>
                    <w:numPr>
                      <w:ilvl w:val="0"/>
                      <w:numId w:val="13"/>
                    </w:numPr>
                    <w:spacing w:before="40" w:after="40"/>
                    <w:ind w:left="142" w:hanging="142"/>
                    <w:jc w:val="left"/>
                    <w:rPr>
                      <w:b w:val="false"/>
                      <w:sz w:val="18"/>
                      <w:szCs w:val="18"/>
                    </w:rPr>
                  </w:pPr>
                  <w:r>
                    <w:rPr>
                      <w:rFonts w:eastAsia="Calibri" w:cs=""/>
                      <w:b w:val="false"/>
                      <w:kern w:val="0"/>
                      <w:sz w:val="18"/>
                      <w:szCs w:val="18"/>
                      <w:lang w:val="ru-RU" w:eastAsia="en-US" w:bidi="ar-SA"/>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794" w:type="dxa"/>
                  <w:tcBorders>
                    <w:left w:val="nil"/>
                  </w:tcBorders>
                </w:tcPr>
                <w:p>
                  <w:pPr>
                    <w:pStyle w:val="Style30"/>
                    <w:widowControl/>
                    <w:spacing w:before="40" w:after="40"/>
                    <w:jc w:val="left"/>
                    <w:rPr>
                      <w:sz w:val="18"/>
                      <w:szCs w:val="18"/>
                    </w:rPr>
                  </w:pPr>
                  <w:r>
                    <w:rPr>
                      <w:rFonts w:eastAsia="Calibri" w:cs=""/>
                      <w:kern w:val="0"/>
                      <w:lang w:val="ru-RU" w:eastAsia="en-US" w:bidi="ar-SA"/>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3</m:t>
                      </m:r>
                    </m:oMath>
                  </m:oMathPara>
                </w:p>
              </w:tc>
              <w:tc>
                <w:tcPr>
                  <w:tcW w:w="3119" w:type="dxa"/>
                  <w:tcBorders>
                    <w:right w:val="nil"/>
                  </w:tcBorders>
                </w:tcPr>
                <w:p>
                  <w:pPr>
                    <w:pStyle w:val="Style30"/>
                    <w:widowControl/>
                    <w:spacing w:before="40" w:after="40"/>
                    <w:jc w:val="left"/>
                    <w:rPr>
                      <w:sz w:val="18"/>
                      <w:szCs w:val="18"/>
                    </w:rPr>
                  </w:pPr>
                  <w:r>
                    <w:rPr>
                      <w:rFonts w:eastAsia="Calibri" w:cs=""/>
                      <w:kern w:val="0"/>
                      <w:sz w:val="18"/>
                      <w:szCs w:val="18"/>
                      <w:lang w:val="ru-RU" w:eastAsia="en-US" w:bidi="ar-SA"/>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794" w:type="dxa"/>
                  <w:tcBorders>
                    <w:left w:val="nil"/>
                    <w:bottom w:val="nil"/>
                  </w:tcBorders>
                </w:tcPr>
                <w:p>
                  <w:pPr>
                    <w:pStyle w:val="Style30"/>
                    <w:widowControl/>
                    <w:spacing w:before="40" w:after="40"/>
                    <w:jc w:val="left"/>
                    <w:rPr>
                      <w:sz w:val="18"/>
                      <w:szCs w:val="18"/>
                    </w:rPr>
                  </w:pPr>
                  <w:r>
                    <w:rPr>
                      <w:rFonts w:eastAsia="Calibri" w:cs=""/>
                      <w:kern w:val="0"/>
                      <w:lang w:val="ru-RU" w:eastAsia="en-US" w:bidi="ar-SA"/>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5</m:t>
                      </m:r>
                    </m:oMath>
                  </m:oMathPara>
                </w:p>
              </w:tc>
              <w:tc>
                <w:tcPr>
                  <w:tcW w:w="3119" w:type="dxa"/>
                  <w:tcBorders>
                    <w:bottom w:val="nil"/>
                    <w:right w:val="nil"/>
                  </w:tcBorders>
                </w:tcPr>
                <w:p>
                  <w:pPr>
                    <w:pStyle w:val="Style30"/>
                    <w:widowControl/>
                    <w:spacing w:before="40" w:after="40"/>
                    <w:jc w:val="left"/>
                    <w:rPr>
                      <w:sz w:val="18"/>
                      <w:szCs w:val="18"/>
                    </w:rPr>
                  </w:pPr>
                  <w:r>
                    <w:rPr>
                      <w:rFonts w:eastAsia="Calibri" w:cs=""/>
                      <w:kern w:val="0"/>
                      <w:sz w:val="18"/>
                      <w:szCs w:val="18"/>
                      <w:lang w:val="ru-RU" w:eastAsia="en-US" w:bidi="ar-SA"/>
                    </w:rPr>
                    <w:t>результат оценки финансового состояния (устойчивости): более 0,90 баллов – Удовлетворительное финансовое состояние,</w:t>
                  </w:r>
                </w:p>
              </w:tc>
            </w:tr>
          </w:tbl>
          <w:p>
            <w:pPr>
              <w:pStyle w:val="Style30"/>
              <w:widowControl/>
              <w:spacing w:before="40" w:after="40"/>
              <w:jc w:val="left"/>
              <w:rPr>
                <w:sz w:val="18"/>
                <w:szCs w:val="18"/>
              </w:rPr>
            </w:pPr>
            <w:r>
              <w:rPr>
                <w:rFonts w:eastAsia="Calibri" w:cs=""/>
                <w:kern w:val="0"/>
                <w:sz w:val="18"/>
                <w:szCs w:val="18"/>
                <w:lang w:val="ru-RU" w:eastAsia="en-US" w:bidi="ar-SA"/>
              </w:rPr>
              <w:t>где:</w:t>
            </w:r>
          </w:p>
          <w:p>
            <w:pPr>
              <w:pStyle w:val="Style30"/>
              <w:widowControl/>
              <w:spacing w:before="40" w:after="40"/>
              <w:jc w:val="left"/>
              <w:rPr>
                <w:sz w:val="18"/>
                <w:szCs w:val="18"/>
              </w:rPr>
            </w:pPr>
            <w:r>
              <w:rPr>
                <w:rFonts w:eastAsia="Calibri" w:cs=""/>
                <w:kern w:val="0"/>
                <w:sz w:val="26"/>
                <w:szCs w:val="22"/>
                <w:lang w:val="ru-RU" w:eastAsia="en-US" w:bidi="ar-SA"/>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оценка предпочтительности по частному критерию оценки в баллах.</w:t>
            </w:r>
          </w:p>
          <w:p>
            <w:pPr>
              <w:pStyle w:val="Style30"/>
              <w:widowControl/>
              <w:spacing w:before="40" w:after="40"/>
              <w:jc w:val="left"/>
              <w:rPr>
                <w:sz w:val="18"/>
                <w:szCs w:val="18"/>
              </w:rPr>
            </w:pPr>
            <w:r>
              <w:rPr>
                <w:rFonts w:eastAsia="Calibri" w:cs=""/>
                <w:kern w:val="0"/>
                <w:sz w:val="18"/>
                <w:szCs w:val="18"/>
                <w:lang w:val="ru-RU" w:eastAsia="en-US" w:bidi="ar-SA"/>
              </w:rPr>
              <w:t>Шкала оценок от 0 до 5 баллов.</w:t>
            </w:r>
          </w:p>
          <w:p>
            <w:pPr>
              <w:pStyle w:val="Style30"/>
              <w:widowControl/>
              <w:spacing w:before="40" w:after="40"/>
              <w:jc w:val="left"/>
              <w:rPr>
                <w:i/>
                <w:i/>
                <w:iCs/>
                <w:sz w:val="18"/>
                <w:szCs w:val="18"/>
              </w:rPr>
            </w:pPr>
            <w:r>
              <w:rPr>
                <w:rFonts w:eastAsia="Calibri" w:cs=""/>
                <w:i/>
                <w:iCs/>
                <w:kern w:val="0"/>
                <w:sz w:val="18"/>
                <w:szCs w:val="18"/>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30"/>
              <w:widowControl/>
              <w:spacing w:before="40" w:after="40"/>
              <w:jc w:val="left"/>
              <w:rPr>
                <w:i/>
                <w:i/>
                <w:iCs/>
                <w:sz w:val="18"/>
                <w:szCs w:val="18"/>
              </w:rPr>
            </w:pPr>
            <w:r>
              <w:rPr>
                <w:rFonts w:eastAsia="Calibri" w:cs=""/>
                <w:i/>
                <w:iCs/>
                <w:kern w:val="0"/>
                <w:sz w:val="18"/>
                <w:szCs w:val="18"/>
                <w:lang w:val="ru-RU"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 (форма 10) (</w:t>
            </w:r>
            <w:hyperlink w:anchor="Прил04_ФормыЗаявки">
              <w:r>
                <w:rPr>
                  <w:rStyle w:val="Style14"/>
                  <w:rFonts w:eastAsia="Calibri" w:cs=""/>
                  <w:i/>
                  <w:iCs/>
                  <w:kern w:val="0"/>
                  <w:sz w:val="18"/>
                  <w:szCs w:val="18"/>
                  <w:lang w:val="ru-RU" w:eastAsia="en-US" w:bidi="ar-SA"/>
                </w:rPr>
                <w:t>Приложение № 4</w:t>
              </w:r>
            </w:hyperlink>
            <w:r>
              <w:rPr>
                <w:rFonts w:eastAsia="Calibri" w:cs=""/>
                <w:i/>
                <w:iCs/>
                <w:kern w:val="0"/>
                <w:sz w:val="18"/>
                <w:szCs w:val="18"/>
                <w:lang w:val="ru-RU" w:eastAsia="en-US" w:bidi="ar-SA"/>
              </w:rPr>
              <w:t>), представленному в заявке такого Коллективного участника на участие в закупке.)</w:t>
            </w:r>
          </w:p>
          <w:p>
            <w:pPr>
              <w:pStyle w:val="Style30"/>
              <w:widowControl/>
              <w:spacing w:before="40" w:after="40"/>
              <w:jc w:val="left"/>
              <w:rPr>
                <w:sz w:val="18"/>
                <w:szCs w:val="18"/>
              </w:rPr>
            </w:pPr>
            <w:r>
              <w:rPr>
                <w:rFonts w:eastAsia="Calibri" w:cs=""/>
                <w:i/>
                <w:iCs/>
                <w:kern w:val="0"/>
                <w:sz w:val="18"/>
                <w:szCs w:val="18"/>
                <w:lang w:val="ru-RU" w:eastAsia="en-US" w:bidi="ar-SA"/>
              </w:rPr>
              <w:t>* Примечание: В случае отсутствия в отношении какого-либо члена Коллективного участника исходных данных для оценки (в соответствии с Приложением 4 к Положению об аккредитации) его финансового состояния (устойчивости), при расчете средневзвешенной оценки Коллективного участника в отношении такого члена (в формуле) применяется значение оценки финансового состояния, равное 0,00 баллов.</w:t>
            </w:r>
          </w:p>
        </w:tc>
      </w:tr>
      <w:tr>
        <w:trPr/>
        <w:tc>
          <w:tcPr>
            <w:tcW w:w="1532" w:type="dxa"/>
            <w:tcBorders/>
          </w:tcPr>
          <w:p>
            <w:pPr>
              <w:pStyle w:val="Style30"/>
              <w:widowControl/>
              <w:spacing w:before="40" w:after="40"/>
              <w:jc w:val="center"/>
              <w:rPr>
                <w:sz w:val="18"/>
                <w:szCs w:val="18"/>
              </w:rPr>
            </w:pPr>
            <w:r>
              <w:rPr>
                <w:rFonts w:eastAsia="Calibri" w:cs=""/>
                <w:kern w:val="0"/>
                <w:sz w:val="18"/>
                <w:szCs w:val="18"/>
                <w:lang w:val="ru-RU" w:eastAsia="en-US" w:bidi="ar-SA"/>
              </w:rPr>
              <w:t>…</w:t>
            </w:r>
          </w:p>
        </w:tc>
        <w:tc>
          <w:tcPr>
            <w:tcW w:w="1269" w:type="dxa"/>
            <w:tcBorders/>
          </w:tcPr>
          <w:p>
            <w:pPr>
              <w:pStyle w:val="Style30"/>
              <w:widowControl/>
              <w:spacing w:before="40" w:after="40"/>
              <w:jc w:val="center"/>
              <w:rPr>
                <w:sz w:val="18"/>
                <w:szCs w:val="18"/>
              </w:rPr>
            </w:pPr>
            <w:r>
              <w:rPr>
                <w:rFonts w:eastAsia="Calibri" w:cs=""/>
                <w:kern w:val="0"/>
                <w:sz w:val="18"/>
                <w:szCs w:val="18"/>
                <w:lang w:val="ru-RU" w:eastAsia="en-US" w:bidi="ar-SA"/>
              </w:rPr>
              <w:t>…</w:t>
            </w:r>
          </w:p>
        </w:tc>
        <w:tc>
          <w:tcPr>
            <w:tcW w:w="1594" w:type="dxa"/>
            <w:tcBorders/>
          </w:tcPr>
          <w:p>
            <w:pPr>
              <w:pStyle w:val="Style30"/>
              <w:widowControl/>
              <w:spacing w:before="40" w:after="40"/>
              <w:jc w:val="center"/>
              <w:rPr>
                <w:sz w:val="18"/>
                <w:szCs w:val="18"/>
              </w:rPr>
            </w:pPr>
            <w:r>
              <w:rPr>
                <w:rFonts w:eastAsia="Calibri" w:cs=""/>
                <w:kern w:val="0"/>
                <w:sz w:val="18"/>
                <w:szCs w:val="18"/>
                <w:lang w:val="ru-RU" w:eastAsia="en-US" w:bidi="ar-SA"/>
              </w:rPr>
              <w:t>…</w:t>
            </w:r>
          </w:p>
        </w:tc>
        <w:tc>
          <w:tcPr>
            <w:tcW w:w="1701" w:type="dxa"/>
            <w:tcBorders/>
          </w:tcPr>
          <w:p>
            <w:pPr>
              <w:pStyle w:val="Style30"/>
              <w:widowControl/>
              <w:spacing w:before="40" w:after="40"/>
              <w:jc w:val="center"/>
              <w:rPr>
                <w:sz w:val="18"/>
                <w:szCs w:val="18"/>
              </w:rPr>
            </w:pPr>
            <w:r>
              <w:rPr>
                <w:rFonts w:eastAsia="Calibri" w:cs=""/>
                <w:kern w:val="0"/>
                <w:sz w:val="18"/>
                <w:szCs w:val="18"/>
                <w:lang w:val="ru-RU" w:eastAsia="en-US" w:bidi="ar-SA"/>
              </w:rPr>
              <w:t>…</w:t>
            </w:r>
          </w:p>
        </w:tc>
        <w:tc>
          <w:tcPr>
            <w:tcW w:w="1841" w:type="dxa"/>
            <w:tcBorders/>
          </w:tcPr>
          <w:p>
            <w:pPr>
              <w:pStyle w:val="Style30"/>
              <w:widowControl/>
              <w:spacing w:before="40" w:after="40"/>
              <w:jc w:val="center"/>
              <w:rPr>
                <w:sz w:val="18"/>
                <w:szCs w:val="18"/>
              </w:rPr>
            </w:pPr>
            <w:r>
              <w:rPr>
                <w:rFonts w:eastAsia="Calibri" w:cs=""/>
                <w:kern w:val="0"/>
                <w:sz w:val="18"/>
                <w:szCs w:val="18"/>
                <w:lang w:val="ru-RU" w:eastAsia="en-US" w:bidi="ar-SA"/>
              </w:rPr>
              <w:t>…</w:t>
            </w:r>
          </w:p>
        </w:tc>
        <w:tc>
          <w:tcPr>
            <w:tcW w:w="1986" w:type="dxa"/>
            <w:tcBorders/>
          </w:tcPr>
          <w:p>
            <w:pPr>
              <w:pStyle w:val="Style30"/>
              <w:widowControl/>
              <w:spacing w:before="40" w:after="40"/>
              <w:jc w:val="left"/>
              <w:rPr>
                <w:sz w:val="18"/>
                <w:szCs w:val="18"/>
              </w:rPr>
            </w:pPr>
            <w:r>
              <w:rPr>
                <w:rFonts w:eastAsia="Calibri" w:cs=""/>
                <w:kern w:val="0"/>
                <w:sz w:val="18"/>
                <w:szCs w:val="18"/>
                <w:lang w:val="ru-RU" w:eastAsia="en-US" w:bidi="ar-SA"/>
              </w:rPr>
              <w:t>…</w:t>
            </w:r>
          </w:p>
        </w:tc>
        <w:tc>
          <w:tcPr>
            <w:tcW w:w="4110" w:type="dxa"/>
            <w:tcBorders/>
          </w:tcPr>
          <w:p>
            <w:pPr>
              <w:pStyle w:val="Style30"/>
              <w:widowControl/>
              <w:spacing w:before="40" w:after="40"/>
              <w:jc w:val="left"/>
              <w:rPr>
                <w:sz w:val="18"/>
                <w:szCs w:val="18"/>
              </w:rPr>
            </w:pPr>
            <w:r>
              <w:rPr>
                <w:rFonts w:eastAsia="Calibri" w:cs=""/>
                <w:kern w:val="0"/>
                <w:sz w:val="18"/>
                <w:szCs w:val="18"/>
                <w:lang w:val="ru-RU" w:eastAsia="en-US" w:bidi="ar-SA"/>
              </w:rPr>
              <w:t>…</w:t>
            </w:r>
          </w:p>
        </w:tc>
      </w:tr>
      <w:tr>
        <w:trPr/>
        <w:tc>
          <w:tcPr>
            <w:tcW w:w="6096" w:type="dxa"/>
            <w:gridSpan w:val="4"/>
            <w:tcBorders/>
          </w:tcPr>
          <w:p>
            <w:pPr>
              <w:pStyle w:val="Style30"/>
              <w:widowControl/>
              <w:spacing w:before="40" w:after="40"/>
              <w:jc w:val="left"/>
              <w:rPr>
                <w:sz w:val="18"/>
                <w:szCs w:val="18"/>
              </w:rPr>
            </w:pPr>
            <w:r>
              <w:rPr>
                <w:rFonts w:eastAsia="Calibri" w:cs=""/>
                <w:kern w:val="0"/>
                <w:sz w:val="18"/>
                <w:szCs w:val="18"/>
                <w:lang w:val="ru-RU" w:eastAsia="en-US" w:bidi="ar-SA"/>
              </w:rPr>
              <w:t>Итоговая оценка предпочтительности заявки:</w:t>
            </w:r>
          </w:p>
        </w:tc>
        <w:tc>
          <w:tcPr>
            <w:tcW w:w="7937" w:type="dxa"/>
            <w:gridSpan w:val="3"/>
            <w:tcBorders/>
          </w:tcPr>
          <w:p>
            <w:pPr>
              <w:pStyle w:val="Style30"/>
              <w:widowControl/>
              <w:spacing w:before="40" w:after="40"/>
              <w:jc w:val="left"/>
              <w:rPr>
                <w:sz w:val="18"/>
                <w:szCs w:val="18"/>
              </w:rPr>
            </w:pPr>
            <w:r>
              <w:rPr>
                <w:rFonts w:eastAsia="Calibri" w:cs=""/>
                <w:kern w:val="0"/>
                <w:sz w:val="18"/>
                <w:szCs w:val="18"/>
                <w:lang w:val="ru-RU" w:eastAsia="en-US" w:bidi="ar-SA"/>
              </w:rPr>
              <w:t xml:space="preserve">Расчет итоговой оценки предпочтительности </w:t>
            </w:r>
            <w:r>
              <w:rPr>
                <w:rFonts w:eastAsia="Calibri" w:cs=""/>
                <w:kern w:val="0"/>
                <w:sz w:val="26"/>
                <w:szCs w:val="22"/>
                <w:lang w:val="ru-RU" w:eastAsia="en-US" w:bidi="ar-SA"/>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заявки:</w:t>
            </w:r>
          </w:p>
          <w:p>
            <w:pPr>
              <w:pStyle w:val="Style30"/>
              <w:widowControl/>
              <w:spacing w:before="40" w:after="40"/>
              <w:jc w:val="center"/>
              <w:rPr>
                <w:i/>
                <w:i/>
                <w:sz w:val="18"/>
                <w:szCs w:val="18"/>
                <w:lang w:val="en-US"/>
              </w:rPr>
            </w:pPr>
            <w:r>
              <w:rPr>
                <w:rFonts w:eastAsia="Calibri" w:cs=""/>
                <w:kern w:val="0"/>
                <w:lang w:eastAsia="en-US" w:bidi="ar-SA"/>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30"/>
              <w:widowControl/>
              <w:spacing w:before="40" w:after="40"/>
              <w:jc w:val="left"/>
              <w:rPr>
                <w:sz w:val="18"/>
                <w:szCs w:val="18"/>
              </w:rPr>
            </w:pPr>
            <w:r>
              <w:rPr>
                <w:rFonts w:eastAsia="Calibri" w:cs=""/>
                <w:kern w:val="0"/>
                <w:sz w:val="18"/>
                <w:szCs w:val="18"/>
                <w:lang w:val="ru-RU" w:eastAsia="en-US" w:bidi="ar-SA"/>
              </w:rPr>
              <w:t>где:</w:t>
            </w:r>
          </w:p>
          <w:p>
            <w:pPr>
              <w:pStyle w:val="Style30"/>
              <w:widowControl/>
              <w:spacing w:before="40" w:after="40"/>
              <w:jc w:val="left"/>
              <w:rPr>
                <w:sz w:val="18"/>
                <w:szCs w:val="18"/>
              </w:rPr>
            </w:pPr>
            <w:r>
              <w:rPr>
                <w:rFonts w:eastAsia="Calibri" w:cs=""/>
                <w:kern w:val="0"/>
                <w:sz w:val="26"/>
                <w:szCs w:val="22"/>
                <w:lang w:val="ru-RU" w:eastAsia="en-US" w:bidi="ar-SA"/>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итоговая оценка предпочтительности в баллах;</w:t>
            </w:r>
          </w:p>
          <w:p>
            <w:pPr>
              <w:pStyle w:val="Style30"/>
              <w:widowControl/>
              <w:spacing w:before="40" w:after="40"/>
              <w:jc w:val="left"/>
              <w:rPr>
                <w:sz w:val="18"/>
                <w:szCs w:val="18"/>
              </w:rPr>
            </w:pPr>
            <w:r>
              <w:rPr>
                <w:rFonts w:eastAsia="Calibri" w:cs=""/>
                <w:kern w:val="0"/>
                <w:sz w:val="26"/>
                <w:szCs w:val="22"/>
                <w:lang w:val="ru-RU" w:eastAsia="en-US" w:bidi="ar-SA"/>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оценка предпочтительности по </w:t>
            </w:r>
            <w:r>
              <w:rPr>
                <w:rFonts w:eastAsia="Calibri" w:cs=""/>
                <w:kern w:val="0"/>
                <w:sz w:val="26"/>
                <w:szCs w:val="22"/>
                <w:lang w:val="ru-RU" w:eastAsia="en-US" w:bidi="ar-SA"/>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-тому критерию оценки первого уровня в баллах;</w:t>
            </w:r>
          </w:p>
          <w:p>
            <w:pPr>
              <w:pStyle w:val="Style30"/>
              <w:widowControl/>
              <w:spacing w:before="40" w:after="40"/>
              <w:jc w:val="left"/>
              <w:rPr>
                <w:sz w:val="18"/>
                <w:szCs w:val="18"/>
              </w:rPr>
            </w:pPr>
            <w:r>
              <w:rPr>
                <w:rFonts w:eastAsia="Calibri" w:cs=""/>
                <w:kern w:val="0"/>
                <w:sz w:val="26"/>
                <w:szCs w:val="22"/>
                <w:lang w:val="ru-RU" w:eastAsia="en-US" w:bidi="ar-SA"/>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значимость </w:t>
            </w:r>
            <w:r>
              <w:rPr>
                <w:rFonts w:eastAsia="Calibri" w:cs=""/>
                <w:kern w:val="0"/>
                <w:sz w:val="26"/>
                <w:szCs w:val="22"/>
                <w:lang w:val="ru-RU" w:eastAsia="en-US" w:bidi="ar-SA"/>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 xml:space="preserve">-ого критерия оценки первого уровня, выраженная в диапазоне от 1% до 100% (или от 0,01 до 1,00) – вес </w:t>
            </w:r>
            <w:r>
              <w:rPr>
                <w:rFonts w:eastAsia="Calibri" w:cs=""/>
                <w:kern w:val="0"/>
                <w:sz w:val="26"/>
                <w:szCs w:val="22"/>
                <w:lang w:val="ru-RU" w:eastAsia="en-US" w:bidi="ar-SA"/>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-ого критерия оценки первого уровня.</w:t>
            </w:r>
          </w:p>
          <w:p>
            <w:pPr>
              <w:pStyle w:val="Style30"/>
              <w:widowControl/>
              <w:spacing w:before="40" w:after="40"/>
              <w:jc w:val="left"/>
              <w:rPr>
                <w:i/>
                <w:i/>
                <w:iCs/>
                <w:sz w:val="18"/>
                <w:szCs w:val="18"/>
              </w:rPr>
            </w:pPr>
            <w:r>
              <w:rPr>
                <w:rFonts w:eastAsia="Calibri" w:cs=""/>
                <w:i/>
                <w:iCs/>
                <w:kern w:val="0"/>
                <w:sz w:val="18"/>
                <w:szCs w:val="18"/>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4294963199"/>
        </w:sectPr>
        <w:pStyle w:val="Style30"/>
        <w:rPr/>
      </w:pPr>
      <w:r>
        <w:rPr/>
      </w:r>
      <w:bookmarkStart w:id="438" w:name="_GoBack"/>
      <w:bookmarkStart w:id="439" w:name="_GoBack"/>
      <w:bookmarkEnd w:id="439"/>
    </w:p>
    <w:p>
      <w:pPr>
        <w:pStyle w:val="Style24"/>
        <w:rPr/>
      </w:pPr>
      <w:bookmarkStart w:id="440" w:name="_Toc228976388"/>
      <w:bookmarkStart w:id="441" w:name="Прил09_ОбоснованиеНМЦ"/>
      <w:bookmarkStart w:id="442" w:name="_Ref125360420"/>
      <w:bookmarkStart w:id="443" w:name="_Toc136261769"/>
      <w:bookmarkStart w:id="444" w:name="_Toc136261692"/>
      <w:bookmarkStart w:id="445" w:name="_Toc136249263"/>
      <w:bookmarkStart w:id="446" w:name="_Toc136261768"/>
      <w:bookmarkStart w:id="447" w:name="_Toc136261691"/>
      <w:bookmarkStart w:id="448" w:name="_Toc136249262"/>
      <w:bookmarkStart w:id="449" w:name="_Toc136261767"/>
      <w:bookmarkStart w:id="450" w:name="_Toc136261690"/>
      <w:bookmarkStart w:id="451" w:name="_Toc136249261"/>
      <w:bookmarkStart w:id="452" w:name="_Toc136261766"/>
      <w:bookmarkStart w:id="453" w:name="_Toc136261689"/>
      <w:bookmarkStart w:id="454" w:name="_Toc136249260"/>
      <w:bookmarkEnd w:id="443"/>
      <w:bookmarkEnd w:id="444"/>
      <w:bookmarkEnd w:id="445"/>
      <w:bookmarkEnd w:id="446"/>
      <w:bookmarkEnd w:id="447"/>
      <w:bookmarkEnd w:id="448"/>
      <w:bookmarkEnd w:id="449"/>
      <w:bookmarkEnd w:id="450"/>
      <w:bookmarkEnd w:id="451"/>
      <w:bookmarkEnd w:id="452"/>
      <w:bookmarkEnd w:id="453"/>
      <w:bookmarkEnd w:id="454"/>
      <w:r>
        <w:rPr/>
        <w:t>Приложение № 9 – Обоснование НМЦ</w:t>
      </w:r>
      <w:bookmarkEnd w:id="440"/>
      <w:bookmarkEnd w:id="441"/>
      <w:bookmarkEnd w:id="442"/>
    </w:p>
    <w:p>
      <w:pPr>
        <w:pStyle w:val="Style25"/>
        <w:rPr/>
      </w:pPr>
      <w:bookmarkStart w:id="455" w:name="_Toc228976389"/>
      <w:r>
        <w:rPr/>
        <w:t>Пояснения к Обоснованию НМЦ</w:t>
      </w:r>
      <w:bookmarkEnd w:id="455"/>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456" w:name="_Toc228976390"/>
      <w:bookmarkStart w:id="457" w:name="Прил10_ЗаявкаНаАккредитацию"/>
      <w:bookmarkEnd w:id="457"/>
      <w:r>
        <w:rPr/>
        <w:t>Приложение № 10 – Форма Заявки на аккредитацию</w:t>
      </w:r>
      <w:bookmarkEnd w:id="456"/>
    </w:p>
    <w:p>
      <w:pPr>
        <w:pStyle w:val="Style25"/>
        <w:rPr/>
      </w:pPr>
      <w:bookmarkStart w:id="458" w:name="_Toc228976391"/>
      <w:r>
        <w:rPr/>
        <w:t>Пояснения к форме Заявки на аккредитацию</w:t>
      </w:r>
      <w:bookmarkEnd w:id="458"/>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6"/>
        <w:rPr/>
      </w:pPr>
      <w:r>
        <w:rPr/>
        <w:t xml:space="preserve">Заявка на аккредитацию предоставляется (в установленных Документацией о закупке случаях) Участником в составе своей заявки </w:t>
      </w:r>
      <w:bookmarkStart w:id="459" w:name="_Hlk207300788"/>
      <w:r>
        <w:rPr/>
        <w:t xml:space="preserve">только в электронном виде в формате </w:t>
      </w:r>
      <w:r>
        <w:rPr>
          <w:lang w:val="en-US"/>
        </w:rPr>
        <w:t>Microsoft</w:t>
      </w:r>
      <w:r>
        <w:rPr/>
        <w:t xml:space="preserve"> </w:t>
      </w:r>
      <w:r>
        <w:rPr>
          <w:lang w:val="en-US"/>
        </w:rPr>
        <w:t>Excel</w:t>
      </w:r>
      <w:r>
        <w:rPr/>
        <w:t xml:space="preserve"> (*.</w:t>
      </w:r>
      <w:r>
        <w:rPr>
          <w:lang w:val="en-US"/>
        </w:rPr>
        <w:t>xlsx</w:t>
      </w:r>
      <w:r>
        <w:rPr/>
        <w:t>))</w:t>
      </w:r>
      <w:bookmarkEnd w:id="459"/>
      <w:r>
        <w:rPr/>
        <w:t>.</w:t>
      </w:r>
    </w:p>
    <w:p>
      <w:pPr>
        <w:pStyle w:val="Style30"/>
        <w:jc w:val="center"/>
        <w:rPr/>
      </w:pPr>
      <w:r>
        <w:rPr/>
        <w:object>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78.9pt;height:48.85pt;mso-wrap-distance-right:0pt" filled="f" o:ole="">
            <v:imagedata r:id="rId38" o:title=""/>
          </v:shape>
          <o:OLEObject Type="Embed" ProgID="Excel.Sheet.12" ShapeID="ole_rId37" DrawAspect="Icon" ObjectID="_2122390933" r:id="rId37"/>
        </w:object>
      </w:r>
    </w:p>
    <w:p>
      <w:pPr>
        <w:pStyle w:val="Style24"/>
        <w:rPr/>
      </w:pPr>
      <w:bookmarkStart w:id="460" w:name="_Hlk210644436"/>
      <w:bookmarkStart w:id="461" w:name="_Toc228976392"/>
      <w:bookmarkStart w:id="462" w:name="Прил11_Данные_бухотчетность"/>
      <w:r>
        <w:rPr/>
        <w:t xml:space="preserve">Приложение № 11 </w:t>
      </w:r>
      <w:bookmarkEnd w:id="462"/>
      <w:r>
        <w:rPr/>
        <w:t>– форма Данных бухгалтерской (финансовой) отчетности</w:t>
      </w:r>
      <w:bookmarkEnd w:id="461"/>
    </w:p>
    <w:p>
      <w:pPr>
        <w:pStyle w:val="Style25"/>
        <w:rPr/>
      </w:pPr>
      <w:bookmarkStart w:id="463" w:name="_Toc228976393"/>
      <w:r>
        <w:rPr/>
        <w:t>Пояснения к форме Данных бухгалтерской (финансовой) отчетности</w:t>
      </w:r>
      <w:bookmarkEnd w:id="463"/>
      <w:r>
        <w:rPr/>
        <w:t xml:space="preserve"> </w:t>
      </w:r>
    </w:p>
    <w:p>
      <w:pPr>
        <w:pStyle w:val="Style26"/>
        <w:rPr/>
      </w:pPr>
      <w:r>
        <w:rPr/>
        <w:t>Форма Данных бухгалтерской (финансовой) отчетности приведена в отдельном файле (предоставляется отдельным документом в составе Документации о закупке), являющимся Приложением № 11 к Документации о закупке.</w:t>
      </w:r>
    </w:p>
    <w:p>
      <w:pPr>
        <w:pStyle w:val="Normal"/>
        <w:rPr/>
      </w:pPr>
      <w:r>
        <w:rPr/>
      </w:r>
      <w:bookmarkStart w:id="464" w:name="_MON_1821256687"/>
      <w:bookmarkStart w:id="465" w:name="_MON_1821256687"/>
      <w:bookmarkEnd w:id="465"/>
    </w:p>
    <w:p>
      <w:pPr>
        <w:pStyle w:val="Normal"/>
        <w:jc w:val="center"/>
        <w:rPr/>
      </w:pPr>
      <w:bookmarkStart w:id="466" w:name="_Hlk210644436"/>
      <w:bookmarkStart w:id="467" w:name="_MON_1821256687"/>
      <w:bookmarkEnd w:id="467"/>
      <w:r>
        <w:rPr/>
        <w:object>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78.25pt;height:49.45pt;mso-wrap-distance-right:0pt" filled="f" o:ole="">
            <v:imagedata r:id="rId40" o:title=""/>
          </v:shape>
          <o:OLEObject Type="Embed" ProgID="Word.Document.12" ShapeID="ole_rId39" DrawAspect="Icon" ObjectID="_500833623" r:id="rId39"/>
        </w:object>
      </w:r>
      <w:bookmarkEnd w:id="466"/>
    </w:p>
    <w:p>
      <w:pPr>
        <w:pStyle w:val="Normal"/>
        <w:jc w:val="center"/>
        <w:rPr/>
      </w:pPr>
      <w:r>
        <w:rPr/>
      </w:r>
    </w:p>
    <w:sectPr>
      <w:headerReference w:type="default" r:id="rId41"/>
      <w:headerReference w:type="first" r:id="rId42"/>
      <w:footerReference w:type="default" r:id="rId43"/>
      <w:footerReference w:type="first" r:id="rId44"/>
      <w:footnotePr>
        <w:numFmt w:val="decimal"/>
      </w:footnotePr>
      <w:type w:val="nextPage"/>
      <w:pgSz w:w="11906" w:h="16838"/>
      <w:pgMar w:left="1134" w:right="850" w:gutter="0" w:header="567" w:top="851" w:footer="567" w:bottom="851"/>
      <w:pgNumType w:fmt="decimal"/>
      <w:formProt w:val="false"/>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07485545"/>
    </w:sdtPr>
    <w:sdtContent>
      <w:p>
        <w:pPr>
          <w:pStyle w:val="Footer"/>
          <w:spacing w:before="120" w:after="0"/>
          <w:rPr/>
        </w:pPr>
        <w:r>
          <w:rPr/>
          <w:fldChar w:fldCharType="begin"/>
        </w:r>
        <w:r>
          <w:rPr/>
          <w:instrText xml:space="preserve"> PAGE </w:instrText>
        </w:r>
        <w:r>
          <w:rPr/>
          <w:fldChar w:fldCharType="separate"/>
        </w:r>
        <w:r>
          <w:rPr/>
          <w:t>67</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77294234"/>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45395738"/>
    </w:sdtPr>
    <w:sdtContent>
      <w:p>
        <w:pPr>
          <w:pStyle w:val="Footer"/>
          <w:spacing w:before="120" w:after="0"/>
          <w:rPr/>
        </w:pPr>
        <w:r>
          <w:rPr/>
          <w:fldChar w:fldCharType="begin"/>
        </w:r>
        <w:r>
          <w:rPr/>
          <w:instrText xml:space="preserve"> PAGE </w:instrText>
        </w:r>
        <w:r>
          <w:rPr/>
          <w:fldChar w:fldCharType="separate"/>
        </w:r>
        <w:r>
          <w:rPr/>
          <w:t>79</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7919184"/>
    </w:sdtPr>
    <w:sdtContent>
      <w:p>
        <w:pPr>
          <w:pStyle w:val="Footer"/>
          <w:spacing w:before="120" w:after="0"/>
          <w:rPr/>
        </w:pPr>
        <w:r>
          <w:rPr/>
          <w:fldChar w:fldCharType="begin"/>
        </w:r>
        <w:r>
          <w:rPr/>
          <w:instrText xml:space="preserve"> PAGE </w:instrText>
        </w:r>
        <w:r>
          <w:rPr/>
          <w:fldChar w:fldCharType="separate"/>
        </w:r>
        <w:r>
          <w:rPr/>
          <w:t>82</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2679825"/>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38037703"/>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9389022"/>
    </w:sdtPr>
    <w:sdtContent>
      <w:p>
        <w:pPr>
          <w:pStyle w:val="Footer"/>
          <w:spacing w:before="120" w:after="0"/>
          <w:rPr/>
        </w:pPr>
        <w:r>
          <w:rPr/>
          <w:fldChar w:fldCharType="begin"/>
        </w:r>
        <w:r>
          <w:rPr/>
          <w:instrText xml:space="preserve"> PAGE </w:instrText>
        </w:r>
        <w:r>
          <w:rPr/>
          <w:fldChar w:fldCharType="separate"/>
        </w:r>
        <w:r>
          <w:rPr/>
          <w:t>56</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53885410"/>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rPr>
          <w:szCs w:val="22"/>
        </w:rPr>
      </w:pPr>
      <w:r>
        <w:rPr>
          <w:rStyle w:val="Style13"/>
        </w:rPr>
        <w:footnoteRef/>
      </w:r>
      <w:r>
        <w:rPr>
          <w:szCs w:val="22"/>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 и Победителя.</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Normal"/>
        <w:spacing w:before="120" w:after="0"/>
        <w:jc w:val="both"/>
        <w:rPr>
          <w:sz w:val="22"/>
        </w:rPr>
      </w:pPr>
      <w:r>
        <w:rPr>
          <w:rStyle w:val="Style13"/>
        </w:rPr>
        <w:footnoteRef/>
      </w:r>
      <w:r>
        <w:rPr/>
        <w:t xml:space="preserve"> </w:t>
      </w:r>
      <w:r>
        <w:rPr>
          <w:sz w:val="22"/>
        </w:rPr>
        <w:t>Для Исполнительного аппарата и филиалов ПАО «РусГидро» — Арбитражный суд г. Москвы – в случаях, установленных Распоряжением ПАО «РусГидро» от 08.10.2025 № 548р «Об условиях договорной подсудности» или иными ЛНД(А), заменяющими его.</w:t>
      </w:r>
    </w:p>
  </w:footnote>
  <w:footnote w:id="13">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4">
    <w:p>
      <w:pPr>
        <w:pStyle w:val="Style32"/>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Победителя.</w:t>
      </w:r>
    </w:p>
  </w:footnote>
  <w:footnote w:id="15">
    <w:p>
      <w:pPr>
        <w:pStyle w:val="Style32"/>
        <w:spacing w:before="80" w:after="0"/>
        <w:ind w:left="567" w:hanging="567"/>
        <w:jc w:val="both"/>
        <w:rPr/>
      </w:pPr>
      <w:r>
        <w:rPr>
          <w:rStyle w:val="Style13"/>
        </w:rPr>
        <w:footnoteRef/>
      </w:r>
      <w:bookmarkStart w:id="468" w:name="_Hlk139028796_Копия_1"/>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68"/>
    </w:p>
  </w:footnote>
  <w:footnote w:id="16">
    <w:p>
      <w:pPr>
        <w:pStyle w:val="Style32"/>
        <w:spacing w:before="80" w:after="0"/>
        <w:ind w:left="567" w:hanging="567"/>
        <w:jc w:val="both"/>
        <w:rPr/>
      </w:pPr>
      <w:r>
        <w:rPr>
          <w:rStyle w:val="Style13"/>
        </w:rPr>
        <w:footnoteRef/>
      </w:r>
      <w:bookmarkStart w:id="469" w:name="_Hlk139028803_Копия_1"/>
      <w:bookmarkStart w:id="470" w:name="_Hlk139028804_Копия_1"/>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69"/>
      <w:bookmarkEnd w:id="470"/>
    </w:p>
  </w:footnote>
  <w:footnote w:id="17">
    <w:p>
      <w:pPr>
        <w:pStyle w:val="Style32"/>
        <w:spacing w:before="80" w:after="0"/>
        <w:ind w:left="567" w:hanging="567"/>
        <w:jc w:val="both"/>
        <w:rPr/>
      </w:pPr>
      <w:r>
        <w:rPr>
          <w:rStyle w:val="Style13"/>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russianLower"/>
      <w:lvlText w:val="%1)"/>
      <w:lvlJc w:val="left"/>
      <w:pPr>
        <w:tabs>
          <w:tab w:val="num" w:pos="0"/>
        </w:tabs>
        <w:ind w:left="1918" w:hanging="360"/>
      </w:pPr>
      <w:rPr/>
    </w:lvl>
    <w:lvl w:ilvl="1">
      <w:start w:val="1"/>
      <w:numFmt w:val="lowerLetter"/>
      <w:lvlText w:val="%2."/>
      <w:lvlJc w:val="left"/>
      <w:pPr>
        <w:tabs>
          <w:tab w:val="num" w:pos="0"/>
        </w:tabs>
        <w:ind w:left="2638" w:hanging="360"/>
      </w:pPr>
      <w:rPr/>
    </w:lvl>
    <w:lvl w:ilvl="2">
      <w:start w:val="1"/>
      <w:numFmt w:val="lowerRoman"/>
      <w:lvlText w:val="%3."/>
      <w:lvlJc w:val="right"/>
      <w:pPr>
        <w:tabs>
          <w:tab w:val="num" w:pos="0"/>
        </w:tabs>
        <w:ind w:left="3358" w:hanging="180"/>
      </w:pPr>
      <w:rPr/>
    </w:lvl>
    <w:lvl w:ilvl="3">
      <w:start w:val="1"/>
      <w:numFmt w:val="decimal"/>
      <w:lvlText w:val="%4."/>
      <w:lvlJc w:val="left"/>
      <w:pPr>
        <w:tabs>
          <w:tab w:val="num" w:pos="0"/>
        </w:tabs>
        <w:ind w:left="4078" w:hanging="360"/>
      </w:pPr>
      <w:rPr/>
    </w:lvl>
    <w:lvl w:ilvl="4">
      <w:start w:val="1"/>
      <w:numFmt w:val="lowerLetter"/>
      <w:lvlText w:val="%5."/>
      <w:lvlJc w:val="left"/>
      <w:pPr>
        <w:tabs>
          <w:tab w:val="num" w:pos="0"/>
        </w:tabs>
        <w:ind w:left="4798" w:hanging="360"/>
      </w:pPr>
      <w:rPr/>
    </w:lvl>
    <w:lvl w:ilvl="5">
      <w:start w:val="1"/>
      <w:numFmt w:val="lowerRoman"/>
      <w:lvlText w:val="%6."/>
      <w:lvlJc w:val="right"/>
      <w:pPr>
        <w:tabs>
          <w:tab w:val="num" w:pos="0"/>
        </w:tabs>
        <w:ind w:left="5518" w:hanging="180"/>
      </w:pPr>
      <w:rPr/>
    </w:lvl>
    <w:lvl w:ilvl="6">
      <w:start w:val="1"/>
      <w:numFmt w:val="decimal"/>
      <w:lvlText w:val="%7."/>
      <w:lvlJc w:val="left"/>
      <w:pPr>
        <w:tabs>
          <w:tab w:val="num" w:pos="0"/>
        </w:tabs>
        <w:ind w:left="6238" w:hanging="360"/>
      </w:pPr>
      <w:rPr/>
    </w:lvl>
    <w:lvl w:ilvl="7">
      <w:start w:val="1"/>
      <w:numFmt w:val="lowerLetter"/>
      <w:lvlText w:val="%8."/>
      <w:lvlJc w:val="left"/>
      <w:pPr>
        <w:tabs>
          <w:tab w:val="num" w:pos="0"/>
        </w:tabs>
        <w:ind w:left="6958" w:hanging="360"/>
      </w:pPr>
      <w:rPr/>
    </w:lvl>
    <w:lvl w:ilvl="8">
      <w:start w:val="1"/>
      <w:numFmt w:val="lowerRoman"/>
      <w:lvlText w:val="%9."/>
      <w:lvlJc w:val="right"/>
      <w:pPr>
        <w:tabs>
          <w:tab w:val="num" w:pos="0"/>
        </w:tabs>
        <w:ind w:left="7678" w:hanging="180"/>
      </w:pPr>
      <w:rPr/>
    </w:lvl>
  </w:abstractNum>
  <w:abstractNum w:abstractNumId="16">
    <w:lvl w:ilvl="0">
      <w:start w:val="1"/>
      <w:numFmt w:val="decimal"/>
      <w:lvlText w:val="%1."/>
      <w:lvlJc w:val="left"/>
      <w:pPr>
        <w:tabs>
          <w:tab w:val="num" w:pos="851"/>
        </w:tabs>
        <w:ind w:left="0" w:hanging="0"/>
      </w:pPr>
      <w:rPr/>
    </w:lvl>
    <w:lvl w:ilvl="1">
      <w:start w:val="1"/>
      <w:numFmt w:val="decimal"/>
      <w:lvlText w:val="%1.%2."/>
      <w:lvlJc w:val="left"/>
      <w:pPr>
        <w:tabs>
          <w:tab w:val="num" w:pos="0"/>
        </w:tabs>
        <w:ind w:left="1418" w:hanging="1418"/>
      </w:pPr>
      <w:rPr>
        <w:smallCaps w:val="false"/>
        <w:caps w:val="false"/>
        <w:dstrike w:val="false"/>
        <w:strike w:val="false"/>
        <w:vertAlign w:val="baseline"/>
        <w:position w:val="0"/>
        <w:sz w:val="28"/>
        <w:sz w:val="28"/>
        <w:spacing w:val="0"/>
        <w:i w:val="false"/>
        <w:u w:val="none"/>
        <w:b/>
        <w:kern w:val="0"/>
        <w:effect w:val="none"/>
        <w:szCs w:val="28"/>
        <w:iCs w:val="false"/>
        <w:bCs/>
        <w:em w:val="none"/>
        <w:vanish w:val="false"/>
        <w:rFonts w:ascii="Times New Roman" w:hAnsi="Times New Roman" w:cs="Times New Roman"/>
        <w:color w:val="000000"/>
        <w:lang w:bidi="x-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418" w:hanging="1418"/>
      </w:pPr>
      <w:rPr>
        <w:sz w:val="28"/>
        <w:b w:val="false"/>
        <w:szCs w:val="28"/>
        <w:bCs/>
      </w:rPr>
    </w:lvl>
    <w:lvl w:ilvl="3">
      <w:start w:val="1"/>
      <w:numFmt w:val="decimal"/>
      <w:lvlText w:val="%1.%2.%3.%4."/>
      <w:lvlJc w:val="left"/>
      <w:pPr>
        <w:tabs>
          <w:tab w:val="num" w:pos="1701"/>
        </w:tabs>
        <w:ind w:left="1418" w:hanging="1418"/>
      </w:pPr>
      <w:rPr>
        <w:smallCaps w:val="false"/>
        <w:caps w:val="false"/>
        <w:dstrike w:val="false"/>
        <w:strike w:val="false"/>
        <w:vertAlign w:val="baseline"/>
        <w:position w:val="0"/>
        <w:sz w:val="28"/>
        <w:sz w:val="28"/>
        <w:spacing w:val="0"/>
        <w:i w:val="false"/>
        <w:u w:val="none"/>
        <w:b w:val="false"/>
        <w:kern w:val="0"/>
        <w:effect w:val="none"/>
        <w:szCs w:val="28"/>
        <w:iCs w:val="false"/>
        <w:bCs/>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985"/>
        </w:tabs>
        <w:ind w:left="1985" w:hanging="567"/>
      </w:pPr>
      <w:rPr>
        <w:smallCaps w:val="false"/>
        <w:caps w:val="false"/>
        <w:outline w:val="false"/>
        <w:dstrike w:val="false"/>
        <w:strike w:val="false"/>
        <w:vertAlign w:val="baseline"/>
        <w:position w:val="0"/>
        <w:sz w:val="26"/>
        <w:spacing w:val="0"/>
        <w:i w:val="false"/>
        <w:shadow w:val="false"/>
        <w:u w:val="none"/>
        <w:b w:val="false"/>
        <w:kern w:val="0"/>
        <w:effect w:val="none"/>
        <w:iCs w:val="false"/>
        <w:bCs w:val="false"/>
        <w:em w:val="none"/>
        <w:emboss w:val="false"/>
        <w:imprint w:val="false"/>
        <w:vanish w:val="false"/>
        <w:rFonts w:ascii="Times New Roman" w:hAnsi="Times New Roman" w:cs="Times New Roman"/>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bullet"/>
      <w:lvlText w:val=""/>
      <w:lvlJc w:val="left"/>
      <w:pPr>
        <w:tabs>
          <w:tab w:val="num" w:pos="1985"/>
        </w:tabs>
        <w:ind w:left="1985" w:hanging="567"/>
      </w:pPr>
      <w:rPr>
        <w:rFonts w:ascii="Symbol" w:hAnsi="Symbol" w:cs="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2705" w:hanging="360"/>
      </w:pPr>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abstractNum w:abstractNumId="18">
    <w:lvl w:ilvl="0">
      <w:start w:val="1"/>
      <w:numFmt w:val="bullet"/>
      <w:lvlText w:val=""/>
      <w:lvlJc w:val="left"/>
      <w:pPr>
        <w:tabs>
          <w:tab w:val="num" w:pos="0"/>
        </w:tabs>
        <w:ind w:left="2705" w:hanging="360"/>
      </w:pPr>
      <w:rPr>
        <w:rFonts w:ascii="Symbol" w:hAnsi="Symbol" w:cs="Symbol" w:hint="default"/>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basedOn w:val="DefaultParagraphFont"/>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РГ_ЕПоЗ_а) Знак"/>
    <w:basedOn w:val="DefaultParagraphFont"/>
    <w:link w:val="Style34"/>
    <w:qFormat/>
    <w:rsid w:val="00883208"/>
    <w:rPr>
      <w:rFonts w:eastAsia="Calibri" w:cs="Times New Roman"/>
      <w:sz w:val="28"/>
      <w:szCs w:val="28"/>
    </w:rPr>
  </w:style>
  <w:style w:type="character" w:styleId="-" w:customStyle="1">
    <w:name w:val="РГ_ЕПоЗ_- Знак"/>
    <w:basedOn w:val="DefaultParagraphFont"/>
    <w:link w:val="-1"/>
    <w:qFormat/>
    <w:rsid w:val="00883208"/>
    <w:rPr>
      <w:rFonts w:eastAsia="Times New Roman" w:cs="Times New Roman"/>
      <w:sz w:val="28"/>
      <w:szCs w:val="20"/>
      <w:lang w:eastAsia="ru-RU"/>
    </w:rPr>
  </w:style>
  <w:style w:type="character" w:styleId="Style20">
    <w:name w:val="Ссылка указателя"/>
    <w:qFormat/>
    <w:rPr/>
  </w:style>
  <w:style w:type="character" w:styleId="EndnoteReference">
    <w:name w:val="Endnote Reference"/>
    <w:rPr>
      <w:vertAlign w:val="superscript"/>
    </w:rPr>
  </w:style>
  <w:style w:type="character" w:styleId="Style21">
    <w:name w:val="Символ концевой сноски"/>
    <w:qForma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1" w:customStyle="1">
    <w:name w:val="РГ_ЕПоЗ_1."/>
    <w:basedOn w:val="Normal"/>
    <w:qFormat/>
    <w:rsid w:val="00883208"/>
    <w:pPr>
      <w:keepNext w:val="true"/>
      <w:numPr>
        <w:ilvl w:val="0"/>
        <w:numId w:val="16"/>
      </w:numPr>
      <w:tabs>
        <w:tab w:val="clear" w:pos="708"/>
        <w:tab w:val="left" w:pos="1418" w:leader="none"/>
      </w:tabs>
      <w:spacing w:before="480" w:after="0"/>
      <w:jc w:val="both"/>
      <w:outlineLvl w:val="0"/>
    </w:pPr>
    <w:rPr>
      <w:rFonts w:eastAsia="Times New Roman" w:cs="Times New Roman"/>
      <w:b/>
      <w:sz w:val="28"/>
      <w:szCs w:val="28"/>
      <w:lang w:eastAsia="ru-RU"/>
    </w:rPr>
  </w:style>
  <w:style w:type="paragraph" w:styleId="11" w:customStyle="1">
    <w:name w:val="РГ_ЕПоЗ_1.1"/>
    <w:basedOn w:val="Normal"/>
    <w:qFormat/>
    <w:rsid w:val="00883208"/>
    <w:pPr>
      <w:keepNext w:val="true"/>
      <w:numPr>
        <w:ilvl w:val="1"/>
        <w:numId w:val="16"/>
      </w:numPr>
      <w:tabs>
        <w:tab w:val="clear" w:pos="708"/>
        <w:tab w:val="left" w:pos="1418" w:leader="none"/>
      </w:tabs>
      <w:spacing w:before="360" w:after="0"/>
      <w:ind w:left="1134" w:hanging="567"/>
      <w:jc w:val="both"/>
      <w:outlineLvl w:val="1"/>
    </w:pPr>
    <w:rPr>
      <w:rFonts w:eastAsia="Times New Roman" w:cs="Times New Roman"/>
      <w:b/>
      <w:sz w:val="28"/>
      <w:szCs w:val="28"/>
      <w:lang w:eastAsia="ru-RU"/>
    </w:rPr>
  </w:style>
  <w:style w:type="paragraph" w:styleId="Style34" w:customStyle="1">
    <w:name w:val="РГ_ЕПоЗ_а)"/>
    <w:basedOn w:val="ListParagraph"/>
    <w:link w:val="Style19"/>
    <w:qFormat/>
    <w:rsid w:val="00883208"/>
    <w:pPr>
      <w:numPr>
        <w:ilvl w:val="4"/>
        <w:numId w:val="16"/>
      </w:numPr>
      <w:spacing w:before="120" w:after="0"/>
      <w:contextualSpacing w:val="false"/>
      <w:jc w:val="both"/>
    </w:pPr>
    <w:rPr>
      <w:rFonts w:eastAsia="Calibri" w:cs="Times New Roman"/>
      <w:sz w:val="28"/>
      <w:szCs w:val="28"/>
    </w:rPr>
  </w:style>
  <w:style w:type="paragraph" w:styleId="1111" w:customStyle="1">
    <w:name w:val="РГ_ЕПоЗ_1.1.1.1"/>
    <w:basedOn w:val="Normal"/>
    <w:qFormat/>
    <w:rsid w:val="00883208"/>
    <w:pPr>
      <w:numPr>
        <w:ilvl w:val="3"/>
        <w:numId w:val="16"/>
      </w:numPr>
      <w:tabs>
        <w:tab w:val="clear" w:pos="708"/>
        <w:tab w:val="left" w:pos="1843" w:leader="none"/>
      </w:tabs>
      <w:jc w:val="both"/>
    </w:pPr>
    <w:rPr>
      <w:rFonts w:eastAsia="Times New Roman" w:cs="Times New Roman"/>
      <w:sz w:val="28"/>
      <w:szCs w:val="28"/>
      <w:lang w:eastAsia="ru-RU"/>
    </w:rPr>
  </w:style>
  <w:style w:type="paragraph" w:styleId="-1" w:customStyle="1">
    <w:name w:val="РГ_ЕПоЗ_-"/>
    <w:basedOn w:val="Normal"/>
    <w:link w:val="-"/>
    <w:qFormat/>
    <w:rsid w:val="00883208"/>
    <w:pPr>
      <w:numPr>
        <w:ilvl w:val="5"/>
        <w:numId w:val="16"/>
      </w:numPr>
      <w:tabs>
        <w:tab w:val="clear" w:pos="708"/>
        <w:tab w:val="left" w:pos="2552" w:leader="none"/>
      </w:tabs>
      <w:spacing w:before="0" w:after="0"/>
      <w:jc w:val="both"/>
    </w:pPr>
    <w:rPr>
      <w:rFonts w:eastAsia="Times New Roman" w:cs="Times New Roman"/>
      <w:sz w:val="28"/>
      <w:szCs w:val="20"/>
      <w:lang w:eastAsia="ru-RU"/>
    </w:rPr>
  </w:style>
  <w:style w:type="paragraph" w:styleId="111" w:customStyle="1">
    <w:name w:val="РГ_ЕПоЗ_1.1.1"/>
    <w:basedOn w:val="Normal"/>
    <w:qFormat/>
    <w:rsid w:val="00883208"/>
    <w:pPr>
      <w:numPr>
        <w:ilvl w:val="2"/>
        <w:numId w:val="16"/>
      </w:numPr>
      <w:tabs>
        <w:tab w:val="clear" w:pos="708"/>
        <w:tab w:val="left" w:pos="1134" w:leader="none"/>
      </w:tabs>
      <w:jc w:val="both"/>
    </w:pPr>
    <w:rPr>
      <w:rFonts w:eastAsia="Times New Roman" w:cs="Times New Roman"/>
      <w:sz w:val="28"/>
      <w:szCs w:val="28"/>
      <w:lang w:eastAsia="ru-RU"/>
    </w:rPr>
  </w:style>
  <w:style w:type="numbering" w:styleId="NoList" w:default="1">
    <w:name w:val="No List"/>
    <w:uiPriority w:val="99"/>
    <w:semiHidden/>
    <w:unhideWhenUsed/>
    <w:qFormat/>
  </w:style>
  <w:style w:type="table" w:default="1" w:styleId="a7">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7"/>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7"/>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office@rushydro.ru" TargetMode="Externa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package" Target="embeddings/oleObject1.docx"/><Relationship Id="rId12" Type="http://schemas.openxmlformats.org/officeDocument/2006/relationships/image" Target="media/image1.wmf"/><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package" Target="embeddings/oleObject2.docx"/><Relationship Id="rId22" Type="http://schemas.openxmlformats.org/officeDocument/2006/relationships/image" Target="media/image2.wmf"/><Relationship Id="rId23" Type="http://schemas.openxmlformats.org/officeDocument/2006/relationships/package" Target="embeddings/oleObject3.docx"/><Relationship Id="rId24" Type="http://schemas.openxmlformats.org/officeDocument/2006/relationships/image" Target="media/image3.wmf"/><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header" Target="header12.xml"/><Relationship Id="rId34" Type="http://schemas.openxmlformats.org/officeDocument/2006/relationships/header" Target="header13.xml"/><Relationship Id="rId35" Type="http://schemas.openxmlformats.org/officeDocument/2006/relationships/footer" Target="footer14.xml"/><Relationship Id="rId36" Type="http://schemas.openxmlformats.org/officeDocument/2006/relationships/footer" Target="footer15.xml"/><Relationship Id="rId37" Type="http://schemas.openxmlformats.org/officeDocument/2006/relationships/package" Target="embeddings/oleObject4.xlsx"/><Relationship Id="rId38" Type="http://schemas.openxmlformats.org/officeDocument/2006/relationships/image" Target="media/image4.wmf"/><Relationship Id="rId39" Type="http://schemas.openxmlformats.org/officeDocument/2006/relationships/package" Target="embeddings/oleObject5.docx"/><Relationship Id="rId40" Type="http://schemas.openxmlformats.org/officeDocument/2006/relationships/image" Target="media/image5.wmf"/><Relationship Id="rId41" Type="http://schemas.openxmlformats.org/officeDocument/2006/relationships/header" Target="header14.xml"/><Relationship Id="rId42" Type="http://schemas.openxmlformats.org/officeDocument/2006/relationships/header" Target="header15.xml"/><Relationship Id="rId43" Type="http://schemas.openxmlformats.org/officeDocument/2006/relationships/footer" Target="footer16.xml"/><Relationship Id="rId44" Type="http://schemas.openxmlformats.org/officeDocument/2006/relationships/footer" Target="footer17.xml"/><Relationship Id="rId45" Type="http://schemas.openxmlformats.org/officeDocument/2006/relationships/footnotes" Target="footnotes.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75EB2-7676-4596-977E-3DE11365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Application>AlterOffice/3.4.0.9$Linux_X86_64 LibreOffice_project/b8daf9e823b1a5463a2f48435ddc2e8696e7d4fc</Application>
  <AppVersion>15.0000</AppVersion>
  <Pages>82</Pages>
  <Words>20181</Words>
  <Characters>140823</Characters>
  <CharactersWithSpaces>158284</CharactersWithSpaces>
  <Paragraphs>1147</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makarovyk@corp.gidroogk.com</cp:lastModifiedBy>
  <dcterms:modified xsi:type="dcterms:W3CDTF">2026-07-20T13:02:03Z</dcterms:modified>
  <cp:revision>200</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