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4976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34"/>
        <w:gridCol w:w="475"/>
        <w:gridCol w:w="331"/>
        <w:gridCol w:w="1049"/>
        <w:gridCol w:w="299"/>
        <w:gridCol w:w="688"/>
        <w:gridCol w:w="1800"/>
      </w:tblGrid>
      <w:tr>
        <w:trPr>
          <w:trHeight w:val="141" w:hRule="atLeast"/>
        </w:trPr>
        <w:tc>
          <w:tcPr>
            <w:tcW w:w="4976" w:type="dxa"/>
            <w:gridSpan w:val="7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</w:tc>
      </w:tr>
      <w:tr>
        <w:trPr>
          <w:trHeight w:val="300" w:hRule="atLeast"/>
        </w:trPr>
        <w:tc>
          <w:tcPr>
            <w:tcW w:w="4976" w:type="dxa"/>
            <w:gridSpan w:val="7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both"/>
              <w:rPr>
                <w:rFonts w:eastAsia="Verdana"/>
                <w:color w:val="000000"/>
                <w:sz w:val="24"/>
                <w:szCs w:val="24"/>
              </w:rPr>
            </w:pPr>
            <w:r>
              <w:rPr>
                <w:rFonts w:eastAsia="Verdana"/>
                <w:color w:val="000000"/>
                <w:sz w:val="24"/>
                <w:szCs w:val="24"/>
              </w:rPr>
              <w:t>Первый заместитель</w:t>
            </w:r>
          </w:p>
          <w:p>
            <w:pPr>
              <w:pStyle w:val="Normal"/>
              <w:widowControl w:val="false"/>
              <w:ind w:right="-1" w:hanging="0"/>
              <w:jc w:val="both"/>
              <w:rPr>
                <w:sz w:val="24"/>
                <w:szCs w:val="24"/>
              </w:rPr>
            </w:pPr>
            <w:r>
              <w:rPr>
                <w:rFonts w:eastAsia="Verdana"/>
                <w:color w:val="000000"/>
                <w:sz w:val="24"/>
                <w:szCs w:val="24"/>
              </w:rPr>
              <w:t>директора - Главный инженер</w:t>
            </w:r>
          </w:p>
        </w:tc>
      </w:tr>
      <w:tr>
        <w:trPr>
          <w:trHeight w:val="300" w:hRule="atLeast"/>
        </w:trPr>
        <w:tc>
          <w:tcPr>
            <w:tcW w:w="4976" w:type="dxa"/>
            <w:gridSpan w:val="7"/>
            <w:tcBorders/>
            <w:shd w:color="auto" w:fill="auto" w:val="clea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должность</w:t>
            </w:r>
          </w:p>
        </w:tc>
      </w:tr>
      <w:tr>
        <w:trPr>
          <w:trHeight w:val="300" w:hRule="atLeast"/>
        </w:trPr>
        <w:tc>
          <w:tcPr>
            <w:tcW w:w="2189" w:type="dxa"/>
            <w:gridSpan w:val="4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8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М.Ш.</w:t>
            </w:r>
          </w:p>
        </w:tc>
      </w:tr>
      <w:tr>
        <w:trPr>
          <w:trHeight w:val="300" w:hRule="atLeast"/>
        </w:trPr>
        <w:tc>
          <w:tcPr>
            <w:tcW w:w="2189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9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</w:r>
          </w:p>
        </w:tc>
        <w:tc>
          <w:tcPr>
            <w:tcW w:w="248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Ф.И.О.</w:t>
            </w:r>
          </w:p>
        </w:tc>
      </w:tr>
      <w:tr>
        <w:trPr>
          <w:trHeight w:val="300" w:hRule="atLeast"/>
        </w:trPr>
        <w:tc>
          <w:tcPr>
            <w:tcW w:w="334" w:type="dxa"/>
            <w:tcBorders/>
            <w:shd w:color="auto" w:fill="auto" w:val="clear"/>
          </w:tcPr>
          <w:p>
            <w:pPr>
              <w:pStyle w:val="Normal"/>
              <w:widowControl w:val="false"/>
              <w:ind w:right="-13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1" w:type="dxa"/>
            <w:tcBorders/>
            <w:shd w:color="auto" w:fill="auto" w:val="clea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036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/>
            <w:shd w:color="auto" w:fill="auto" w:val="clear"/>
          </w:tcPr>
          <w:p>
            <w:pPr>
              <w:pStyle w:val="Normal"/>
              <w:widowControl w:val="false"/>
              <w:ind w:right="-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2026г.</w:t>
            </w:r>
          </w:p>
        </w:tc>
      </w:tr>
    </w:tbl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>Техническое требование на оказание услуг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before="120" w:after="120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t>«Диагностика и восстановление неисправных блоков производства ООО «САУ ВЭИ» установленные в системе возбуждения Ирганайской ГЭС СТС-300-2000-2,5 УХЛ4 (производства АО «Силовые машины 2011 года выпуска)</w:t>
      </w:r>
      <w:r>
        <w:rPr>
          <w:rFonts w:eastAsia="Calibri"/>
          <w:b w:val="false"/>
          <w:bCs w:val="false"/>
          <w:i w:val="false"/>
          <w:iCs w:val="false"/>
          <w:sz w:val="28"/>
          <w:szCs w:val="28"/>
        </w:rPr>
        <w:t>»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  <w:tab/>
            </w:r>
          </w:hyperlink>
          <w:r>
            <w:rPr>
              <w:rFonts w:eastAsia="新細明體" w:cs="Arial" w:ascii="Calibri" w:hAnsi="Calibri" w:asciiTheme="minorHAnsi" w:cstheme="minorBidi" w:eastAsiaTheme="minorEastAsia" w:hAnsiTheme="minorHAnsi"/>
              <w:b w:val="false"/>
              <w:bCs w:val="false"/>
            </w:rPr>
            <w:t>3</w:t>
          </w:r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услуг</w:t>
              <w:tab/>
            </w:r>
          </w:hyperlink>
          <w:r>
            <w:rPr>
              <w:rFonts w:eastAsia="新細明體" w:cs="Arial" w:cstheme="minorBidi" w:eastAsiaTheme="minorEastAsia"/>
              <w:b w:val="false"/>
              <w:bCs w:val="false"/>
              <w:sz w:val="20"/>
              <w:szCs w:val="20"/>
            </w:rPr>
            <w:t>4</w:t>
          </w:r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</w:t>
              <w:tab/>
            </w:r>
          </w:hyperlink>
          <w:r>
            <w:rPr/>
            <w:t>4</w:t>
          </w:r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Существующее положение</w:t>
              <w:tab/>
            </w:r>
          </w:hyperlink>
          <w:r>
            <w:rPr/>
            <w:t>4</w:t>
          </w:r>
        </w:p>
        <w:p>
          <w:pPr>
            <w:pStyle w:val="TOC1"/>
            <w:tabs>
              <w:tab w:val="clear" w:pos="720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20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1.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20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  <w:tab/>
            </w:r>
          </w:hyperlink>
          <w:r>
            <w:rPr/>
            <w:t>5</w:t>
          </w:r>
        </w:p>
        <w:p>
          <w:pPr>
            <w:pStyle w:val="TOC1"/>
            <w:tabs>
              <w:tab w:val="clear" w:pos="720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  <w:rStyle w:val="Style14"/>
                <w:vanish w:val="false"/>
              </w:rPr>
              <w:t>Таблица 2. Требования к срокам оказания услуг</w:t>
            </w:r>
            <w:r>
              <w:rPr>
                <w:rStyle w:val="Style1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  <w:rStyle w:val="Style14"/>
                <w:vanish w:val="false"/>
              </w:rPr>
              <w:t>Таблица 3. Требования к качеству услуг</w:t>
            </w:r>
            <w:r>
              <w:rPr>
                <w:rStyle w:val="Style1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b w:val="false"/>
              <w:bCs w:val="false"/>
              <w:rFonts w:eastAsia="新細明體" w:cs="Arial" w:ascii="Calibri" w:hAnsi="Calibri"/>
            </w:rPr>
            <w:fldChar w:fldCharType="end"/>
          </w:r>
        </w:p>
      </w:sdtContent>
    </w:sdt>
    <w:p>
      <w:pPr>
        <w:pStyle w:val="TOC1"/>
        <w:tabs>
          <w:tab w:val="clear" w:pos="720"/>
          <w:tab w:val="left" w:pos="560" w:leader="none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TOC1"/>
        <w:tabs>
          <w:tab w:val="clear" w:pos="720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TOC1"/>
        <w:tabs>
          <w:tab w:val="clear" w:pos="720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</w:numPr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4643694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46743505"/>
      <w:bookmarkStart w:id="2" w:name="_Toc54643695"/>
      <w:r>
        <w:rPr/>
        <w:t>Обозначения и сокращения</w:t>
      </w:r>
      <w:bookmarkEnd w:id="1"/>
      <w:bookmarkEnd w:id="2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6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804"/>
        <w:gridCol w:w="7801"/>
      </w:tblGrid>
      <w:tr>
        <w:trPr>
          <w:trHeight w:val="20" w:hRule="atLeast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АРВ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Автоматический регулятор возбуждения генератора</w:t>
            </w:r>
          </w:p>
        </w:tc>
      </w:tr>
      <w:tr>
        <w:trPr>
          <w:trHeight w:val="20" w:hRule="atLeast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АРМ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Автоматизированное рабочее место</w:t>
            </w:r>
          </w:p>
        </w:tc>
      </w:tr>
      <w:tr>
        <w:trPr>
          <w:trHeight w:val="20" w:hRule="atLeast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АРЧМ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color w:val="000000"/>
                <w:sz w:val="24"/>
              </w:rPr>
            </w:pPr>
            <w:r>
              <w:rPr>
                <w:sz w:val="24"/>
              </w:rPr>
              <w:t>автоматическое регулирование частоты и мощности</w:t>
            </w:r>
          </w:p>
        </w:tc>
      </w:tr>
      <w:tr>
        <w:trPr>
          <w:trHeight w:val="20" w:hRule="atLeast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sz w:val="24"/>
              </w:rPr>
            </w:pPr>
            <w:r>
              <w:rPr>
                <w:sz w:val="24"/>
              </w:rPr>
              <w:t>БД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sz w:val="24"/>
              </w:rPr>
            </w:pPr>
            <w:r>
              <w:rPr>
                <w:sz w:val="24"/>
              </w:rPr>
              <w:t>База данных</w:t>
            </w:r>
          </w:p>
        </w:tc>
      </w:tr>
      <w:tr>
        <w:trPr>
          <w:trHeight w:val="20" w:hRule="atLeast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color w:val="000000"/>
                <w:sz w:val="24"/>
              </w:rPr>
            </w:pPr>
            <w:r>
              <w:rPr>
                <w:sz w:val="24"/>
              </w:rPr>
              <w:t>ВОЛС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color w:val="000000"/>
                <w:sz w:val="24"/>
              </w:rPr>
            </w:pPr>
            <w:r>
              <w:rPr>
                <w:sz w:val="24"/>
              </w:rPr>
              <w:t>волоконно-оптическая линия связи</w:t>
            </w:r>
          </w:p>
        </w:tc>
      </w:tr>
      <w:tr>
        <w:trPr>
          <w:trHeight w:val="20" w:hRule="atLeast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ГА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Гидроагрегат</w:t>
            </w:r>
          </w:p>
        </w:tc>
      </w:tr>
      <w:tr>
        <w:trPr>
          <w:trHeight w:val="20" w:hRule="atLeast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ГГ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Гидрогенератор</w:t>
            </w:r>
          </w:p>
        </w:tc>
      </w:tr>
      <w:tr>
        <w:trPr>
          <w:trHeight w:val="20" w:hRule="atLeast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color w:val="000000"/>
                <w:sz w:val="24"/>
              </w:rPr>
            </w:pPr>
            <w:r>
              <w:rPr>
                <w:sz w:val="24"/>
              </w:rPr>
              <w:t>ИИК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color w:val="000000"/>
                <w:sz w:val="24"/>
              </w:rPr>
            </w:pPr>
            <w:r>
              <w:rPr>
                <w:sz w:val="24"/>
              </w:rPr>
              <w:t>информационно-измерительный канал</w:t>
            </w:r>
          </w:p>
        </w:tc>
      </w:tr>
      <w:tr>
        <w:trPr>
          <w:trHeight w:val="20" w:hRule="atLeast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color w:val="000000"/>
                <w:sz w:val="24"/>
              </w:rPr>
            </w:pPr>
            <w:r>
              <w:rPr>
                <w:sz w:val="24"/>
              </w:rPr>
              <w:t>ИС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color w:val="000000"/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</w:tc>
      </w:tr>
      <w:tr>
        <w:trPr>
          <w:trHeight w:val="20" w:hRule="atLeast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color w:val="000000"/>
                <w:sz w:val="24"/>
              </w:rPr>
            </w:pPr>
            <w:r>
              <w:rPr>
                <w:sz w:val="24"/>
              </w:rPr>
              <w:t>ПМИ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color w:val="000000"/>
                <w:sz w:val="24"/>
              </w:rPr>
            </w:pPr>
            <w:r>
              <w:rPr>
                <w:sz w:val="24"/>
              </w:rPr>
              <w:t>программа и методика испытаний</w:t>
            </w:r>
          </w:p>
        </w:tc>
      </w:tr>
      <w:tr>
        <w:trPr>
          <w:trHeight w:val="20" w:hRule="atLeast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color w:val="000000"/>
                <w:sz w:val="24"/>
              </w:rPr>
            </w:pPr>
            <w:r>
              <w:rPr>
                <w:sz w:val="24"/>
              </w:rPr>
              <w:t>ПНР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color w:val="000000"/>
                <w:sz w:val="24"/>
              </w:rPr>
            </w:pPr>
            <w:r>
              <w:rPr>
                <w:sz w:val="24"/>
              </w:rPr>
              <w:t>пуско-наладочные работы</w:t>
            </w:r>
          </w:p>
        </w:tc>
      </w:tr>
      <w:tr>
        <w:trPr>
          <w:trHeight w:val="20" w:hRule="atLeast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color w:val="000000"/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color w:val="000000"/>
                <w:sz w:val="24"/>
              </w:rPr>
            </w:pPr>
            <w:r>
              <w:rPr>
                <w:sz w:val="24"/>
              </w:rPr>
              <w:t>программное обеспечение</w:t>
            </w:r>
          </w:p>
        </w:tc>
      </w:tr>
      <w:tr>
        <w:trPr>
          <w:trHeight w:val="20" w:hRule="atLeast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color w:val="000000"/>
                <w:sz w:val="24"/>
              </w:rPr>
            </w:pPr>
            <w:r>
              <w:rPr>
                <w:sz w:val="24"/>
              </w:rPr>
              <w:t>ППО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color w:val="000000"/>
                <w:sz w:val="24"/>
              </w:rPr>
            </w:pPr>
            <w:r>
              <w:rPr>
                <w:sz w:val="24"/>
              </w:rPr>
              <w:t>прикладное программное обеспечение</w:t>
            </w:r>
          </w:p>
        </w:tc>
      </w:tr>
      <w:tr>
        <w:trPr>
          <w:trHeight w:val="20" w:hRule="atLeast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color w:val="000000"/>
                <w:sz w:val="24"/>
              </w:rPr>
            </w:pPr>
            <w:r>
              <w:rPr>
                <w:sz w:val="24"/>
              </w:rPr>
              <w:t>ППР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color w:val="000000"/>
                <w:sz w:val="24"/>
              </w:rPr>
            </w:pPr>
            <w:r>
              <w:rPr>
                <w:sz w:val="24"/>
              </w:rPr>
              <w:t>проект производства работ</w:t>
            </w:r>
          </w:p>
        </w:tc>
      </w:tr>
      <w:tr>
        <w:trPr>
          <w:trHeight w:val="20" w:hRule="atLeast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color w:val="000000"/>
                <w:sz w:val="24"/>
              </w:rPr>
            </w:pPr>
            <w:r>
              <w:rPr>
                <w:sz w:val="24"/>
              </w:rPr>
              <w:t>ПТК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color w:val="000000"/>
                <w:sz w:val="24"/>
              </w:rPr>
            </w:pPr>
            <w:r>
              <w:rPr>
                <w:sz w:val="24"/>
              </w:rPr>
              <w:t>программно–технический комплекс</w:t>
            </w:r>
          </w:p>
        </w:tc>
      </w:tr>
      <w:tr>
        <w:trPr>
          <w:trHeight w:val="20" w:hRule="atLeast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ППК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Перепускной клапан</w:t>
            </w:r>
          </w:p>
        </w:tc>
      </w:tr>
      <w:tr>
        <w:trPr>
          <w:trHeight w:val="20" w:hRule="atLeast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color w:val="000000"/>
                <w:sz w:val="24"/>
              </w:rPr>
            </w:pPr>
            <w:r>
              <w:rPr>
                <w:sz w:val="24"/>
              </w:rPr>
              <w:t>РЗА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color w:val="000000"/>
                <w:sz w:val="24"/>
              </w:rPr>
            </w:pPr>
            <w:r>
              <w:rPr>
                <w:sz w:val="24"/>
              </w:rPr>
              <w:t>релейная защита и автоматика</w:t>
            </w:r>
          </w:p>
        </w:tc>
      </w:tr>
      <w:tr>
        <w:trPr>
          <w:trHeight w:val="20" w:hRule="atLeast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РК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color w:val="000000"/>
                <w:sz w:val="24"/>
              </w:rPr>
            </w:pPr>
            <w:r>
              <w:rPr>
                <w:color w:val="000000"/>
                <w:spacing w:val="-13"/>
                <w:sz w:val="24"/>
              </w:rPr>
              <w:t>Рабочее колесо</w:t>
            </w:r>
          </w:p>
        </w:tc>
      </w:tr>
      <w:tr>
        <w:trPr>
          <w:trHeight w:val="20" w:hRule="atLeast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СВ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Система возбуждения</w:t>
            </w:r>
          </w:p>
        </w:tc>
      </w:tr>
      <w:tr>
        <w:trPr>
          <w:trHeight w:val="20" w:hRule="atLeast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spacing w:val="-13"/>
                <w:sz w:val="24"/>
              </w:rPr>
            </w:pPr>
            <w:r>
              <w:rPr>
                <w:color w:val="000000"/>
                <w:sz w:val="24"/>
              </w:rPr>
              <w:t>ТА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sz w:val="24"/>
              </w:rPr>
            </w:pPr>
            <w:r>
              <w:rPr>
                <w:color w:val="000000"/>
                <w:sz w:val="24"/>
              </w:rPr>
              <w:t>Технологическая автоматика гидроагрегата</w:t>
            </w:r>
          </w:p>
        </w:tc>
      </w:tr>
      <w:tr>
        <w:trPr>
          <w:trHeight w:val="20" w:hRule="atLeast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color w:val="000000"/>
                <w:spacing w:val="-13"/>
                <w:sz w:val="24"/>
              </w:rPr>
            </w:pPr>
            <w:r>
              <w:rPr>
                <w:color w:val="000000"/>
                <w:spacing w:val="-13"/>
                <w:sz w:val="24"/>
              </w:rPr>
              <w:t>ТВК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color w:val="000000"/>
                <w:spacing w:val="-13"/>
                <w:sz w:val="24"/>
              </w:rPr>
            </w:pPr>
            <w:r>
              <w:rPr>
                <w:color w:val="000000"/>
                <w:spacing w:val="-13"/>
                <w:sz w:val="24"/>
              </w:rPr>
              <w:t>Температурный и вибрационный контроль</w:t>
            </w:r>
          </w:p>
        </w:tc>
      </w:tr>
      <w:tr>
        <w:trPr>
          <w:trHeight w:val="20" w:hRule="atLeast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color w:val="000000"/>
                <w:sz w:val="24"/>
              </w:rPr>
            </w:pPr>
            <w:r>
              <w:rPr>
                <w:color w:val="000000"/>
                <w:spacing w:val="-13"/>
                <w:sz w:val="24"/>
              </w:rPr>
              <w:t>ТВС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color w:val="000000"/>
                <w:spacing w:val="-13"/>
                <w:sz w:val="24"/>
              </w:rPr>
            </w:pPr>
            <w:r>
              <w:rPr>
                <w:color w:val="000000"/>
                <w:spacing w:val="-13"/>
                <w:sz w:val="24"/>
              </w:rPr>
              <w:t>Технологическое водоснабжение</w:t>
            </w:r>
          </w:p>
        </w:tc>
      </w:tr>
      <w:tr>
        <w:trPr>
          <w:trHeight w:val="20" w:hRule="atLeast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spacing w:val="-13"/>
                <w:sz w:val="24"/>
              </w:rPr>
            </w:pPr>
            <w:r>
              <w:rPr>
                <w:sz w:val="24"/>
              </w:rPr>
              <w:t>ТЗ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sz w:val="24"/>
              </w:rPr>
            </w:pPr>
            <w:r>
              <w:rPr>
                <w:sz w:val="24"/>
              </w:rPr>
              <w:t>техническое задание</w:t>
            </w:r>
          </w:p>
        </w:tc>
      </w:tr>
      <w:tr>
        <w:trPr>
          <w:trHeight w:val="20" w:hRule="atLeast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spacing w:val="-13"/>
                <w:sz w:val="24"/>
              </w:rPr>
            </w:pPr>
            <w:r>
              <w:rPr>
                <w:sz w:val="24"/>
              </w:rPr>
              <w:t>ТСПД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sz w:val="24"/>
              </w:rPr>
            </w:pPr>
            <w:r>
              <w:rPr>
                <w:sz w:val="24"/>
              </w:rPr>
              <w:t>технологическая сеть передачи данных</w:t>
            </w:r>
          </w:p>
        </w:tc>
      </w:tr>
      <w:tr>
        <w:trPr>
          <w:trHeight w:val="20" w:hRule="atLeast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spacing w:val="-13"/>
                <w:sz w:val="24"/>
              </w:rPr>
            </w:pPr>
            <w:r>
              <w:rPr>
                <w:sz w:val="24"/>
              </w:rPr>
              <w:t>ЦКПА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sz w:val="24"/>
              </w:rPr>
            </w:pPr>
            <w:r>
              <w:rPr>
                <w:sz w:val="24"/>
              </w:rPr>
              <w:t>централизованная координирующая противоаварийная автоматика</w:t>
            </w:r>
          </w:p>
        </w:tc>
      </w:tr>
      <w:tr>
        <w:trPr>
          <w:trHeight w:val="20" w:hRule="atLeast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spacing w:val="-13"/>
                <w:sz w:val="24"/>
              </w:rPr>
            </w:pPr>
            <w:r>
              <w:rPr>
                <w:sz w:val="24"/>
              </w:rPr>
              <w:t>ЦППС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sz w:val="24"/>
              </w:rPr>
            </w:pPr>
            <w:r>
              <w:rPr>
                <w:sz w:val="24"/>
              </w:rPr>
              <w:t>центральная приемо-передающая станция</w:t>
            </w:r>
          </w:p>
        </w:tc>
      </w:tr>
      <w:tr>
        <w:trPr>
          <w:trHeight w:val="20" w:hRule="atLeast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spacing w:val="-13"/>
                <w:sz w:val="24"/>
              </w:rPr>
            </w:pPr>
            <w:r>
              <w:rPr>
                <w:sz w:val="24"/>
              </w:rPr>
              <w:t>ЦСС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sz w:val="24"/>
              </w:rPr>
            </w:pPr>
            <w:r>
              <w:rPr>
                <w:sz w:val="24"/>
              </w:rPr>
              <w:t>централизованная система сигнализации</w:t>
            </w:r>
          </w:p>
        </w:tc>
      </w:tr>
      <w:tr>
        <w:trPr>
          <w:trHeight w:val="20" w:hRule="atLeast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sz w:val="24"/>
              </w:rPr>
            </w:pPr>
            <w:r>
              <w:rPr>
                <w:sz w:val="24"/>
              </w:rPr>
              <w:t>ЧМИ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sz w:val="24"/>
              </w:rPr>
            </w:pPr>
            <w:r>
              <w:rPr>
                <w:sz w:val="24"/>
              </w:rPr>
              <w:t>Человеко-машинный интерфейс</w:t>
            </w:r>
          </w:p>
        </w:tc>
      </w:tr>
      <w:tr>
        <w:trPr>
          <w:trHeight w:val="20" w:hRule="atLeast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spacing w:val="-13"/>
                <w:sz w:val="24"/>
              </w:rPr>
            </w:pPr>
            <w:r>
              <w:rPr>
                <w:sz w:val="24"/>
              </w:rPr>
              <w:t>ЩУ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sz w:val="24"/>
              </w:rPr>
            </w:pPr>
            <w:r>
              <w:rPr>
                <w:sz w:val="24"/>
              </w:rPr>
              <w:t>щит управления</w:t>
            </w:r>
          </w:p>
        </w:tc>
      </w:tr>
      <w:tr>
        <w:trPr>
          <w:trHeight w:val="20" w:hRule="atLeast"/>
        </w:trPr>
        <w:tc>
          <w:tcPr>
            <w:tcW w:w="1804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spacing w:val="-13"/>
                <w:sz w:val="24"/>
              </w:rPr>
            </w:pPr>
            <w:r>
              <w:rPr>
                <w:spacing w:val="-13"/>
                <w:sz w:val="24"/>
              </w:rPr>
              <w:t>ЭГК</w:t>
            </w:r>
          </w:p>
        </w:tc>
        <w:tc>
          <w:tcPr>
            <w:tcW w:w="7801" w:type="dxa"/>
            <w:tcBorders>
              <w:top w:val="dashSmallGap" w:sz="8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sz w:val="24"/>
              </w:rPr>
            </w:pPr>
            <w:r>
              <w:rPr>
                <w:sz w:val="24"/>
              </w:rPr>
              <w:t>Электрогидравлическая колонка управления гидротурбины</w:t>
            </w:r>
          </w:p>
        </w:tc>
      </w:tr>
    </w:tbl>
    <w:p>
      <w:pPr>
        <w:pStyle w:val="Heading4"/>
        <w:numPr>
          <w:ilvl w:val="1"/>
          <w:numId w:val="3"/>
        </w:numPr>
        <w:rPr/>
      </w:pPr>
      <w:bookmarkStart w:id="3" w:name="_Toc54643696"/>
      <w:bookmarkStart w:id="4" w:name="_Toc46743506"/>
      <w:r>
        <w:rPr/>
        <w:t xml:space="preserve">Наименование </w:t>
      </w:r>
      <w:bookmarkEnd w:id="3"/>
      <w:bookmarkEnd w:id="4"/>
      <w:r>
        <w:rPr>
          <w:lang w:val="ru-RU"/>
        </w:rPr>
        <w:t>услуг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before="120" w:after="12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ab/>
        <w:t>Диагностика и восстановление неисправных блоков производства ООО «САУ ВЭИ» установленные в системе возбуждения Ирганайской ГЭС СТС-300-2000-2,5 УХЛ4 (производства АО «Силовые машины 2011 года выпуска).</w:t>
      </w:r>
    </w:p>
    <w:p>
      <w:pPr>
        <w:pStyle w:val="Heading4"/>
        <w:numPr>
          <w:ilvl w:val="1"/>
          <w:numId w:val="3"/>
        </w:numPr>
        <w:rPr/>
      </w:pPr>
      <w:bookmarkStart w:id="5" w:name="_Toc46743507"/>
      <w:r>
        <w:rPr>
          <w:lang w:val="ru-RU"/>
        </w:rPr>
        <w:t>Цель оказания услуг</w:t>
      </w:r>
      <w:bookmarkEnd w:id="5"/>
    </w:p>
    <w:p>
      <w:pPr>
        <w:pStyle w:val="Normal"/>
        <w:widowControl w:val="false"/>
        <w:tabs>
          <w:tab w:val="clear" w:pos="720"/>
          <w:tab w:val="left" w:pos="426" w:leader="none"/>
        </w:tabs>
        <w:spacing w:before="120" w:after="120"/>
        <w:jc w:val="both"/>
        <w:rPr/>
      </w:pPr>
      <w:r>
        <w:rPr>
          <w:szCs w:val="26"/>
        </w:rPr>
        <w:tab/>
      </w:r>
      <w:r>
        <w:rPr>
          <w:sz w:val="24"/>
          <w:szCs w:val="24"/>
        </w:rPr>
        <w:t xml:space="preserve">Выполнение работ по диагностике и восстановлению </w:t>
      </w:r>
      <w:r>
        <w:rPr>
          <w:rFonts w:eastAsia="Calibri"/>
          <w:sz w:val="24"/>
          <w:szCs w:val="24"/>
          <w:lang w:eastAsia="x-none"/>
        </w:rPr>
        <w:t>блоков производства ООО «САУ ВЭИ» установленные в системе возбуждения Ирганайской ГЭС СТС-300-2000-2,5 УХЛ4 (производства АО «Силовые машины 2011 года выпуска).</w:t>
      </w:r>
    </w:p>
    <w:p>
      <w:pPr>
        <w:pStyle w:val="Heading4"/>
        <w:numPr>
          <w:ilvl w:val="1"/>
          <w:numId w:val="3"/>
        </w:numPr>
        <w:rPr/>
      </w:pPr>
      <w:bookmarkStart w:id="6" w:name="_Toc46743508"/>
      <w:bookmarkStart w:id="7" w:name="_Toc54643698"/>
      <w:r>
        <w:rPr/>
        <w:t>Существующее положение</w:t>
      </w:r>
      <w:bookmarkEnd w:id="6"/>
      <w:bookmarkEnd w:id="7"/>
    </w:p>
    <w:p>
      <w:pPr>
        <w:pStyle w:val="Normal"/>
        <w:ind w:firstLine="708"/>
        <w:jc w:val="both"/>
        <w:rPr>
          <w:sz w:val="24"/>
          <w:szCs w:val="26"/>
        </w:rPr>
      </w:pPr>
      <w:r>
        <w:rPr>
          <w:rFonts w:eastAsia="Calibri"/>
          <w:sz w:val="24"/>
          <w:szCs w:val="24"/>
        </w:rPr>
        <w:t xml:space="preserve">На системе возбуждении гидрогенератора №1и2 Ирганайской ГЭС типа СТС-300-2000-2,5 УХЛ4 </w:t>
      </w:r>
      <w:r>
        <w:rPr>
          <w:rFonts w:eastAsia="Calibri"/>
          <w:sz w:val="24"/>
          <w:szCs w:val="24"/>
          <w:lang w:eastAsia="x-none"/>
        </w:rPr>
        <w:t xml:space="preserve">(производства АО «Силовые машины 2011 года выпуска) периодически выходят из строя блоки вывода дискретных сигналов </w:t>
      </w:r>
      <w:r>
        <w:rPr>
          <w:rFonts w:eastAsia="Calibri"/>
          <w:sz w:val="24"/>
          <w:szCs w:val="24"/>
          <w:lang w:val="en-US" w:eastAsia="x-none"/>
        </w:rPr>
        <w:t>DI48CAN (M2) 426433.014 и блоки ввода дискретных сигналов DO32C_M2 426436.032</w:t>
      </w:r>
      <w:r>
        <w:rPr>
          <w:rFonts w:eastAsia="Calibri"/>
          <w:sz w:val="24"/>
          <w:szCs w:val="24"/>
          <w:lang w:eastAsia="x-none"/>
        </w:rPr>
        <w:t xml:space="preserve">. </w:t>
      </w:r>
      <w:r>
        <w:rPr>
          <w:rFonts w:eastAsia="Calibri"/>
          <w:sz w:val="24"/>
          <w:szCs w:val="24"/>
        </w:rPr>
        <w:t>Вышедшие из строя блоки ввода и вывода дискретных сигналов необходимо отправлять производителю оборудования ООО «САУ ВЭИ» для диагностики и восстановления.</w:t>
      </w:r>
    </w:p>
    <w:p>
      <w:pPr>
        <w:pStyle w:val="Normal"/>
        <w:ind w:firstLine="708"/>
        <w:jc w:val="both"/>
        <w:rPr>
          <w:sz w:val="24"/>
          <w:szCs w:val="26"/>
        </w:rPr>
      </w:pPr>
      <w:r>
        <w:rPr>
          <w:sz w:val="24"/>
          <w:szCs w:val="26"/>
        </w:rPr>
      </w:r>
    </w:p>
    <w:p>
      <w:pPr>
        <w:pStyle w:val="Normal"/>
        <w:ind w:firstLine="708"/>
        <w:jc w:val="both"/>
        <w:rPr>
          <w:sz w:val="24"/>
          <w:szCs w:val="26"/>
        </w:rPr>
      </w:pPr>
      <w:r>
        <w:rPr>
          <w:rFonts w:eastAsia="Calibri"/>
          <w:sz w:val="24"/>
          <w:szCs w:val="24"/>
        </w:rPr>
        <w:t xml:space="preserve">    </w:t>
      </w:r>
    </w:p>
    <w:p>
      <w:pPr>
        <w:pStyle w:val="Heading1"/>
        <w:numPr>
          <w:ilvl w:val="0"/>
          <w:numId w:val="3"/>
        </w:numPr>
        <w:ind w:left="357" w:hanging="357"/>
        <w:jc w:val="center"/>
        <w:rPr/>
      </w:pPr>
      <w:bookmarkStart w:id="8" w:name="_Toc51339693"/>
      <w:bookmarkStart w:id="9" w:name="_Toc54643702"/>
      <w:r>
        <w:rPr>
          <w:iCs/>
          <w:sz w:val="24"/>
          <w:szCs w:val="24"/>
          <w:lang w:val="ru-RU"/>
        </w:rPr>
        <w:t>Требования</w:t>
      </w:r>
      <w:r>
        <w:rPr>
          <w:iCs/>
          <w:sz w:val="24"/>
          <w:szCs w:val="24"/>
        </w:rPr>
        <w:t xml:space="preserve"> к продукции</w:t>
      </w:r>
      <w:bookmarkEnd w:id="8"/>
      <w:bookmarkEnd w:id="9"/>
    </w:p>
    <w:p>
      <w:pPr>
        <w:pStyle w:val="Heading4"/>
        <w:numPr>
          <w:ilvl w:val="1"/>
          <w:numId w:val="3"/>
        </w:numPr>
        <w:rPr/>
      </w:pPr>
      <w:bookmarkStart w:id="10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0"/>
    </w:p>
    <w:p>
      <w:pPr>
        <w:pStyle w:val="Heading3"/>
        <w:numPr>
          <w:ilvl w:val="2"/>
          <w:numId w:val="3"/>
        </w:numPr>
        <w:rPr/>
      </w:pPr>
      <w:bookmarkStart w:id="11" w:name="_Toc54643704"/>
      <w:r>
        <w:rPr>
          <w:lang w:val="ru-RU"/>
        </w:rPr>
        <w:t>Требования к перечню и объему услуг</w:t>
      </w:r>
      <w:bookmarkEnd w:id="11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2" w:name="_Toc54643705"/>
      <w:bookmarkStart w:id="13" w:name="_Toc51339695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3"/>
      <w:r>
        <w:rPr>
          <w:sz w:val="24"/>
          <w:szCs w:val="24"/>
          <w:lang w:val="ru-RU"/>
        </w:rPr>
        <w:t>и объем оказываемых услуг</w:t>
      </w:r>
      <w:bookmarkEnd w:id="12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ab/>
            </w:r>
            <w:r>
              <w:rPr>
                <w:rFonts w:eastAsia="Calibri"/>
                <w:sz w:val="24"/>
                <w:szCs w:val="24"/>
                <w:lang w:eastAsia="x-none"/>
              </w:rPr>
              <w:t>Диагностика и восстановление неисправных блоков ввода дискретных сигналов DI48-STM 426433.016 производства ООО «САУ ВЭИ»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ab/>
            </w:r>
            <w:r>
              <w:rPr>
                <w:rFonts w:eastAsia="Calibri"/>
                <w:sz w:val="24"/>
                <w:szCs w:val="24"/>
                <w:lang w:eastAsia="x-none"/>
              </w:rPr>
              <w:t>Диагностика и восстановление неисправных блоков вывода дискретных сигналов DO32-STM 426433.034 производства ООО «САУ ВЭИ»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4" w:name="_Toc54643706"/>
      <w:bookmarkStart w:id="15" w:name="_Toc51339696"/>
      <w:r>
        <w:rPr>
          <w:lang w:val="ru-RU"/>
        </w:rPr>
        <w:t xml:space="preserve">Требования </w:t>
      </w:r>
      <w:bookmarkEnd w:id="15"/>
      <w:r>
        <w:rPr>
          <w:lang w:val="ru-RU"/>
        </w:rPr>
        <w:t>к срокам оказания услуг</w:t>
      </w:r>
      <w:bookmarkEnd w:id="14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6" w:name="_Toc54643707"/>
      <w:bookmarkStart w:id="17" w:name="_Toc50125127"/>
      <w:bookmarkStart w:id="18" w:name="_Toc51339697"/>
      <w:bookmarkStart w:id="19" w:name="_Toc50125126"/>
      <w:bookmarkEnd w:id="1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. </w:t>
      </w:r>
      <w:bookmarkStart w:id="20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17"/>
      <w:bookmarkEnd w:id="18"/>
      <w:bookmarkEnd w:id="20"/>
      <w:r>
        <w:rPr>
          <w:sz w:val="24"/>
          <w:szCs w:val="24"/>
          <w:lang w:val="ru-RU"/>
        </w:rPr>
        <w:t>оказания услуг</w:t>
      </w:r>
      <w:bookmarkEnd w:id="16"/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3"/>
        <w:gridCol w:w="4025"/>
        <w:gridCol w:w="2440"/>
        <w:gridCol w:w="2577"/>
      </w:tblGrid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x-none" w:bidi="ar-SA"/>
              </w:rPr>
              <w:t>Диагностика и восстановление неисправных блоков производства ООО «САУ ВЭИ»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даты, следующей за датой заключения договора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21" w:name="_Toc46743510"/>
            <w:r>
              <w:rPr>
                <w:sz w:val="24"/>
                <w:szCs w:val="24"/>
              </w:rPr>
              <w:t>в течение 3 месяцев  с даты заключения договора</w:t>
            </w:r>
            <w:bookmarkEnd w:id="21"/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2" w:name="_Toc54643709"/>
      <w:bookmarkStart w:id="23" w:name="_Toc51339698"/>
      <w:bookmarkStart w:id="24" w:name="_Toc54643708"/>
      <w:bookmarkStart w:id="25" w:name="_Toc46743511"/>
      <w:r>
        <w:rPr/>
        <w:t xml:space="preserve">Требования к </w:t>
      </w:r>
      <w:bookmarkEnd w:id="25"/>
      <w:r>
        <w:rPr>
          <w:lang w:val="ru-RU"/>
        </w:rPr>
        <w:t>качеству услуг</w:t>
      </w:r>
      <w:bookmarkEnd w:id="24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bookmarkEnd w:id="23"/>
      <w:r>
        <w:rPr>
          <w:sz w:val="24"/>
          <w:szCs w:val="24"/>
          <w:lang w:val="ru-RU"/>
        </w:rPr>
        <w:t>выполнению услуг</w:t>
      </w:r>
      <w:bookmarkEnd w:id="22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8"/>
          <w:b w:val="false"/>
        </w:rPr>
      </w:pPr>
      <w:r>
        <w:rPr>
          <w:b w:val="false"/>
        </w:rPr>
      </w:r>
    </w:p>
    <w:tbl>
      <w:tblPr>
        <w:tblStyle w:val="affff7"/>
        <w:tblW w:w="980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1"/>
        <w:gridCol w:w="1583"/>
        <w:gridCol w:w="5383"/>
        <w:gridCol w:w="2042"/>
      </w:tblGrid>
      <w:tr>
        <w:trPr/>
        <w:tc>
          <w:tcPr>
            <w:tcW w:w="7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383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204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  <w:tab w:val="left" w:pos="993" w:leader="none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Предложения Участника</w:t>
            </w:r>
          </w:p>
        </w:tc>
      </w:tr>
      <w:tr>
        <w:trPr/>
        <w:tc>
          <w:tcPr>
            <w:tcW w:w="7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6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6"/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383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0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9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966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0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9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966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0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9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966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 xml:space="preserve">Диагностика вышедших из строя </w:t>
            </w: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x-none" w:bidi="ar-SA"/>
              </w:rPr>
              <w:t>блоков ввода и вывода дискретных сигналов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 xml:space="preserve"> для выявления конкретных неисправных электронных компонентов и оценка возможности восстановления неисправных блоков</w:t>
            </w:r>
          </w:p>
        </w:tc>
        <w:tc>
          <w:tcPr>
            <w:tcW w:w="2042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9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966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договора или соглашения с производителем оборудования ООО «САУ ВЭИ» с правом выполнения работ по диагностике и восстановлению </w:t>
            </w:r>
            <w:r>
              <w:rPr>
                <w:rFonts w:eastAsia="Calibri"/>
                <w:sz w:val="24"/>
                <w:szCs w:val="24"/>
                <w:lang w:eastAsia="x-none"/>
              </w:rPr>
              <w:t>блоков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x-none"/>
              </w:rPr>
              <w:t>производства ООО «САУ ВЭИ»</w:t>
            </w:r>
          </w:p>
        </w:tc>
        <w:tc>
          <w:tcPr>
            <w:tcW w:w="20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9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966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25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Объем выполняемых услуг по восстановлению </w:t>
            </w: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x-none" w:bidi="ar-SA"/>
              </w:rPr>
              <w:t>блоков ввода и вывода дискретных сигналов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: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before="0" w:after="0"/>
              <w:ind w:left="454" w:right="454" w:hanging="57"/>
              <w:jc w:val="both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Визуальный анализ видимых дефектов;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before="0" w:after="0"/>
              <w:ind w:left="454" w:right="454" w:hanging="57"/>
              <w:jc w:val="both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Анализ и расшифровка кодов неисправностей;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before="0" w:after="0"/>
              <w:ind w:left="454" w:right="454" w:hanging="57"/>
              <w:jc w:val="both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Проверка параметров электронных компонентов;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before="0" w:after="0"/>
              <w:ind w:left="454" w:right="454" w:hanging="57"/>
              <w:jc w:val="both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Проверка состояния изоляции узлов;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before="0" w:after="0"/>
              <w:ind w:left="454" w:right="454" w:hanging="57"/>
              <w:jc w:val="both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Проверка и профилактика электрических соединений силовых элементов;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before="0" w:after="0"/>
              <w:ind w:left="454" w:right="454" w:hanging="57"/>
              <w:jc w:val="both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Очистка электронных компонентов и плат;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before="0" w:after="0"/>
              <w:ind w:left="454" w:right="454" w:hanging="57"/>
              <w:jc w:val="both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Замена термопасты на силовых модулях;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before="0" w:after="0"/>
              <w:ind w:left="454" w:right="454" w:hanging="57"/>
              <w:jc w:val="both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Дефектовка электронных компонентов, в том числе с сократившимися характеристиками и истекающим сроком годности;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before="0" w:after="0"/>
              <w:ind w:left="454" w:right="454" w:hanging="57"/>
              <w:jc w:val="both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Устранение выявленных неисправностей;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before="0" w:after="0"/>
              <w:ind w:left="454" w:right="454" w:hanging="57"/>
              <w:jc w:val="both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Покрытие защитным лаком ремонтных участков печатных плат;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before="0" w:after="0"/>
              <w:ind w:left="454" w:right="454" w:hanging="57"/>
              <w:jc w:val="both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Тестирование восстановленных блоков и плат;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before="0" w:after="0"/>
              <w:ind w:left="454" w:right="454" w:hanging="57"/>
              <w:jc w:val="both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Нанесение защитной пломбы и упаковка блоков и плат;</w:t>
            </w:r>
          </w:p>
        </w:tc>
        <w:tc>
          <w:tcPr>
            <w:tcW w:w="20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25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9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966" w:type="dxa"/>
            <w:gridSpan w:val="2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25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подтверждении от производителем оборудования ООО «САУ ВЭИ» о работоспособности восстановленных блоков</w:t>
            </w:r>
          </w:p>
        </w:tc>
        <w:tc>
          <w:tcPr>
            <w:tcW w:w="20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25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9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966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340" w:right="227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Гарантия на отремонтированные блоки и платы не менее 12 месяцев</w:t>
            </w:r>
          </w:p>
        </w:tc>
        <w:tc>
          <w:tcPr>
            <w:tcW w:w="204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340" w:right="227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03" w:hRule="atLeast"/>
        </w:trPr>
        <w:tc>
          <w:tcPr>
            <w:tcW w:w="79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966" w:type="dxa"/>
            <w:gridSpan w:val="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Технические, научные и организационные требования</w:t>
            </w:r>
          </w:p>
        </w:tc>
        <w:tc>
          <w:tcPr>
            <w:tcW w:w="20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9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966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Для оказания Услуг Заказчик предоставляет Исполнителю: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Пояснительную записку с описание выявленных неисправностей и с методикой замены неисправных блоков и плат.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contextualSpacing/>
              <w:jc w:val="both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 xml:space="preserve">Предоставление полной информации по шкафам неисправных блоков и плат. </w:t>
            </w:r>
          </w:p>
        </w:tc>
        <w:tc>
          <w:tcPr>
            <w:tcW w:w="204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79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966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0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9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966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Перечень и комплектность результатов услуг</w:t>
            </w:r>
          </w:p>
        </w:tc>
        <w:tc>
          <w:tcPr>
            <w:tcW w:w="20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443" w:hRule="atLeast"/>
        </w:trPr>
        <w:tc>
          <w:tcPr>
            <w:tcW w:w="79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966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завершения работ</w:t>
            </w:r>
            <w:r>
              <w:rPr>
                <w:rFonts w:eastAsia="Times New Roman" w:cs="Times New Roman"/>
                <w:kern w:val="0"/>
                <w:sz w:val="24"/>
                <w:szCs w:val="26"/>
                <w:lang w:val="ru-RU" w:eastAsia="ru-RU" w:bidi="ar-SA"/>
              </w:rPr>
              <w:t xml:space="preserve"> по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диагностике и восстановление неисправных </w:t>
            </w: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x-none" w:bidi="ar-SA"/>
              </w:rPr>
              <w:t>блоков ввода и вывода дискретных сигналов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производства ООО «САУ ВЭИ» </w:t>
            </w:r>
          </w:p>
        </w:tc>
        <w:tc>
          <w:tcPr>
            <w:tcW w:w="20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w="11906" w:h="16838"/>
          <w:pgMar w:left="992" w:right="1134" w:gutter="0" w:header="518" w:top="913" w:footer="0" w:bottom="851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Normal"/>
        <w:widowControl w:val="false"/>
        <w:tabs>
          <w:tab w:val="clear" w:pos="720"/>
          <w:tab w:val="left" w:pos="426" w:leader="none"/>
        </w:tabs>
        <w:spacing w:before="60" w:after="0"/>
        <w:ind w:hanging="0"/>
        <w:jc w:val="both"/>
        <w:rPr/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20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20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20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20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20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2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7551752551">
    <w:name w:val="375517525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<Relationship Id="rId15" Type="http://schemas.openxmlformats.org/officeDocument/2006/relationships/customXml" Target="../customXml/item3.xml"/><Relationship Id="rId16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E6183A76AE1B9479D13E692560BA3A1" ma:contentTypeVersion="1" ma:contentTypeDescription="Создание документа." ma:contentTypeScope="" ma:versionID="fe9656d68f00400e483b82b86049f42a">
  <xsd:schema xmlns:xsd="http://www.w3.org/2001/XMLSchema" xmlns:xs="http://www.w3.org/2001/XMLSchema" xmlns:p="http://schemas.microsoft.com/office/2006/metadata/properties" xmlns:ns2="e20b8c0d-372d-4424-b649-01a7cb84bca0" targetNamespace="http://schemas.microsoft.com/office/2006/metadata/properties" ma:root="true" ma:fieldsID="6ef416ee02a1e34638b763bf9babf4c8" ns2:_="">
    <xsd:import namespace="e20b8c0d-372d-4424-b649-01a7cb84bca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b8c0d-372d-4424-b649-01a7cb84bc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B8FDB-C68B-4927-8D4B-E8F2C0D41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0b8c0d-372d-4424-b649-01a7cb84bc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C709CA-6D82-444E-9BB2-C1972B53AB6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20b8c0d-372d-4424-b649-01a7cb84bca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4FB79E6-A845-4419-B15F-14E1D6073E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B642D1-F038-4875-9E8C-F9C308E77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Application>AlterOffice/2025.2.1.0$Linux_X86_64 LibreOffice_project/d2c615264c9535987c375e0f04a158be6015ce3d</Application>
  <AppVersion>15.0000</AppVersion>
  <Pages>9</Pages>
  <Words>768</Words>
  <Characters>5028</Characters>
  <CharactersWithSpaces>5607</CharactersWithSpaces>
  <Paragraphs>181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2023-05-11T09:01:00Z</dcterms:created>
  <dc:creator>Быстров Олег Геннадьевич</dc:creator>
  <dc:description/>
  <dc:language>ru-RU</dc:language>
  <cp:lastModifiedBy/>
  <cp:lastPrinted>2006-07-26T14:04:00Z</cp:lastPrinted>
  <dcterms:modified xsi:type="dcterms:W3CDTF">2026-05-25T15:47:45Z</dcterms:modified>
  <cp:revision>36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0x0101002E6183A76AE1B9479D13E692560BA3A1</vt:lpwstr>
  </property>
</Properties>
</file>