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C8" w:rsidRDefault="00107B8B">
      <w:pPr>
        <w:jc w:val="right"/>
        <w:rPr>
          <w:sz w:val="22"/>
          <w:szCs w:val="22"/>
        </w:rPr>
      </w:pPr>
      <w:bookmarkStart w:id="0" w:name="_GoBack_Копия_1"/>
      <w:bookmarkEnd w:id="0"/>
      <w:r>
        <w:rPr>
          <w:sz w:val="22"/>
          <w:szCs w:val="22"/>
        </w:rPr>
        <w:t xml:space="preserve">Приложение № 1 к Договору </w:t>
      </w:r>
    </w:p>
    <w:p w:rsidR="00A46AC8" w:rsidRDefault="00107B8B">
      <w:pPr>
        <w:ind w:left="48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от «____» ________ 2026 г. № _______</w:t>
      </w:r>
    </w:p>
    <w:p w:rsidR="00A46AC8" w:rsidRDefault="00A46AC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A46AC8" w:rsidRDefault="00107B8B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 w:rsidR="00A46AC8" w:rsidRDefault="00107B8B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на выполнение кадастровых работ</w:t>
      </w:r>
    </w:p>
    <w:p w:rsidR="00A46AC8" w:rsidRDefault="00107B8B">
      <w:pPr>
        <w:pStyle w:val="4"/>
        <w:tabs>
          <w:tab w:val="clear" w:pos="0"/>
        </w:tabs>
        <w:spacing w:before="240" w:line="288" w:lineRule="auto"/>
        <w:ind w:left="574" w:hanging="432"/>
      </w:pPr>
      <w:r>
        <w:rPr>
          <w:lang w:val="ru-RU"/>
        </w:rPr>
        <w:t xml:space="preserve">1. </w:t>
      </w:r>
      <w:r>
        <w:t xml:space="preserve"> </w:t>
      </w:r>
      <w:r>
        <w:rPr>
          <w:lang w:val="ru-RU"/>
        </w:rPr>
        <w:t>Заказч</w:t>
      </w:r>
      <w:r>
        <w:rPr>
          <w:color w:val="000000"/>
          <w:lang w:val="ru-RU"/>
        </w:rPr>
        <w:t xml:space="preserve">ик: </w:t>
      </w:r>
      <w:r>
        <w:rPr>
          <w:b w:val="0"/>
          <w:color w:val="000000"/>
          <w:lang w:val="ru-RU"/>
        </w:rPr>
        <w:t>ПАО «РусГидро», для нужд филиала ПАО «РусГидро» - «Жигулевская ГЭС»</w:t>
      </w:r>
      <w:r>
        <w:rPr>
          <w:b w:val="0"/>
          <w:i/>
          <w:color w:val="000000"/>
        </w:rPr>
        <w:t>.</w:t>
      </w:r>
    </w:p>
    <w:p w:rsidR="00A46AC8" w:rsidRDefault="00107B8B">
      <w:pPr>
        <w:pStyle w:val="4"/>
        <w:numPr>
          <w:ilvl w:val="0"/>
          <w:numId w:val="8"/>
        </w:numPr>
        <w:spacing w:before="240" w:line="288" w:lineRule="auto"/>
        <w:rPr>
          <w:color w:val="000000"/>
        </w:rPr>
      </w:pPr>
      <w:bookmarkStart w:id="1" w:name="_Toc124774112"/>
      <w:bookmarkStart w:id="2" w:name="_Toc46743507"/>
      <w:r>
        <w:rPr>
          <w:color w:val="000000"/>
        </w:rPr>
        <w:t xml:space="preserve">Цель </w:t>
      </w:r>
      <w:bookmarkEnd w:id="1"/>
      <w:bookmarkEnd w:id="2"/>
      <w:r>
        <w:rPr>
          <w:color w:val="000000"/>
          <w:lang w:val="ru-RU"/>
        </w:rPr>
        <w:t>выполнения</w:t>
      </w:r>
      <w:r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 xml:space="preserve">работ. </w:t>
      </w:r>
    </w:p>
    <w:p w:rsidR="00A46AC8" w:rsidRPr="00601C0F" w:rsidRDefault="00107B8B">
      <w:pPr>
        <w:ind w:left="170"/>
        <w:jc w:val="both"/>
      </w:pPr>
      <w:r>
        <w:rPr>
          <w:color w:val="000000"/>
          <w:sz w:val="24"/>
          <w:szCs w:val="24"/>
        </w:rPr>
        <w:t>Проведение кадастровых работ по подготовке Технического плана</w:t>
      </w:r>
      <w:r w:rsidRPr="00601C0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целях </w:t>
      </w:r>
      <w:r>
        <w:rPr>
          <w:sz w:val="24"/>
          <w:szCs w:val="24"/>
        </w:rPr>
        <w:t xml:space="preserve">получения Разрешения на ввод в эксплуатацию в Министерстве </w:t>
      </w:r>
      <w:r w:rsidRPr="00601C0F">
        <w:rPr>
          <w:sz w:val="24"/>
          <w:szCs w:val="24"/>
        </w:rPr>
        <w:t>строительства и жилищно-коммунального хозяйства Российской Федерации после проведения</w:t>
      </w:r>
      <w:r w:rsidR="00601C0F" w:rsidRPr="00601C0F">
        <w:rPr>
          <w:sz w:val="24"/>
          <w:szCs w:val="24"/>
        </w:rPr>
        <w:t xml:space="preserve"> реконструкции турбинного зала секции №10 Здания ГЭС. </w:t>
      </w:r>
      <w:r w:rsidRPr="00601C0F">
        <w:rPr>
          <w:sz w:val="24"/>
          <w:szCs w:val="24"/>
        </w:rPr>
        <w:t xml:space="preserve"> </w:t>
      </w:r>
    </w:p>
    <w:p w:rsidR="00A46AC8" w:rsidRDefault="00A46AC8">
      <w:pPr>
        <w:ind w:firstLine="567"/>
        <w:jc w:val="both"/>
        <w:rPr>
          <w:sz w:val="24"/>
          <w:szCs w:val="24"/>
        </w:rPr>
      </w:pPr>
    </w:p>
    <w:p w:rsidR="00A46AC8" w:rsidRDefault="00107B8B">
      <w:pPr>
        <w:pStyle w:val="afe"/>
        <w:numPr>
          <w:ilvl w:val="0"/>
          <w:numId w:val="8"/>
        </w:numPr>
        <w:rPr>
          <w:b/>
          <w:bCs/>
          <w:color w:val="000000"/>
        </w:rPr>
      </w:pPr>
      <w:r>
        <w:rPr>
          <w:b/>
          <w:bCs/>
          <w:color w:val="000000"/>
        </w:rPr>
        <w:t>Характеристики объекта недвижимости:</w:t>
      </w:r>
    </w:p>
    <w:p w:rsidR="00A46AC8" w:rsidRDefault="00A46AC8">
      <w:pPr>
        <w:pStyle w:val="afe"/>
        <w:ind w:left="502"/>
        <w:rPr>
          <w:color w:val="000000"/>
        </w:rPr>
      </w:pPr>
    </w:p>
    <w:tbl>
      <w:tblPr>
        <w:tblW w:w="9803" w:type="dxa"/>
        <w:jc w:val="right"/>
        <w:tblLayout w:type="fixed"/>
        <w:tblLook w:val="0000" w:firstRow="0" w:lastRow="0" w:firstColumn="0" w:lastColumn="0" w:noHBand="0" w:noVBand="0"/>
      </w:tblPr>
      <w:tblGrid>
        <w:gridCol w:w="807"/>
        <w:gridCol w:w="2309"/>
        <w:gridCol w:w="3855"/>
        <w:gridCol w:w="2832"/>
      </w:tblGrid>
      <w:tr w:rsidR="00A46AC8">
        <w:trPr>
          <w:trHeight w:val="727"/>
          <w:jc w:val="righ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>
            <w:pPr>
              <w:widowControl w:val="0"/>
              <w:jc w:val="center"/>
            </w:pPr>
            <w:r>
              <w:rPr>
                <w:sz w:val="24"/>
                <w:szCs w:val="24"/>
              </w:rPr>
              <w:t>№</w:t>
            </w:r>
          </w:p>
          <w:p w:rsidR="00A46AC8" w:rsidRDefault="00107B8B">
            <w:pPr>
              <w:widowControl w:val="0"/>
              <w:jc w:val="center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A46AC8" w:rsidRDefault="00A46AC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 объекта </w:t>
            </w:r>
            <w:r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Кадастровый номер  объекта недвижимости</w:t>
            </w:r>
          </w:p>
        </w:tc>
      </w:tr>
      <w:tr w:rsidR="00A46AC8">
        <w:trPr>
          <w:trHeight w:val="881"/>
          <w:jc w:val="right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A46AC8">
            <w:pPr>
              <w:pStyle w:val="afe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AC8" w:rsidRDefault="002E0D66" w:rsidP="002E0D6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Турбинный</w:t>
            </w:r>
            <w:r w:rsidRPr="00601C0F">
              <w:rPr>
                <w:sz w:val="24"/>
                <w:szCs w:val="24"/>
                <w:lang w:eastAsia="x-none"/>
              </w:rPr>
              <w:t xml:space="preserve"> зал секции №10 – </w:t>
            </w:r>
            <w:r>
              <w:rPr>
                <w:sz w:val="24"/>
                <w:szCs w:val="24"/>
                <w:lang w:eastAsia="x-none"/>
              </w:rPr>
              <w:t xml:space="preserve">площадью </w:t>
            </w:r>
            <w:r w:rsidRPr="00601C0F">
              <w:rPr>
                <w:sz w:val="24"/>
                <w:szCs w:val="24"/>
                <w:lang w:eastAsia="x-none"/>
              </w:rPr>
              <w:t>1</w:t>
            </w:r>
            <w:r>
              <w:rPr>
                <w:sz w:val="24"/>
                <w:szCs w:val="24"/>
                <w:lang w:val="en-US" w:eastAsia="x-none"/>
              </w:rPr>
              <w:t> </w:t>
            </w:r>
            <w:r w:rsidRPr="00601C0F">
              <w:rPr>
                <w:sz w:val="24"/>
                <w:szCs w:val="24"/>
                <w:lang w:eastAsia="x-none"/>
              </w:rPr>
              <w:t xml:space="preserve">222 </w:t>
            </w:r>
            <w:r>
              <w:rPr>
                <w:sz w:val="24"/>
                <w:szCs w:val="24"/>
                <w:lang w:eastAsia="x-none"/>
              </w:rPr>
              <w:t>м2</w:t>
            </w:r>
            <w:r>
              <w:rPr>
                <w:sz w:val="24"/>
                <w:szCs w:val="24"/>
                <w:lang w:eastAsia="x-none"/>
              </w:rPr>
              <w:t xml:space="preserve"> </w:t>
            </w:r>
            <w:r w:rsidR="00107B8B">
              <w:rPr>
                <w:sz w:val="24"/>
                <w:szCs w:val="24"/>
              </w:rPr>
              <w:t>Здани</w:t>
            </w:r>
            <w:r>
              <w:rPr>
                <w:sz w:val="24"/>
                <w:szCs w:val="24"/>
              </w:rPr>
              <w:t>я</w:t>
            </w:r>
            <w:r w:rsidR="00107B8B">
              <w:rPr>
                <w:sz w:val="24"/>
                <w:szCs w:val="24"/>
              </w:rPr>
              <w:t xml:space="preserve"> ГЭС </w:t>
            </w:r>
            <w:r>
              <w:rPr>
                <w:sz w:val="24"/>
                <w:szCs w:val="24"/>
              </w:rPr>
              <w:t>общей</w:t>
            </w:r>
            <w:r w:rsidR="00107B8B">
              <w:rPr>
                <w:sz w:val="24"/>
                <w:szCs w:val="24"/>
              </w:rPr>
              <w:t xml:space="preserve"> п</w:t>
            </w:r>
            <w:r w:rsidR="00107B8B">
              <w:rPr>
                <w:sz w:val="24"/>
                <w:szCs w:val="24"/>
                <w:lang w:eastAsia="x-none"/>
              </w:rPr>
              <w:t>лощадь</w:t>
            </w:r>
            <w:r>
              <w:rPr>
                <w:sz w:val="24"/>
                <w:szCs w:val="24"/>
                <w:lang w:eastAsia="x-none"/>
              </w:rPr>
              <w:t>ю</w:t>
            </w:r>
            <w:r w:rsidR="00107B8B">
              <w:rPr>
                <w:sz w:val="24"/>
                <w:szCs w:val="24"/>
                <w:lang w:eastAsia="x-none"/>
              </w:rPr>
              <w:t xml:space="preserve"> 178 196,5 м2.</w:t>
            </w:r>
            <w:bookmarkStart w:id="3" w:name="_GoBack"/>
            <w:bookmarkEnd w:id="3"/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AC8" w:rsidRDefault="00107B8B">
            <w:pPr>
              <w:widowControl w:val="0"/>
              <w:ind w:left="1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Самарская обл., г.о. Жигулевск, г. Жигулевск, Московское шоссе, №2, строение №2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Pr="002E0D66" w:rsidRDefault="00107B8B">
            <w:pPr>
              <w:widowControl w:val="0"/>
              <w:ind w:left="170"/>
              <w:jc w:val="both"/>
              <w:rPr>
                <w:color w:val="000000"/>
              </w:rPr>
            </w:pPr>
            <w:r w:rsidRPr="002E0D66">
              <w:rPr>
                <w:color w:val="000000"/>
                <w:sz w:val="24"/>
                <w:szCs w:val="24"/>
              </w:rPr>
              <w:t>63:02:0202001:624</w:t>
            </w:r>
          </w:p>
        </w:tc>
      </w:tr>
    </w:tbl>
    <w:p w:rsidR="00A46AC8" w:rsidRDefault="00A46AC8">
      <w:pPr>
        <w:pStyle w:val="4"/>
        <w:tabs>
          <w:tab w:val="clear" w:pos="0"/>
        </w:tabs>
        <w:spacing w:before="0" w:after="0"/>
        <w:ind w:left="0" w:firstLine="0"/>
        <w:jc w:val="both"/>
        <w:rPr>
          <w:b w:val="0"/>
          <w:i/>
          <w:sz w:val="14"/>
          <w:szCs w:val="14"/>
          <w:lang w:val="ru-RU"/>
        </w:rPr>
      </w:pPr>
    </w:p>
    <w:p w:rsidR="00A46AC8" w:rsidRDefault="00107B8B">
      <w:pPr>
        <w:pStyle w:val="4"/>
        <w:numPr>
          <w:ilvl w:val="0"/>
          <w:numId w:val="8"/>
        </w:numPr>
        <w:spacing w:before="0" w:after="0"/>
      </w:pPr>
      <w:bookmarkStart w:id="4" w:name="_Toc51339693"/>
      <w:bookmarkStart w:id="5" w:name="_Toc124774115"/>
      <w:r>
        <w:t>О</w:t>
      </w:r>
      <w:bookmarkEnd w:id="4"/>
      <w:bookmarkEnd w:id="5"/>
      <w:r>
        <w:t>бъем выполняемых работ</w:t>
      </w:r>
      <w:bookmarkStart w:id="6" w:name="_Toc51339695"/>
      <w:bookmarkEnd w:id="6"/>
    </w:p>
    <w:p w:rsidR="00A46AC8" w:rsidRDefault="00A46AC8">
      <w:pPr>
        <w:rPr>
          <w:sz w:val="16"/>
          <w:szCs w:val="16"/>
          <w:lang w:val="x-none" w:eastAsia="x-none"/>
        </w:rPr>
      </w:pPr>
    </w:p>
    <w:tbl>
      <w:tblPr>
        <w:tblW w:w="980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846"/>
        <w:gridCol w:w="4860"/>
        <w:gridCol w:w="1311"/>
        <w:gridCol w:w="2786"/>
      </w:tblGrid>
      <w:tr w:rsidR="00A46AC8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AC8" w:rsidRDefault="00107B8B">
            <w:pPr>
              <w:keepNext/>
              <w:widowControl w:val="0"/>
              <w:ind w:hanging="5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№</w:t>
            </w:r>
          </w:p>
          <w:p w:rsidR="00A46AC8" w:rsidRDefault="00107B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AC8" w:rsidRDefault="00107B8B">
            <w:pPr>
              <w:keepNext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AC8" w:rsidRDefault="00107B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6AC8" w:rsidRDefault="00107B8B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46AC8">
        <w:trPr>
          <w:trHeight w:val="1493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A46AC8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rFonts w:eastAsiaTheme="minorHAnsi" w:cstheme="minorBidi"/>
                <w:color w:val="000000"/>
                <w:sz w:val="24"/>
                <w:szCs w:val="24"/>
                <w:lang w:eastAsia="en-US"/>
              </w:rPr>
              <w:t>технического плана объекта недвижимости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AC8" w:rsidRDefault="00107B8B" w:rsidP="002E0D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Технический план </w:t>
            </w:r>
            <w:r>
              <w:rPr>
                <w:iCs/>
                <w:sz w:val="24"/>
                <w:szCs w:val="24"/>
              </w:rPr>
              <w:t xml:space="preserve">в электронном виде </w:t>
            </w:r>
            <w:r w:rsidR="00601C0F">
              <w:rPr>
                <w:iCs/>
                <w:sz w:val="24"/>
                <w:szCs w:val="24"/>
              </w:rPr>
              <w:t>на диске, в формате XML - 1 шт.,</w:t>
            </w:r>
            <w:r w:rsidR="00601C0F" w:rsidRPr="00601C0F">
              <w:rPr>
                <w:iCs/>
                <w:sz w:val="24"/>
                <w:szCs w:val="24"/>
              </w:rPr>
              <w:t xml:space="preserve"> </w:t>
            </w:r>
            <w:r w:rsidR="00601C0F">
              <w:rPr>
                <w:iCs/>
                <w:sz w:val="24"/>
                <w:szCs w:val="24"/>
              </w:rPr>
              <w:t>на бумажном носителе – 1 шт.</w:t>
            </w:r>
          </w:p>
        </w:tc>
      </w:tr>
    </w:tbl>
    <w:p w:rsidR="00A46AC8" w:rsidRDefault="00A46AC8">
      <w:pPr>
        <w:pStyle w:val="4"/>
        <w:spacing w:before="0" w:after="0"/>
        <w:ind w:left="720" w:firstLine="0"/>
        <w:jc w:val="center"/>
        <w:rPr>
          <w:sz w:val="16"/>
          <w:szCs w:val="16"/>
        </w:rPr>
      </w:pPr>
    </w:p>
    <w:p w:rsidR="00A46AC8" w:rsidRDefault="00107B8B">
      <w:pPr>
        <w:pStyle w:val="afe"/>
        <w:numPr>
          <w:ilvl w:val="0"/>
          <w:numId w:val="8"/>
        </w:numPr>
        <w:rPr>
          <w:b/>
          <w:color w:val="000000"/>
        </w:rPr>
      </w:pPr>
      <w:bookmarkStart w:id="7" w:name="_Toc50125126"/>
      <w:bookmarkStart w:id="8" w:name="_Hlk50465284"/>
      <w:bookmarkStart w:id="9" w:name="_Toc50125127"/>
      <w:bookmarkStart w:id="10" w:name="_Toc51339697"/>
      <w:bookmarkEnd w:id="7"/>
      <w:r>
        <w:rPr>
          <w:b/>
          <w:color w:val="000000"/>
        </w:rPr>
        <w:t xml:space="preserve">Сроки </w:t>
      </w:r>
      <w:bookmarkEnd w:id="8"/>
      <w:bookmarkEnd w:id="9"/>
      <w:bookmarkEnd w:id="10"/>
      <w:r>
        <w:rPr>
          <w:b/>
          <w:color w:val="000000"/>
        </w:rPr>
        <w:t>выполнения</w:t>
      </w:r>
      <w:r w:rsidRPr="00601C0F">
        <w:rPr>
          <w:b/>
          <w:color w:val="000000"/>
        </w:rPr>
        <w:t xml:space="preserve"> </w:t>
      </w:r>
      <w:r>
        <w:rPr>
          <w:b/>
          <w:color w:val="000000"/>
        </w:rPr>
        <w:t>работ</w:t>
      </w:r>
    </w:p>
    <w:p w:rsidR="00A46AC8" w:rsidRDefault="00A46AC8">
      <w:pPr>
        <w:pStyle w:val="afe"/>
        <w:ind w:left="360"/>
        <w:rPr>
          <w:color w:val="000000"/>
          <w:sz w:val="16"/>
          <w:szCs w:val="16"/>
        </w:rPr>
      </w:pPr>
    </w:p>
    <w:tbl>
      <w:tblPr>
        <w:tblStyle w:val="affff7"/>
        <w:tblW w:w="98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1"/>
        <w:gridCol w:w="4341"/>
        <w:gridCol w:w="4732"/>
      </w:tblGrid>
      <w:tr w:rsidR="00A46AC8">
        <w:trPr>
          <w:trHeight w:val="727"/>
        </w:trPr>
        <w:tc>
          <w:tcPr>
            <w:tcW w:w="791" w:type="dxa"/>
            <w:vAlign w:val="center"/>
          </w:tcPr>
          <w:p w:rsidR="00A46AC8" w:rsidRDefault="00107B8B">
            <w:pPr>
              <w:keepNext/>
              <w:widowControl w:val="0"/>
              <w:ind w:hanging="57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№</w:t>
            </w:r>
          </w:p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41" w:type="dxa"/>
            <w:vAlign w:val="center"/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Начало срока </w:t>
            </w:r>
          </w:p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выполнения работ</w:t>
            </w:r>
          </w:p>
        </w:tc>
        <w:tc>
          <w:tcPr>
            <w:tcW w:w="4732" w:type="dxa"/>
            <w:vAlign w:val="center"/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Окончание срока </w:t>
            </w:r>
          </w:p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выполнения работ</w:t>
            </w:r>
          </w:p>
        </w:tc>
      </w:tr>
      <w:tr w:rsidR="00A46AC8">
        <w:trPr>
          <w:trHeight w:val="682"/>
        </w:trPr>
        <w:tc>
          <w:tcPr>
            <w:tcW w:w="791" w:type="dxa"/>
            <w:shd w:val="clear" w:color="auto" w:fill="auto"/>
            <w:vAlign w:val="center"/>
          </w:tcPr>
          <w:p w:rsidR="00A46AC8" w:rsidRDefault="00107B8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A46AC8" w:rsidRDefault="00107B8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4732" w:type="dxa"/>
            <w:shd w:val="clear" w:color="auto" w:fill="auto"/>
          </w:tcPr>
          <w:p w:rsidR="00A46AC8" w:rsidRDefault="00107B8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Не позднее 30 рабочих дней  </w:t>
            </w:r>
          </w:p>
          <w:p w:rsidR="00A46AC8" w:rsidRDefault="00107B8B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с даты заключения Договора. </w:t>
            </w:r>
          </w:p>
        </w:tc>
      </w:tr>
    </w:tbl>
    <w:p w:rsidR="00A46AC8" w:rsidRDefault="00A46AC8">
      <w:pPr>
        <w:rPr>
          <w:color w:val="C9211E"/>
          <w:sz w:val="16"/>
          <w:szCs w:val="16"/>
        </w:rPr>
      </w:pPr>
    </w:p>
    <w:p w:rsidR="00A46AC8" w:rsidRDefault="00107B8B">
      <w:pPr>
        <w:pStyle w:val="4"/>
        <w:numPr>
          <w:ilvl w:val="0"/>
          <w:numId w:val="8"/>
        </w:numPr>
        <w:spacing w:before="0" w:after="0"/>
        <w:ind w:left="510" w:hanging="368"/>
        <w:rPr>
          <w:color w:val="000000"/>
          <w:lang w:val="ru-RU"/>
        </w:rPr>
      </w:pPr>
      <w:r>
        <w:t>Требовани</w:t>
      </w:r>
      <w:r>
        <w:rPr>
          <w:color w:val="000000"/>
        </w:rPr>
        <w:t xml:space="preserve">я к выполнению </w:t>
      </w:r>
      <w:r>
        <w:rPr>
          <w:color w:val="000000"/>
          <w:lang w:val="ru-RU"/>
        </w:rPr>
        <w:t>работ</w:t>
      </w:r>
    </w:p>
    <w:p w:rsidR="00A46AC8" w:rsidRDefault="00A46AC8">
      <w:pPr>
        <w:rPr>
          <w:sz w:val="16"/>
          <w:szCs w:val="16"/>
          <w:lang w:eastAsia="x-none"/>
        </w:rPr>
      </w:pPr>
    </w:p>
    <w:tbl>
      <w:tblPr>
        <w:tblStyle w:val="affff7"/>
        <w:tblW w:w="98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3193"/>
        <w:gridCol w:w="5861"/>
      </w:tblGrid>
      <w:tr w:rsidR="00A46AC8">
        <w:trPr>
          <w:trHeight w:val="276"/>
        </w:trPr>
        <w:tc>
          <w:tcPr>
            <w:tcW w:w="810" w:type="dxa"/>
            <w:vMerge w:val="restart"/>
            <w:vAlign w:val="center"/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93" w:type="dxa"/>
            <w:vMerge w:val="restart"/>
            <w:vAlign w:val="center"/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61" w:type="dxa"/>
            <w:vMerge w:val="restart"/>
            <w:vAlign w:val="center"/>
          </w:tcPr>
          <w:p w:rsidR="00A46AC8" w:rsidRDefault="00107B8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  <w:lang w:val="en-US"/>
              </w:rPr>
              <w:t>З</w:t>
            </w:r>
            <w:r>
              <w:rPr>
                <w:b/>
                <w:bCs/>
                <w:sz w:val="24"/>
                <w:szCs w:val="24"/>
              </w:rPr>
              <w:t>аказчика</w:t>
            </w:r>
          </w:p>
        </w:tc>
      </w:tr>
      <w:tr w:rsidR="00A46AC8">
        <w:trPr>
          <w:trHeight w:val="276"/>
        </w:trPr>
        <w:tc>
          <w:tcPr>
            <w:tcW w:w="810" w:type="dxa"/>
            <w:vMerge/>
            <w:vAlign w:val="center"/>
          </w:tcPr>
          <w:p w:rsidR="00A46AC8" w:rsidRDefault="00A46AC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3" w:type="dxa"/>
            <w:vMerge/>
            <w:vAlign w:val="center"/>
          </w:tcPr>
          <w:p w:rsidR="00A46AC8" w:rsidRDefault="00A46AC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61" w:type="dxa"/>
            <w:vMerge/>
            <w:vAlign w:val="center"/>
          </w:tcPr>
          <w:p w:rsidR="00A46AC8" w:rsidRDefault="00A46AC8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A46AC8">
        <w:tc>
          <w:tcPr>
            <w:tcW w:w="810" w:type="dxa"/>
            <w:vAlign w:val="center"/>
          </w:tcPr>
          <w:p w:rsidR="00A46AC8" w:rsidRDefault="00A46AC8">
            <w:pPr>
              <w:pStyle w:val="afe"/>
              <w:widowControl w:val="0"/>
              <w:numPr>
                <w:ilvl w:val="0"/>
                <w:numId w:val="5"/>
              </w:numPr>
              <w:spacing w:before="60" w:after="60"/>
            </w:pP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A46AC8" w:rsidRDefault="00107B8B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5861" w:type="dxa"/>
            <w:shd w:val="clear" w:color="auto" w:fill="auto"/>
          </w:tcPr>
          <w:p w:rsidR="00A46AC8" w:rsidRDefault="00107B8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работ необходимо руководствоваться требования</w:t>
            </w:r>
            <w:r>
              <w:rPr>
                <w:color w:val="000000"/>
                <w:sz w:val="24"/>
                <w:szCs w:val="24"/>
              </w:rPr>
              <w:t>ми действующего законодательства РФ в области организации и выполнения кадастровых работ, в т.ч.:</w:t>
            </w:r>
          </w:p>
          <w:p w:rsidR="00A46AC8" w:rsidRDefault="00107B8B">
            <w:pPr>
              <w:widowControl w:val="0"/>
              <w:tabs>
                <w:tab w:val="left" w:pos="564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Федеральным законом от 13.07.2015 № 218-ФЗ «О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государственной регистрации недвижимости»;</w:t>
            </w:r>
          </w:p>
          <w:p w:rsidR="00A46AC8" w:rsidRDefault="00107B8B">
            <w:pPr>
              <w:pStyle w:val="afc"/>
              <w:widowControl w:val="0"/>
              <w:tabs>
                <w:tab w:val="left" w:pos="564"/>
              </w:tabs>
              <w:spacing w:after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Федеральным законом от 24.07.2007 № 221-ФЗ «О кадастровой деятельности»;</w:t>
            </w:r>
          </w:p>
          <w:p w:rsidR="00A46AC8" w:rsidRDefault="00107B8B">
            <w:pPr>
              <w:pStyle w:val="afc"/>
              <w:widowControl w:val="0"/>
              <w:tabs>
                <w:tab w:val="left" w:pos="564"/>
              </w:tabs>
              <w:spacing w:after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hyperlink r:id="rId8">
              <w:r>
                <w:rPr>
                  <w:bCs/>
                  <w:color w:val="000000"/>
                  <w:sz w:val="24"/>
                  <w:szCs w:val="24"/>
                </w:rPr>
                <w:t>Приказом Росреестра от 15.03.2022 № П/0082 «Об установлении формы технического плана, требований к его подготовке и состава содержащихся в нем сведений</w:t>
              </w:r>
            </w:hyperlink>
            <w:r>
              <w:rPr>
                <w:bCs/>
                <w:color w:val="000000"/>
                <w:sz w:val="24"/>
                <w:szCs w:val="24"/>
              </w:rPr>
              <w:t>»;</w:t>
            </w:r>
          </w:p>
          <w:p w:rsidR="00A46AC8" w:rsidRDefault="00107B8B">
            <w:pPr>
              <w:pStyle w:val="afc"/>
              <w:widowControl w:val="0"/>
              <w:tabs>
                <w:tab w:val="left" w:pos="564"/>
              </w:tabs>
              <w:spacing w:after="0"/>
              <w:rPr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иными нормативно-правовыми актами, регулирующими выполнение кадастровых работ. 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</w:pPr>
            <w:r>
              <w:lastRenderedPageBreak/>
              <w:t>1.2.</w:t>
            </w:r>
          </w:p>
        </w:tc>
        <w:tc>
          <w:tcPr>
            <w:tcW w:w="3193" w:type="dxa"/>
            <w:shd w:val="clear" w:color="auto" w:fill="auto"/>
          </w:tcPr>
          <w:p w:rsidR="00A46AC8" w:rsidRDefault="00107B8B">
            <w:pPr>
              <w:widowControl w:val="0"/>
            </w:pPr>
            <w:r>
              <w:rPr>
                <w:sz w:val="24"/>
                <w:szCs w:val="24"/>
              </w:rPr>
              <w:t xml:space="preserve">Требования к безопасности </w:t>
            </w:r>
            <w:r>
              <w:rPr>
                <w:bCs/>
                <w:sz w:val="24"/>
                <w:szCs w:val="24"/>
              </w:rPr>
              <w:t>выполнения работ</w:t>
            </w:r>
          </w:p>
          <w:p w:rsidR="00A46AC8" w:rsidRDefault="00A46AC8">
            <w:pPr>
              <w:widowControl w:val="0"/>
            </w:pPr>
          </w:p>
          <w:p w:rsidR="00A46AC8" w:rsidRDefault="00A46AC8">
            <w:pPr>
              <w:widowControl w:val="0"/>
            </w:pPr>
          </w:p>
        </w:tc>
        <w:tc>
          <w:tcPr>
            <w:tcW w:w="5861" w:type="dxa"/>
            <w:shd w:val="clear" w:color="auto" w:fill="auto"/>
          </w:tcPr>
          <w:p w:rsidR="00A46AC8" w:rsidRDefault="00107B8B">
            <w:pPr>
              <w:pStyle w:val="-11"/>
              <w:widowControl w:val="0"/>
              <w:spacing w:after="0" w:line="240" w:lineRule="auto"/>
              <w:ind w:left="0"/>
              <w:jc w:val="both"/>
            </w:pPr>
            <w:r>
              <w:rPr>
                <w:bCs/>
                <w:sz w:val="24"/>
                <w:szCs w:val="24"/>
              </w:rPr>
              <w:t>Работы должны выполняться в соответствии с требованиями законодательства РФ в сфере охраны и безопасности труда, стандартов, СниПов, в т.ч.:</w:t>
            </w:r>
          </w:p>
          <w:p w:rsidR="00A46AC8" w:rsidRDefault="00107B8B">
            <w:pPr>
              <w:pStyle w:val="-11"/>
              <w:widowControl w:val="0"/>
              <w:spacing w:after="0" w:line="240" w:lineRule="auto"/>
              <w:ind w:left="0"/>
            </w:pPr>
            <w:r>
              <w:rPr>
                <w:bCs/>
                <w:sz w:val="24"/>
                <w:szCs w:val="24"/>
              </w:rPr>
              <w:t>- Приказом Минтруда России от 15.12.2020 № 903 «Об утверждении Правил по охране труда при эксплуатации электроустановок»;</w:t>
            </w:r>
          </w:p>
          <w:p w:rsidR="00A46AC8" w:rsidRDefault="00107B8B">
            <w:pPr>
              <w:pStyle w:val="-11"/>
              <w:widowControl w:val="0"/>
              <w:spacing w:after="0" w:line="240" w:lineRule="auto"/>
              <w:ind w:left="0"/>
            </w:pPr>
            <w:r>
              <w:rPr>
                <w:bCs/>
                <w:sz w:val="24"/>
                <w:szCs w:val="24"/>
              </w:rPr>
              <w:t>-СНиП 12-03-2001 «Безопасность труда в строительстве. Часть 1. Общие требования»;</w:t>
            </w:r>
          </w:p>
          <w:p w:rsidR="00A46AC8" w:rsidRDefault="00107B8B">
            <w:pPr>
              <w:pStyle w:val="-11"/>
              <w:widowControl w:val="0"/>
              <w:spacing w:after="0" w:line="240" w:lineRule="auto"/>
              <w:ind w:left="0"/>
              <w:jc w:val="both"/>
            </w:pPr>
            <w:r>
              <w:rPr>
                <w:bCs/>
                <w:sz w:val="24"/>
                <w:szCs w:val="24"/>
              </w:rPr>
              <w:t>- СНиП 12-04-2002 «Безопасность труда в строительстве. Часть 2. Строительное производство»;</w:t>
            </w:r>
          </w:p>
          <w:p w:rsidR="00A46AC8" w:rsidRDefault="00107B8B">
            <w:pPr>
              <w:pStyle w:val="-11"/>
              <w:widowControl w:val="0"/>
              <w:spacing w:after="0" w:line="240" w:lineRule="auto"/>
              <w:ind w:left="0"/>
              <w:jc w:val="both"/>
            </w:pPr>
            <w:r>
              <w:rPr>
                <w:bCs/>
                <w:sz w:val="24"/>
                <w:szCs w:val="24"/>
              </w:rPr>
              <w:t>- ГОСТ Р 72193-2025 национальный стандарт Российской Федерации «Гидроэлектростанции и гидроаккумулирующие электростанции. Гидротехнические сооружения. Гидросиловое и механическое оборудование»;</w:t>
            </w:r>
          </w:p>
          <w:p w:rsidR="00A46AC8" w:rsidRDefault="00107B8B">
            <w:pPr>
              <w:pStyle w:val="-11"/>
              <w:widowControl w:val="0"/>
              <w:spacing w:after="0" w:line="240" w:lineRule="auto"/>
              <w:ind w:left="0"/>
              <w:jc w:val="both"/>
            </w:pPr>
            <w:r>
              <w:rPr>
                <w:bCs/>
                <w:sz w:val="24"/>
                <w:szCs w:val="24"/>
              </w:rPr>
              <w:t>- иной нормативно -технической документацией.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-113"/>
              <w:rPr>
                <w:b/>
                <w:bCs/>
              </w:rPr>
            </w:pPr>
            <w:r>
              <w:rPr>
                <w:b/>
                <w:bCs/>
              </w:rPr>
              <w:t xml:space="preserve">  2. </w:t>
            </w: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widowControl w:val="0"/>
            </w:pPr>
            <w:r>
              <w:rPr>
                <w:b/>
                <w:sz w:val="24"/>
                <w:szCs w:val="24"/>
              </w:rPr>
              <w:t>Требования к процедурам выполнения работ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</w:pPr>
            <w:r>
              <w:t>2.1.</w:t>
            </w:r>
          </w:p>
        </w:tc>
        <w:tc>
          <w:tcPr>
            <w:tcW w:w="3193" w:type="dxa"/>
          </w:tcPr>
          <w:p w:rsidR="00A46AC8" w:rsidRDefault="00107B8B">
            <w:pPr>
              <w:widowControl w:val="0"/>
              <w:tabs>
                <w:tab w:val="left" w:pos="426"/>
              </w:tabs>
            </w:pPr>
            <w:r>
              <w:rPr>
                <w:rStyle w:val="affb"/>
                <w:b w:val="0"/>
                <w:bCs w:val="0"/>
                <w:color w:val="000000"/>
                <w:sz w:val="24"/>
                <w:szCs w:val="24"/>
              </w:rPr>
              <w:t>Состав работ</w:t>
            </w:r>
          </w:p>
        </w:tc>
        <w:tc>
          <w:tcPr>
            <w:tcW w:w="5861" w:type="dxa"/>
          </w:tcPr>
          <w:p w:rsidR="00A46AC8" w:rsidRDefault="00107B8B">
            <w:pPr>
              <w:widowControl w:val="0"/>
              <w:jc w:val="both"/>
            </w:pPr>
            <w:r>
              <w:rPr>
                <w:rStyle w:val="affb"/>
                <w:color w:val="000000"/>
                <w:sz w:val="24"/>
                <w:szCs w:val="24"/>
              </w:rPr>
              <w:t>Подготовительные работы:</w:t>
            </w:r>
          </w:p>
          <w:p w:rsidR="00A46AC8" w:rsidRDefault="00107B8B">
            <w:pPr>
              <w:widowControl w:val="0"/>
              <w:jc w:val="both"/>
            </w:pPr>
            <w:r>
              <w:rPr>
                <w:rStyle w:val="affb"/>
                <w:b w:val="0"/>
                <w:bCs w:val="0"/>
                <w:color w:val="000000"/>
                <w:sz w:val="24"/>
                <w:szCs w:val="24"/>
              </w:rPr>
              <w:t>- сбор информации об объекте недвижимости;</w:t>
            </w:r>
          </w:p>
          <w:p w:rsidR="00A46AC8" w:rsidRDefault="00107B8B">
            <w:pPr>
              <w:widowControl w:val="0"/>
              <w:jc w:val="both"/>
            </w:pPr>
            <w:r>
              <w:rPr>
                <w:rStyle w:val="affb"/>
                <w:b w:val="0"/>
                <w:bCs w:val="0"/>
                <w:color w:val="000000"/>
                <w:sz w:val="24"/>
                <w:szCs w:val="24"/>
              </w:rPr>
              <w:t>- выбор исходных пунктов геодезической сети.</w:t>
            </w:r>
          </w:p>
          <w:p w:rsidR="00A46AC8" w:rsidRDefault="00107B8B">
            <w:pPr>
              <w:widowControl w:val="0"/>
              <w:tabs>
                <w:tab w:val="left" w:pos="426"/>
              </w:tabs>
            </w:pPr>
            <w:r>
              <w:rPr>
                <w:rStyle w:val="affb"/>
                <w:color w:val="000000"/>
                <w:sz w:val="24"/>
                <w:szCs w:val="24"/>
              </w:rPr>
              <w:t>Полевые работы:</w:t>
            </w:r>
          </w:p>
          <w:p w:rsidR="00A46AC8" w:rsidRDefault="00107B8B">
            <w:pPr>
              <w:widowControl w:val="0"/>
            </w:pPr>
            <w:r>
              <w:rPr>
                <w:rStyle w:val="affb"/>
                <w:b w:val="0"/>
                <w:bCs w:val="0"/>
                <w:color w:val="000000"/>
                <w:sz w:val="24"/>
                <w:szCs w:val="24"/>
              </w:rPr>
              <w:t>- проведение замеров объекта.</w:t>
            </w:r>
          </w:p>
          <w:p w:rsidR="00A46AC8" w:rsidRDefault="00107B8B">
            <w:pPr>
              <w:widowControl w:val="0"/>
            </w:pPr>
            <w:r>
              <w:rPr>
                <w:rStyle w:val="affb"/>
                <w:color w:val="000000"/>
                <w:sz w:val="24"/>
                <w:szCs w:val="24"/>
              </w:rPr>
              <w:t>Камеральные работы:</w:t>
            </w:r>
          </w:p>
          <w:p w:rsidR="00A46AC8" w:rsidRDefault="00107B8B">
            <w:pPr>
              <w:widowControl w:val="0"/>
              <w:jc w:val="both"/>
            </w:pPr>
            <w:r>
              <w:rPr>
                <w:rStyle w:val="affb"/>
                <w:b w:val="0"/>
                <w:bCs w:val="0"/>
                <w:color w:val="000000"/>
                <w:sz w:val="24"/>
                <w:szCs w:val="24"/>
              </w:rPr>
              <w:t>- подготовка технического плана.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-113"/>
            </w:pPr>
            <w:r>
              <w:t xml:space="preserve">  3.1.</w:t>
            </w: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  <w:jc w:val="center"/>
            </w:pPr>
            <w:r>
              <w:t>3.1.1.</w:t>
            </w:r>
          </w:p>
        </w:tc>
        <w:tc>
          <w:tcPr>
            <w:tcW w:w="3193" w:type="dxa"/>
          </w:tcPr>
          <w:p w:rsidR="00A46AC8" w:rsidRDefault="00107B8B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выполнения работ</w:t>
            </w:r>
          </w:p>
        </w:tc>
        <w:tc>
          <w:tcPr>
            <w:tcW w:w="5861" w:type="dxa"/>
          </w:tcPr>
          <w:p w:rsidR="00A46AC8" w:rsidRDefault="00107B8B" w:rsidP="002E0D6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Технический план подготавливается в соответствии с требованиями законодательства Российской Федерации, в форме электронного документа, заверенного усиленной квалифицированной электронной подписью кадастрового инженера, подготовившего такой план, и оформляется в виде файлов в формате </w:t>
            </w:r>
            <w:r>
              <w:rPr>
                <w:sz w:val="24"/>
                <w:szCs w:val="24"/>
                <w:lang w:val="en-US"/>
              </w:rPr>
              <w:t>XML</w:t>
            </w:r>
            <w:r>
              <w:rPr>
                <w:sz w:val="24"/>
                <w:szCs w:val="24"/>
              </w:rPr>
              <w:t xml:space="preserve">, созданных с использованием </w:t>
            </w:r>
            <w:r>
              <w:rPr>
                <w:sz w:val="24"/>
                <w:szCs w:val="24"/>
                <w:lang w:val="en-US"/>
              </w:rPr>
              <w:t>XML</w:t>
            </w:r>
            <w:r>
              <w:rPr>
                <w:sz w:val="24"/>
                <w:szCs w:val="24"/>
              </w:rPr>
              <w:t xml:space="preserve"> – схем и обеспечивающих считывание и контроль представленных данных, а также</w:t>
            </w:r>
            <w:r w:rsidRPr="00107B8B">
              <w:rPr>
                <w:sz w:val="24"/>
                <w:szCs w:val="24"/>
              </w:rPr>
              <w:t xml:space="preserve"> на бумажном носителе</w:t>
            </w:r>
            <w:r w:rsidR="002E0D66">
              <w:rPr>
                <w:sz w:val="24"/>
                <w:szCs w:val="24"/>
              </w:rPr>
              <w:t>.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A46AC8">
        <w:tc>
          <w:tcPr>
            <w:tcW w:w="810" w:type="dxa"/>
            <w:tcBorders>
              <w:top w:val="nil"/>
            </w:tcBorders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9054" w:type="dxa"/>
            <w:gridSpan w:val="2"/>
            <w:tcBorders>
              <w:top w:val="nil"/>
            </w:tcBorders>
          </w:tcPr>
          <w:p w:rsidR="00A46AC8" w:rsidRDefault="00107B8B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безопасности использования результата работ</w:t>
            </w:r>
          </w:p>
        </w:tc>
      </w:tr>
      <w:tr w:rsidR="00A46AC8">
        <w:tc>
          <w:tcPr>
            <w:tcW w:w="810" w:type="dxa"/>
            <w:tcBorders>
              <w:top w:val="nil"/>
            </w:tcBorders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</w:pPr>
            <w:r>
              <w:t>3.2.1.</w:t>
            </w:r>
          </w:p>
        </w:tc>
        <w:tc>
          <w:tcPr>
            <w:tcW w:w="3193" w:type="dxa"/>
            <w:tcBorders>
              <w:top w:val="nil"/>
            </w:tcBorders>
          </w:tcPr>
          <w:p w:rsidR="00A46AC8" w:rsidRDefault="00107B8B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Требования к конфиденциальности данных </w:t>
            </w:r>
          </w:p>
        </w:tc>
        <w:tc>
          <w:tcPr>
            <w:tcW w:w="5861" w:type="dxa"/>
            <w:tcBorders>
              <w:top w:val="nil"/>
            </w:tcBorders>
          </w:tcPr>
          <w:p w:rsidR="00A46AC8" w:rsidRDefault="00107B8B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Любая информация, полученная Подрядчиком в ходе ознакомления с производственными активами Заказчика, к которой относятся и все знания о производственных активах производственных и бизнес-процессов Заказчика, которые Подрядчик </w:t>
            </w:r>
            <w:r>
              <w:rPr>
                <w:color w:val="000000"/>
                <w:sz w:val="24"/>
                <w:szCs w:val="24"/>
              </w:rPr>
              <w:lastRenderedPageBreak/>
              <w:t>получит или может получить в ходе выполнения работ, является собственностью Заказчика и не может передаваться им третьим лицам, использоваться в своих целях, распространяться и тиражироваться любыми способами без письменного разрешения Заказчика.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-117"/>
              <w:jc w:val="center"/>
            </w:pPr>
            <w:r>
              <w:lastRenderedPageBreak/>
              <w:t>3.3.</w:t>
            </w: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выполненных работ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  <w:jc w:val="center"/>
            </w:pPr>
            <w:r>
              <w:t>3.3.1.</w:t>
            </w:r>
          </w:p>
        </w:tc>
        <w:tc>
          <w:tcPr>
            <w:tcW w:w="3193" w:type="dxa"/>
          </w:tcPr>
          <w:p w:rsidR="00A46AC8" w:rsidRDefault="00107B8B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bCs/>
                <w:sz w:val="24"/>
                <w:szCs w:val="24"/>
              </w:rPr>
              <w:t>Приемка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результата выполненных работ</w:t>
            </w:r>
          </w:p>
        </w:tc>
        <w:tc>
          <w:tcPr>
            <w:tcW w:w="5861" w:type="dxa"/>
          </w:tcPr>
          <w:p w:rsidR="00A46AC8" w:rsidRDefault="00107B8B">
            <w:pPr>
              <w:widowControl w:val="0"/>
              <w:tabs>
                <w:tab w:val="left" w:pos="426"/>
              </w:tabs>
              <w:spacing w:before="60"/>
            </w:pPr>
            <w:r>
              <w:rPr>
                <w:sz w:val="24"/>
                <w:szCs w:val="24"/>
              </w:rPr>
              <w:t xml:space="preserve">Приемка результатов выполненных работ осуществляется по факту выполненных работ. 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-117"/>
              <w:jc w:val="center"/>
            </w:pPr>
            <w:r>
              <w:t>3.4.</w:t>
            </w: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widowControl w:val="0"/>
              <w:spacing w:before="60"/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выполненных работ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</w:pPr>
            <w:r>
              <w:t>3.4.1.</w:t>
            </w:r>
          </w:p>
        </w:tc>
        <w:tc>
          <w:tcPr>
            <w:tcW w:w="3193" w:type="dxa"/>
          </w:tcPr>
          <w:p w:rsidR="00A46AC8" w:rsidRDefault="00107B8B">
            <w:pPr>
              <w:widowControl w:val="0"/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результатов выполненных работ</w:t>
            </w:r>
          </w:p>
        </w:tc>
        <w:tc>
          <w:tcPr>
            <w:tcW w:w="5861" w:type="dxa"/>
            <w:vAlign w:val="center"/>
          </w:tcPr>
          <w:p w:rsidR="00A46AC8" w:rsidRDefault="00107B8B">
            <w:pPr>
              <w:widowControl w:val="0"/>
            </w:pPr>
            <w:r>
              <w:rPr>
                <w:sz w:val="24"/>
                <w:szCs w:val="24"/>
              </w:rPr>
              <w:t>Подрядчик направляет заказчику акт приемки-сдачи выполненных работ по форме, согласованной с Заказчиком.</w:t>
            </w:r>
          </w:p>
        </w:tc>
      </w:tr>
      <w:tr w:rsidR="00A46AC8">
        <w:tc>
          <w:tcPr>
            <w:tcW w:w="810" w:type="dxa"/>
            <w:tcBorders>
              <w:top w:val="nil"/>
            </w:tcBorders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9054" w:type="dxa"/>
            <w:gridSpan w:val="2"/>
            <w:tcBorders>
              <w:top w:val="nil"/>
            </w:tcBorders>
          </w:tcPr>
          <w:p w:rsidR="00A46AC8" w:rsidRDefault="00107B8B">
            <w:pPr>
              <w:widowControl w:val="0"/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качеству выполняемых работ</w:t>
            </w:r>
          </w:p>
        </w:tc>
      </w:tr>
      <w:tr w:rsidR="00A46AC8">
        <w:trPr>
          <w:trHeight w:val="1817"/>
        </w:trPr>
        <w:tc>
          <w:tcPr>
            <w:tcW w:w="810" w:type="dxa"/>
            <w:tcBorders>
              <w:top w:val="nil"/>
            </w:tcBorders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25"/>
              <w:jc w:val="center"/>
            </w:pPr>
            <w:r>
              <w:t>4.4.1.</w:t>
            </w:r>
          </w:p>
        </w:tc>
        <w:tc>
          <w:tcPr>
            <w:tcW w:w="3193" w:type="dxa"/>
            <w:tcBorders>
              <w:top w:val="nil"/>
            </w:tcBorders>
          </w:tcPr>
          <w:p w:rsidR="00A46AC8" w:rsidRDefault="00107B8B">
            <w:pPr>
              <w:widowControl w:val="0"/>
            </w:pPr>
            <w:r>
              <w:rPr>
                <w:sz w:val="24"/>
                <w:szCs w:val="24"/>
              </w:rPr>
              <w:t>Гарантии качества</w:t>
            </w:r>
          </w:p>
        </w:tc>
        <w:tc>
          <w:tcPr>
            <w:tcW w:w="5861" w:type="dxa"/>
            <w:tcBorders>
              <w:top w:val="nil"/>
            </w:tcBorders>
            <w:vAlign w:val="center"/>
          </w:tcPr>
          <w:p w:rsidR="00A46AC8" w:rsidRDefault="00107B8B">
            <w:pPr>
              <w:pStyle w:val="afc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Подрядчик предоставляет гарантию качества выполненных работ — 12 (двенадцать) месяцев с даты подписания Заказчиком акта приемки-сдачи результата работ. В период гарантийного срока Подрядчик  обязан без увеличения цены Договора устранить выявленные недостатки.</w:t>
            </w:r>
          </w:p>
        </w:tc>
      </w:tr>
      <w:tr w:rsidR="00A46AC8"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054" w:type="dxa"/>
            <w:gridSpan w:val="2"/>
            <w:vAlign w:val="center"/>
          </w:tcPr>
          <w:p w:rsidR="00A46AC8" w:rsidRDefault="00107B8B">
            <w:pPr>
              <w:keepNext/>
              <w:widowControl w:val="0"/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подрядчику</w:t>
            </w:r>
          </w:p>
        </w:tc>
      </w:tr>
      <w:tr w:rsidR="00A46AC8">
        <w:trPr>
          <w:trHeight w:val="1155"/>
        </w:trPr>
        <w:tc>
          <w:tcPr>
            <w:tcW w:w="810" w:type="dxa"/>
            <w:vAlign w:val="center"/>
          </w:tcPr>
          <w:p w:rsidR="00A46AC8" w:rsidRDefault="00107B8B">
            <w:pPr>
              <w:pStyle w:val="afe"/>
              <w:widowControl w:val="0"/>
              <w:spacing w:before="60" w:after="60"/>
              <w:ind w:left="0"/>
            </w:pPr>
            <w:r>
              <w:t>5.1</w:t>
            </w:r>
          </w:p>
        </w:tc>
        <w:tc>
          <w:tcPr>
            <w:tcW w:w="3193" w:type="dxa"/>
          </w:tcPr>
          <w:p w:rsidR="00A46AC8" w:rsidRDefault="00107B8B">
            <w:pPr>
              <w:widowControl w:val="0"/>
              <w:rPr>
                <w:color w:val="000000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Соответствие требованиям, предъявляемым к лицам, осуществляющим кадастровую деятельность</w:t>
            </w:r>
          </w:p>
        </w:tc>
        <w:tc>
          <w:tcPr>
            <w:tcW w:w="5861" w:type="dxa"/>
          </w:tcPr>
          <w:p w:rsidR="00A46AC8" w:rsidRDefault="00107B8B">
            <w:pPr>
              <w:widowControl w:val="0"/>
              <w:rPr>
                <w:rStyle w:val="Strong2"/>
                <w:rFonts w:eastAsia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Strong2"/>
                <w:rFonts w:eastAsiaTheme="minorHAnsi"/>
                <w:b w:val="0"/>
                <w:bCs w:val="0"/>
                <w:color w:val="000000"/>
                <w:sz w:val="24"/>
                <w:szCs w:val="24"/>
              </w:rPr>
              <w:t>Подрядчик должен соответствовать требованиям, установленным Федеральным законом от 24.07.2007 № 221-ФЗ «О кадастровой деятельности».</w:t>
            </w:r>
          </w:p>
        </w:tc>
      </w:tr>
    </w:tbl>
    <w:p w:rsidR="00A46AC8" w:rsidRDefault="00A46AC8">
      <w:pPr>
        <w:rPr>
          <w:bCs/>
          <w:kern w:val="2"/>
          <w:sz w:val="24"/>
          <w:szCs w:val="24"/>
        </w:rPr>
      </w:pPr>
    </w:p>
    <w:tbl>
      <w:tblPr>
        <w:tblW w:w="94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1"/>
        <w:gridCol w:w="4643"/>
      </w:tblGrid>
      <w:tr w:rsidR="00A46AC8">
        <w:tc>
          <w:tcPr>
            <w:tcW w:w="4820" w:type="dxa"/>
            <w:shd w:val="clear" w:color="auto" w:fill="auto"/>
          </w:tcPr>
          <w:p w:rsidR="00A46AC8" w:rsidRDefault="00A46AC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A46AC8" w:rsidRDefault="00A46AC8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A46AC8" w:rsidRDefault="00A46AC8">
      <w:pPr>
        <w:rPr>
          <w:sz w:val="24"/>
          <w:szCs w:val="24"/>
        </w:rPr>
      </w:pPr>
    </w:p>
    <w:sectPr w:rsidR="00A46AC8">
      <w:headerReference w:type="even" r:id="rId9"/>
      <w:headerReference w:type="default" r:id="rId10"/>
      <w:headerReference w:type="first" r:id="rId11"/>
      <w:pgSz w:w="11906" w:h="16838"/>
      <w:pgMar w:top="737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AC6" w:rsidRDefault="00107B8B">
      <w:r>
        <w:separator/>
      </w:r>
    </w:p>
  </w:endnote>
  <w:endnote w:type="continuationSeparator" w:id="0">
    <w:p w:rsidR="003A0AC6" w:rsidRDefault="0010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AC6" w:rsidRDefault="00107B8B">
      <w:r>
        <w:separator/>
      </w:r>
    </w:p>
  </w:footnote>
  <w:footnote w:type="continuationSeparator" w:id="0">
    <w:p w:rsidR="003A0AC6" w:rsidRDefault="0010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C8" w:rsidRDefault="00107B8B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46AC8" w:rsidRDefault="00107B8B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C8" w:rsidRDefault="00107B8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2E0D6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C8" w:rsidRDefault="00A46AC8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1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27C4879"/>
    <w:multiLevelType w:val="multilevel"/>
    <w:tmpl w:val="003C3B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168E73EE"/>
    <w:multiLevelType w:val="multilevel"/>
    <w:tmpl w:val="75641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F653424"/>
    <w:multiLevelType w:val="multilevel"/>
    <w:tmpl w:val="20723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6642F0"/>
    <w:multiLevelType w:val="multilevel"/>
    <w:tmpl w:val="439AD864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906EF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44B5E9D"/>
    <w:multiLevelType w:val="multilevel"/>
    <w:tmpl w:val="D2F0EF5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99557DD"/>
    <w:multiLevelType w:val="multilevel"/>
    <w:tmpl w:val="27D45A66"/>
    <w:lvl w:ilvl="0">
      <w:start w:val="2"/>
      <w:numFmt w:val="decimal"/>
      <w:lvlText w:val="%1."/>
      <w:lvlJc w:val="left"/>
      <w:pPr>
        <w:tabs>
          <w:tab w:val="num" w:pos="0"/>
        </w:tabs>
        <w:ind w:left="502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76B97682"/>
    <w:multiLevelType w:val="multilevel"/>
    <w:tmpl w:val="6B52C50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C8"/>
    <w:rsid w:val="00107B8B"/>
    <w:rsid w:val="002E0D66"/>
    <w:rsid w:val="003A0AC6"/>
    <w:rsid w:val="00601C0F"/>
    <w:rsid w:val="00A4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349"/>
  <w15:docId w15:val="{CD8BBAB7-DA33-4197-80DD-CF36D395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semiHidden/>
    <w:qFormat/>
    <w:rsid w:val="00B714B0"/>
    <w:rPr>
      <w:sz w:val="16"/>
      <w:szCs w:val="16"/>
    </w:rPr>
  </w:style>
  <w:style w:type="character" w:customStyle="1" w:styleId="Strong1">
    <w:name w:val="Strong1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uiPriority w:val="99"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styleId="affa">
    <w:name w:val="Hyperlink"/>
    <w:rPr>
      <w:color w:val="000080"/>
      <w:u w:val="single"/>
    </w:rPr>
  </w:style>
  <w:style w:type="character" w:customStyle="1" w:styleId="Strong2">
    <w:name w:val="Strong2"/>
    <w:qFormat/>
    <w:rPr>
      <w:b/>
      <w:bCs/>
    </w:rPr>
  </w:style>
  <w:style w:type="character" w:styleId="affb">
    <w:name w:val="Strong"/>
    <w:qFormat/>
    <w:rPr>
      <w:b/>
      <w:bCs/>
    </w:rPr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paragraph" w:styleId="affd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e">
    <w:name w:val="List"/>
    <w:basedOn w:val="afc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">
    <w:name w:val="index heading1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5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3">
    <w:name w:val="header"/>
    <w:basedOn w:val="a3"/>
    <w:link w:val="aff2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6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uiPriority w:val="99"/>
    <w:qFormat/>
    <w:rsid w:val="00B714B0"/>
    <w:rPr>
      <w:sz w:val="20"/>
      <w:szCs w:val="20"/>
    </w:rPr>
  </w:style>
  <w:style w:type="paragraph" w:styleId="afff9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oNumberNonformat">
    <w:name w:val="NoNumberNonformat"/>
    <w:uiPriority w:val="99"/>
    <w:qFormat/>
    <w:rsid w:val="007A62F4"/>
    <w:pPr>
      <w:widowControl w:val="0"/>
    </w:pPr>
    <w:rPr>
      <w:rFonts w:ascii="Courier New" w:hAnsi="Courier New" w:cs="Courier New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-11">
    <w:name w:val="Цветной список - Акцент 11"/>
    <w:basedOn w:val="a3"/>
    <w:qFormat/>
    <w:pPr>
      <w:spacing w:after="120" w:line="264" w:lineRule="auto"/>
      <w:ind w:left="720"/>
      <w:contextualSpacing/>
    </w:pPr>
    <w:rPr>
      <w:sz w:val="21"/>
      <w:szCs w:val="21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1370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2745-A873-4903-AF1E-C60E6B26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Овчарова Юлия Ивановна</cp:lastModifiedBy>
  <cp:revision>2</cp:revision>
  <cp:lastPrinted>2023-02-03T10:37:00Z</cp:lastPrinted>
  <dcterms:created xsi:type="dcterms:W3CDTF">2026-07-20T10:57:00Z</dcterms:created>
  <dcterms:modified xsi:type="dcterms:W3CDTF">2026-07-20T10:57:00Z</dcterms:modified>
  <dc:language>ru-RU</dc:language>
</cp:coreProperties>
</file>