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</w:t>
      </w:r>
      <w:r>
        <w:rPr>
          <w:rFonts w:cs="Times New Roman"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z w:val="23"/>
          <w:szCs w:val="25"/>
          <w:u w:val="none"/>
          <w:em w:val="none"/>
        </w:rPr>
        <w:t>О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z w:val="23"/>
          <w:u w:val="none"/>
          <w:em w:val="none"/>
        </w:rPr>
        <w:t>КПД2 27.32.13.150 Поставка материалов для участка связи Куршавской группы ГЭС</w:t>
      </w:r>
      <w:r>
        <w:rPr>
          <w:rFonts w:cs="Times New Roman" w:ascii="Times New Roman" w:hAnsi="Times New Roman"/>
          <w:b/>
          <w:sz w:val="24"/>
          <w:szCs w:val="24"/>
        </w:rPr>
        <w:t>»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Лот № 7-ЭКСП-ДИТ-2026-ККГЭС</w:t>
      </w:r>
    </w:p>
    <w:p>
      <w:pPr>
        <w:pStyle w:val="Normal"/>
        <w:jc w:val="center"/>
        <w:rPr>
          <w:rStyle w:val="Style9"/>
          <w:rFonts w:ascii="Times New Roman" w:hAnsi="Times New Roman" w:cs="Times New Roman"/>
          <w:b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r>
            <w:fldChar w:fldCharType="begin"/>
          </w:r>
          <w:r>
            <w:rPr>
              <w:webHidden/>
              <w:rStyle w:val="Style10"/>
              <w:vanish w:val="false"/>
            </w:rPr>
            <w:instrText xml:space="preserve"> TOC \z \o "1-4" \u \h</w:instrText>
          </w:r>
          <w:r>
            <w:rPr>
              <w:webHidden/>
              <w:rStyle w:val="Style10"/>
              <w:vanish w:val="false"/>
            </w:rPr>
            <w:fldChar w:fldCharType="separate"/>
          </w:r>
          <w:hyperlink w:anchor="__RefHeading___Toc2352_1096908392">
            <w:r>
              <w:rPr>
                <w:webHidden/>
                <w:rStyle w:val="Style10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89" w:leader="dot"/>
            </w:tabs>
            <w:rPr/>
          </w:pPr>
          <w:hyperlink w:anchor="__RefHeading___Toc2354_1096908392">
            <w:r>
              <w:rPr>
                <w:webHidden/>
                <w:rStyle w:val="Style10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89" w:leader="dot"/>
            </w:tabs>
            <w:rPr/>
          </w:pPr>
          <w:hyperlink w:anchor="__RefHeading___Toc2356_1096908392">
            <w:r>
              <w:rPr>
                <w:webHidden/>
                <w:rStyle w:val="Style10"/>
                <w:vanish w:val="false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358_1096908392">
            <w:r>
              <w:rPr>
                <w:webHidden/>
                <w:rStyle w:val="Style10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89" w:leader="dot"/>
            </w:tabs>
            <w:rPr/>
          </w:pPr>
          <w:hyperlink w:anchor="__RefHeading___Toc2360_1096908392">
            <w:r>
              <w:rPr>
                <w:webHidden/>
                <w:rStyle w:val="Style10"/>
                <w:vanish w:val="false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20"/>
              <w:tab w:val="right" w:pos="10489" w:leader="dot"/>
            </w:tabs>
            <w:rPr/>
          </w:pPr>
          <w:hyperlink w:anchor="__RefHeading___Toc2362_1096908392">
            <w:r>
              <w:rPr>
                <w:webHidden/>
                <w:rStyle w:val="Style10"/>
                <w:vanish w:val="false"/>
              </w:rPr>
              <w:t>2.1.1. Перечень и объём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364_1096908392">
            <w:r>
              <w:rPr>
                <w:webHidden/>
                <w:rStyle w:val="Style10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20"/>
              <w:tab w:val="right" w:pos="10489" w:leader="dot"/>
            </w:tabs>
            <w:rPr/>
          </w:pPr>
          <w:hyperlink w:anchor="__RefHeading___Toc2366_1096908392">
            <w:r>
              <w:rPr>
                <w:webHidden/>
                <w:rStyle w:val="Style10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368_1096908392">
            <w:r>
              <w:rPr>
                <w:webHidden/>
                <w:rStyle w:val="Style10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370_1096908392">
            <w:r>
              <w:rPr>
                <w:webHidden/>
                <w:rStyle w:val="Style10"/>
                <w:vanish w:val="false"/>
              </w:rPr>
              <w:t>2.2. Требования к качеству продукции</w:t>
              <w:tab/>
              <w:t>7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372_1096908392">
            <w:r>
              <w:rPr>
                <w:webHidden/>
                <w:rStyle w:val="Style10"/>
                <w:vanish w:val="false"/>
              </w:rPr>
              <w:t>Таблица 3. Требования к продукции.</w:t>
              <w:tab/>
              <w:t>7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376_1096908392">
            <w:r>
              <w:rPr>
                <w:webHidden/>
                <w:rStyle w:val="Style10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21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rPr/>
          </w:pPr>
          <w:hyperlink w:anchor="__RefHeading___Toc2384_1096908392">
            <w:r>
              <w:rPr>
                <w:webHidden/>
                <w:rStyle w:val="Style10"/>
                <w:iCs/>
                <w:vanish w:val="false"/>
              </w:rPr>
              <w:t xml:space="preserve">4. </w:t>
            </w:r>
            <w:r>
              <w:rPr>
                <w:rStyle w:val="Style10"/>
                <w:iCs/>
              </w:rPr>
              <w:t>Приложения</w:t>
            </w:r>
            <w:r>
              <w:rPr>
                <w:rStyle w:val="Style10"/>
              </w:rPr>
              <w:tab/>
              <w:t>21</w:t>
            </w:r>
          </w:hyperlink>
          <w:r>
            <w:rPr>
              <w:rStyle w:val="Style10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10479" w:leader="dot"/>
        </w:tabs>
        <w:rPr>
          <w:rFonts w:eastAsia="" w:cs="" w:cstheme="minorBidi" w:eastAsiaTheme="minorEastAsia"/>
          <w:b w:val="false"/>
          <w:bCs w:val="false"/>
          <w:sz w:val="22"/>
          <w:szCs w:val="22"/>
          <w:lang w:eastAsia="ru-RU"/>
        </w:rPr>
      </w:pPr>
      <w:r>
        <w:rPr>
          <w:rFonts w:eastAsia="" w:cs="" w:cstheme="minorBidi" w:eastAsiaTheme="minorEastAsia"/>
          <w:b w:val="false"/>
          <w:bCs w:val="false"/>
          <w:sz w:val="22"/>
          <w:szCs w:val="22"/>
          <w:lang w:eastAsia="ru-RU"/>
        </w:rPr>
      </w:r>
    </w:p>
    <w:p>
      <w:pPr>
        <w:pStyle w:val="TOC1"/>
        <w:tabs>
          <w:tab w:val="clear" w:pos="720"/>
          <w:tab w:val="right" w:pos="9355" w:leader="dot"/>
        </w:tabs>
        <w:spacing w:before="0" w:after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  <w:r>
        <w:br w:type="page"/>
      </w:r>
    </w:p>
    <w:p>
      <w:pPr>
        <w:pStyle w:val="Heading1"/>
        <w:keepLines/>
        <w:tabs>
          <w:tab w:val="clear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__RefHeading___Toc2352_1096908392"/>
      <w:bookmarkStart w:id="1" w:name="_Toc138696373"/>
      <w:bookmarkEnd w:id="0"/>
      <w:r>
        <w:rPr>
          <w:rFonts w:cs="Times New Roman" w:ascii="Times New Roman" w:hAnsi="Times New Roman"/>
          <w:sz w:val="24"/>
          <w:szCs w:val="24"/>
          <w:lang w:val="ru-RU"/>
        </w:rPr>
        <w:t>1. Общие сведения</w:t>
      </w:r>
      <w:bookmarkEnd w:id="1"/>
    </w:p>
    <w:p>
      <w:pPr>
        <w:pStyle w:val="Heading4"/>
        <w:tabs>
          <w:tab w:val="clear" w:pos="0"/>
        </w:tabs>
        <w:spacing w:before="0" w:after="0"/>
        <w:rPr>
          <w:rFonts w:ascii="Times New Roman" w:hAnsi="Times New Roman" w:cs="Times New Roman"/>
        </w:rPr>
      </w:pPr>
      <w:bookmarkStart w:id="2" w:name="__RefHeading___Toc2354_1096908392"/>
      <w:bookmarkStart w:id="3" w:name="_Toc138696375"/>
      <w:bookmarkEnd w:id="2"/>
      <w:r>
        <w:rPr>
          <w:rFonts w:cs="Times New Roman" w:ascii="Times New Roman" w:hAnsi="Times New Roman"/>
        </w:rPr>
        <w:t>1.2. 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x-none"/>
        </w:rPr>
        <w:t>ОКПД2 27.32.13.150 Поставка материалов для участка связи Куршавской группы ГЭС.</w:t>
      </w:r>
    </w:p>
    <w:p>
      <w:pPr>
        <w:pStyle w:val="Heading4"/>
        <w:tabs>
          <w:tab w:val="clear" w:pos="0"/>
        </w:tabs>
        <w:spacing w:before="0" w:after="0"/>
        <w:rPr>
          <w:rFonts w:ascii="Times New Roman" w:hAnsi="Times New Roman" w:cs="Times New Roman"/>
        </w:rPr>
      </w:pPr>
      <w:bookmarkStart w:id="4" w:name="__RefHeading___Toc2356_1096908392"/>
      <w:bookmarkStart w:id="5" w:name="_Toc138696376"/>
      <w:bookmarkEnd w:id="4"/>
      <w:r>
        <w:rPr>
          <w:rFonts w:cs="Times New Roman" w:ascii="Times New Roman" w:hAnsi="Times New Roman"/>
        </w:rPr>
        <w:t xml:space="preserve">1.3. </w:t>
      </w:r>
      <w:bookmarkStart w:id="6" w:name="_Toc75446569"/>
      <w:bookmarkStart w:id="7" w:name="_Toc46743507"/>
      <w:r>
        <w:rPr>
          <w:rFonts w:cs="Times New Roman" w:ascii="Times New Roman" w:hAnsi="Times New Roman"/>
        </w:rPr>
        <w:t xml:space="preserve">Цель </w:t>
      </w:r>
      <w:bookmarkEnd w:id="7"/>
      <w:r>
        <w:rPr>
          <w:rFonts w:cs="Times New Roman" w:ascii="Times New Roman" w:hAnsi="Times New Roman"/>
        </w:rPr>
        <w:t>использования закупаемой продукции</w:t>
      </w:r>
      <w:bookmarkEnd w:id="5"/>
      <w:bookmarkEnd w:id="6"/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Style w:val="Style9"/>
          <w:rFonts w:ascii="Times New Roman" w:hAnsi="Times New Roman" w:eastAsia="Times New Roman" w:cs="Times New Roman"/>
          <w:bCs/>
          <w:i w:val="false"/>
          <w:i w:val="false"/>
          <w:sz w:val="24"/>
          <w:szCs w:val="24"/>
          <w:shd w:fill="FFFFFF" w:val="clear"/>
          <w:lang w:eastAsia="ru-RU"/>
        </w:rPr>
      </w:pP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Создание необходимых производственных фондов МТР(Материально-технических ресурсов) требуемых для проведения ТО, эксплуатационного обслуживания оборудования связи на основе определения потребности в материально-технических ресурсах.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Обеспечение персонала участка связи и телекоммуникаций службы связи информационных и технологических систем, МТР для проведения работ по техническому обслуживанию и эксплуатационному сопровождению оборудования связи.</w:t>
      </w:r>
    </w:p>
    <w:p>
      <w:pPr>
        <w:pStyle w:val="Heading1"/>
        <w:keepLines/>
        <w:tabs>
          <w:tab w:val="clear" w:pos="0"/>
        </w:tabs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8" w:name="__RefHeading___Toc2358_1096908392"/>
      <w:bookmarkStart w:id="9" w:name="_Toc138696377"/>
      <w:bookmarkEnd w:id="8"/>
      <w:r>
        <w:rPr>
          <w:rFonts w:cs="Times New Roman" w:ascii="Times New Roman" w:hAnsi="Times New Roman"/>
          <w:bCs/>
          <w:sz w:val="24"/>
          <w:szCs w:val="24"/>
        </w:rPr>
        <w:t>2. Требования к продукции</w:t>
      </w:r>
      <w:bookmarkEnd w:id="9"/>
    </w:p>
    <w:p>
      <w:pPr>
        <w:pStyle w:val="Heading4"/>
        <w:tabs>
          <w:tab w:val="clear" w:pos="0"/>
        </w:tabs>
        <w:spacing w:before="0" w:after="0"/>
        <w:rPr>
          <w:rFonts w:ascii="Times New Roman" w:hAnsi="Times New Roman" w:cs="Times New Roman"/>
        </w:rPr>
      </w:pPr>
      <w:bookmarkStart w:id="10" w:name="__RefHeading___Toc2360_1096908392"/>
      <w:bookmarkStart w:id="11" w:name="_Toc138696378"/>
      <w:bookmarkEnd w:id="10"/>
      <w:r>
        <w:rPr>
          <w:rFonts w:cs="Times New Roman" w:ascii="Times New Roman" w:hAnsi="Times New Roman"/>
        </w:rPr>
        <w:t xml:space="preserve">2.1 </w:t>
      </w:r>
      <w:bookmarkStart w:id="12" w:name="_Toc75446574"/>
      <w:r>
        <w:rPr>
          <w:rFonts w:cs="Times New Roman" w:ascii="Times New Roman" w:hAnsi="Times New Roman"/>
        </w:rPr>
        <w:t xml:space="preserve">Требования к объемам и срокам </w:t>
      </w:r>
      <w:bookmarkEnd w:id="12"/>
      <w:r>
        <w:rPr>
          <w:rFonts w:cs="Times New Roman" w:ascii="Times New Roman" w:hAnsi="Times New Roman"/>
        </w:rPr>
        <w:t>поставки</w:t>
      </w:r>
      <w:bookmarkEnd w:id="11"/>
    </w:p>
    <w:p>
      <w:pPr>
        <w:pStyle w:val="Heading3"/>
        <w:tabs>
          <w:tab w:val="clear" w:pos="0"/>
        </w:tabs>
        <w:spacing w:before="0" w:after="0"/>
        <w:rPr>
          <w:rFonts w:ascii="Times New Roman" w:hAnsi="Times New Roman" w:cs="Times New Roman"/>
          <w:bCs/>
        </w:rPr>
      </w:pPr>
      <w:bookmarkStart w:id="13" w:name="__RefHeading___Toc2362_1096908392"/>
      <w:bookmarkStart w:id="14" w:name="_Toc138696379"/>
      <w:bookmarkStart w:id="15" w:name="_Toc132812891"/>
      <w:bookmarkStart w:id="16" w:name="_Toc132812762"/>
      <w:bookmarkStart w:id="17" w:name="_Toc75446575"/>
      <w:bookmarkEnd w:id="13"/>
      <w:bookmarkEnd w:id="17"/>
      <w:r>
        <w:rPr>
          <w:rFonts w:cs="Times New Roman" w:ascii="Times New Roman" w:hAnsi="Times New Roman"/>
          <w:bCs/>
        </w:rPr>
        <w:t>2.1.1. Перечень и объ</w:t>
      </w:r>
      <w:r>
        <w:rPr>
          <w:rFonts w:cs="Times New Roman" w:ascii="Times New Roman" w:hAnsi="Times New Roman"/>
          <w:bCs/>
          <w:lang w:val="ru-RU"/>
        </w:rPr>
        <w:t>ё</w:t>
      </w:r>
      <w:r>
        <w:rPr>
          <w:rFonts w:cs="Times New Roman" w:ascii="Times New Roman" w:hAnsi="Times New Roman"/>
          <w:bCs/>
        </w:rPr>
        <w:t>м закупаемой продукции</w:t>
      </w:r>
      <w:bookmarkEnd w:id="14"/>
      <w:bookmarkEnd w:id="15"/>
      <w:bookmarkEnd w:id="16"/>
    </w:p>
    <w:p>
      <w:pPr>
        <w:pStyle w:val="Heading1"/>
        <w:keepLines/>
        <w:tabs>
          <w:tab w:val="clear" w:pos="0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bookmarkStart w:id="18" w:name="__RefHeading___Toc2364_1096908392"/>
      <w:bookmarkStart w:id="19" w:name="_Toc132812763"/>
      <w:bookmarkStart w:id="20" w:name="_Toc132812892"/>
      <w:bookmarkStart w:id="21" w:name="_Toc138696380"/>
      <w:bookmarkStart w:id="22" w:name="_Toc51339695"/>
      <w:bookmarkStart w:id="23" w:name="_Toc75446576"/>
      <w:bookmarkEnd w:id="18"/>
      <w:r>
        <w:rPr>
          <w:rFonts w:cs="Times New Roman" w:ascii="Times New Roman" w:hAnsi="Times New Roman"/>
          <w:bCs/>
          <w:sz w:val="24"/>
          <w:szCs w:val="24"/>
        </w:rPr>
        <w:t xml:space="preserve">Таблица 1.1 Перечень </w:t>
      </w:r>
      <w:bookmarkEnd w:id="22"/>
      <w:bookmarkEnd w:id="23"/>
      <w:r>
        <w:rPr>
          <w:rFonts w:cs="Times New Roman" w:ascii="Times New Roman" w:hAnsi="Times New Roman"/>
          <w:bCs/>
          <w:sz w:val="24"/>
          <w:szCs w:val="24"/>
        </w:rPr>
        <w:t>и объем закупаемой продукции</w:t>
      </w:r>
      <w:bookmarkEnd w:id="19"/>
      <w:bookmarkEnd w:id="20"/>
      <w:bookmarkEnd w:id="21"/>
    </w:p>
    <w:tbl>
      <w:tblPr>
        <w:tblW w:w="1045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72"/>
        <w:gridCol w:w="7612"/>
        <w:gridCol w:w="1186"/>
        <w:gridCol w:w="1184"/>
      </w:tblGrid>
      <w:tr>
        <w:trPr>
          <w:trHeight w:val="796" w:hRule="atLeast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before="0" w:after="0"/>
              <w:ind w:left="0" w:right="0" w:hanging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Количество</w:t>
            </w:r>
          </w:p>
        </w:tc>
      </w:tr>
      <w:tr>
        <w:trPr>
          <w:trHeight w:val="796" w:hRule="atLeast"/>
        </w:trPr>
        <w:tc>
          <w:tcPr>
            <w:tcW w:w="1045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Участок связи и телекоммуникаций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Присоска TECHNICOM с ручной помпой и манометром, нагрузка 160кг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Управляемый POE коммутатор уровня 2 SNR-S2985G-8T-POE-DC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оптический в грунт с ЦТ. бронированный стальной проволокой. G.652.D. 24 волокна. 8 кН КОС-ОКБ-24хG.652.D-Т 8кН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Батарейка Крона LR6LR61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 телефонной связи ПРППМ 2x1.2 мм2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Блок питания OptiPower DR-75-24-1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Разъем REXANT RJ-45(8P8C) под витую пару, UTP, CAT 5e, 100 шт. в уп.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Жесткий диск WD Purple WD33PURZ, 3ТБ, HDD, SATA III, 3.5"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Медиаконвертер Netlink GE-920A20SC (Tx-1310nm, Rx-1550nm) 10/100/1000 Mb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Медиаконвертер Netlink GE-920B20SC (Tx-1550nm, Rx-1310nm) 10/100/1000 Mb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Заклепки вытяжные 4,0x12 100 шт. цинк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Заклепки вытяжные 4,8x12 100 шт. цинк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Заклепка 3,2x12 100 шт цинк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ТМЛ 16-8-6 луженая медь 100шт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Cabeus UTP, категория 5e, 4 пары 0,51мм ,витая пара, серый 305 м, UTP-4P-Cat.5e-SOLID-GY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Витая пара ITK F/UTP кат.6 4х2х23AWG LDPE черный 305м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розетка Cabeus RJ-45, категория 5e, одинарная, внешняя, Dual IDC WS-8P8C-Cat.5e-1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 для заделки витой пары, нож для кроссов типа 110 в комплекте NIKOMAX NMC-3640RB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 для заделки витой пары КВТ PD-01 85736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ОГЦ-16А-5кН - бронированный оптический кабель для грунта и канализации, 16 волокон, 5кН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 (14.4 В; 2.0 А*ч; NiCd) для инструментов MAKITA коробка ПРАКТИКА 032-133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Перфоратор Elitech SDS+ RH 0928RE (E2205.027.01) HD 205381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Оптическая муфта NIKOMAX проходная, 48 волокон, механическая герметизация NMF-SC-3H-48-6MS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Спрей BURO BU-Sscreen для экранов ЖК мониторов, 250 мл 817433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Электроды INNO Instrument E-50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Протяжка для кабеля мини УЗК стеклопруток, 3,5 мм/15 м в бухте Gigant GECB-3,5/15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оцинкованная 4 мм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Пылесос NAVITEL CL80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Набор сверл по металлу НС25 (25 шт; от 1 до 13 мм, шаг 0.5 мм) Gigant GT-157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Набор для крепления ВИРТУОЗ дюбель 6x50 К, шуруп 4x60 потайная головка, желтый цинк, 100 шт. 550-00552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Штыковая лопата Землеройка 0113-Ч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изолента AVIORA ПВХ 19мм*20м черная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Нейлоновый хомут Вихрь 3.6х200 Б 100 шт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47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12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Нейлоновый хомут Вихрь 2.5х100 Б 100шт</w:t>
            </w:r>
          </w:p>
        </w:tc>
        <w:tc>
          <w:tcPr>
            <w:tcW w:w="1186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0"/>
        <w:rPr>
          <w:rFonts w:ascii="Times New Roman" w:hAnsi="Times New Roman" w:cs="Times New Roman"/>
        </w:rPr>
      </w:pPr>
      <w:bookmarkStart w:id="24" w:name="__RefHeading___Toc2366_1096908392"/>
      <w:bookmarkStart w:id="25" w:name="_Toc132812764"/>
      <w:bookmarkStart w:id="26" w:name="_Toc132812893"/>
      <w:bookmarkStart w:id="27" w:name="_Toc138696381"/>
      <w:bookmarkStart w:id="28" w:name="_Toc75446578"/>
      <w:bookmarkStart w:id="29" w:name="_Toc51339696"/>
      <w:bookmarkEnd w:id="24"/>
      <w:r>
        <w:rPr>
          <w:rFonts w:cs="Times New Roman" w:ascii="Times New Roman" w:hAnsi="Times New Roman"/>
          <w:lang w:val="ru-RU"/>
        </w:rPr>
        <w:t xml:space="preserve">2.1.2. Требования </w:t>
      </w:r>
      <w:bookmarkEnd w:id="28"/>
      <w:bookmarkEnd w:id="29"/>
      <w:r>
        <w:rPr>
          <w:rFonts w:cs="Times New Roman" w:ascii="Times New Roman" w:hAnsi="Times New Roman"/>
          <w:lang w:val="ru-RU"/>
        </w:rPr>
        <w:t>к срокам поставки продукции и оказания сопутствующих услуг</w:t>
      </w:r>
      <w:bookmarkEnd w:id="25"/>
      <w:bookmarkEnd w:id="26"/>
      <w:bookmarkEnd w:id="27"/>
    </w:p>
    <w:p>
      <w:pPr>
        <w:pStyle w:val="Heading1"/>
        <w:keepLines/>
        <w:tabs>
          <w:tab w:val="clear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0" w:name="__RefHeading___Toc2368_1096908392"/>
      <w:bookmarkStart w:id="31" w:name="_Toc138696382"/>
      <w:bookmarkStart w:id="32" w:name="_Toc75446579"/>
      <w:bookmarkStart w:id="33" w:name="_Toc132812765"/>
      <w:bookmarkStart w:id="34" w:name="_Toc132812894"/>
      <w:bookmarkStart w:id="35" w:name="_Toc51339697"/>
      <w:bookmarkStart w:id="36" w:name="_Toc50125127"/>
      <w:bookmarkStart w:id="37" w:name="_Toc501251261"/>
      <w:bookmarkEnd w:id="30"/>
      <w:bookmarkEnd w:id="37"/>
      <w:r>
        <w:rPr>
          <w:rFonts w:cs="Times New Roman" w:ascii="Times New Roman" w:hAnsi="Times New Roman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sz w:val="24"/>
          <w:szCs w:val="24"/>
          <w:lang w:val="ru-RU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38" w:name="_Hlk50465284"/>
      <w:r>
        <w:rPr>
          <w:rFonts w:cs="Times New Roman" w:ascii="Times New Roman" w:hAnsi="Times New Roman"/>
          <w:sz w:val="24"/>
          <w:szCs w:val="24"/>
        </w:rPr>
        <w:t xml:space="preserve">Требования по срокам </w:t>
      </w:r>
      <w:bookmarkEnd w:id="35"/>
      <w:bookmarkEnd w:id="36"/>
      <w:bookmarkEnd w:id="38"/>
      <w:r>
        <w:rPr>
          <w:rFonts w:cs="Times New Roman" w:ascii="Times New Roman" w:hAnsi="Times New Roman"/>
          <w:sz w:val="24"/>
          <w:szCs w:val="24"/>
          <w:lang w:val="ru-RU"/>
        </w:rPr>
        <w:t>поставки продукции</w:t>
      </w:r>
      <w:bookmarkEnd w:id="31"/>
      <w:bookmarkEnd w:id="32"/>
      <w:bookmarkEnd w:id="33"/>
      <w:bookmarkEnd w:id="34"/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1045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72"/>
        <w:gridCol w:w="6877"/>
        <w:gridCol w:w="1483"/>
        <w:gridCol w:w="1622"/>
      </w:tblGrid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Присоска TECHNICOM с ручной помпой и манометром, нагрузка 160кг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6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15.11.2026</w:t>
            </w:r>
          </w:p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Управляемый POE коммутатор уровня 2 SNR-S2985G-8T-POE-DC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Кабель оптический в грунт с ЦТ. бронированный стальной проволокой. G.652.D. 24 волокна. 8 кН КОС-ОКБ-24хG.652.D-Т 8кН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Батарейка Крона LR6LR61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Провод телефонной связи ПРППМ 2x1.2 мм2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Блок питания OptiPower DR-75-24-1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Разъем REXANT RJ-45(8P8C) под витую пару, UTP, CAT 5e, 100 шт.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Жесткий диск WD Purple WD33PURZ, 3ТБ, HDD, SATA III, 3.5"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Медиаконвертер Netlink GE-920A20SC (Tx-1310nm, Rx-1550nm) 10/100/1000 Mb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Медиаконвертер Netlink GE-920B20SC (Tx-1550nm, Rx-1310nm) 10/100/1000 Mb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Заклепки вытяжные 4,0x12 100 шт. цинк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Заклепки вытяжные 4,8x12 100 шт. цинк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Заклепка 3,2x12 100 шт цинк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Наконечник ТМЛ 16-8-6 луженая медь 100шт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Кабель Cabeus UTP, категория 5e, 4 пары 0,51мм ,витая пара, серый 305 м, UTP-4P-Cat.5e-SOLID-GY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A"/>
                <w:sz w:val="24"/>
              </w:rPr>
              <w:t>Витая пара ITK F/UTP кат.6 4х2х23AWG LDPE черный 305м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розетка Cabeus RJ-45, категория 5e, одинарная, внешняя, Dual IDC WS-8P8C-Cat.5e-1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 для заделки витой пары, нож для кроссов типа 110 в комплекте NIKOMAX NMC-3640RB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 для заделки витой пары КВТ PD-01 85736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ОГЦ-16А-5кН - бронированный оптический кабель для грунта и канализации, 16 волокон, 5кН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Аккумулятор (14.4 В; 2.0 А*ч; NiCd) для инструментов MAKITA коробка ПРАКТИКА 032-133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Перфоратор Elitech SDS+ RH 0928RE (E2205.027.01) HD 205381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Оптическая муфта NIKOMAX проходная, 48 волокон, механическая герметизация NMF-SC-3H-48-6MS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Спрей BURO BU-Sscreen для экранов ЖК мониторов, 250 мл 817433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Электроды INNO Instrument E-50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Протяжка для кабеля мини УЗК стеклопруток, 3,5 мм/15 м в бухте Gigant GECB-3,5/15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Проволока оцинкованная 4 мм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Пылесос NAVITEL CL80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Набор сверл по металлу НС25 (25 шт; от 1 до 13 мм, шаг 0.5 мм) Gigant GT-157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Набор для крепления ВИРТУОЗ дюбель 6x50 К, шуруп 4x60 потайная головка, желтый цинк, 100 шт. 550-00552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Штыковая лопата Землеройка 0113-Ч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изолента AVIORA ПВХ 19мм*20м черная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Нейлоновый хомут Вихрь 3.6х200 Б 100 шт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Нейлоновый хомут Вихрь 2.5х100 Б 100шт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type w:val="nextPage"/>
          <w:pgSz w:w="11906" w:h="16838"/>
          <w:pgMar w:left="993" w:right="424" w:gutter="0" w:header="284" w:top="426" w:footer="380" w:bottom="709"/>
          <w:pgNumType w:fmt="decimal"/>
          <w:formProt w:val="false"/>
          <w:titlePg/>
          <w:textDirection w:val="lrTb"/>
          <w:docGrid w:type="default" w:linePitch="360" w:charSpace="16384"/>
        </w:sectPr>
      </w:pPr>
    </w:p>
    <w:p>
      <w:pPr>
        <w:pStyle w:val="Heading1"/>
        <w:tabs>
          <w:tab w:val="clear" w:pos="0"/>
        </w:tabs>
        <w:spacing w:before="0" w:after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39" w:name="__RefHeading___Toc2370_1096908392"/>
      <w:bookmarkStart w:id="40" w:name="_Toc138696383"/>
      <w:bookmarkEnd w:id="39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2.2. Требования к качеству продукции</w:t>
      </w:r>
      <w:bookmarkEnd w:id="40"/>
    </w:p>
    <w:p>
      <w:pPr>
        <w:pStyle w:val="Heading1"/>
        <w:tabs>
          <w:tab w:val="clear" w:pos="0"/>
        </w:tabs>
        <w:spacing w:before="0" w:after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1" w:name="__RefHeading___Toc2372_1096908392"/>
      <w:bookmarkStart w:id="42" w:name="_Toc138696384"/>
      <w:bookmarkStart w:id="43" w:name="_Toc132812767"/>
      <w:bookmarkStart w:id="44" w:name="_Toc132812896"/>
      <w:bookmarkEnd w:id="41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Таблица 3. Требования к продукции.</w:t>
      </w:r>
      <w:bookmarkEnd w:id="42"/>
      <w:bookmarkEnd w:id="43"/>
      <w:bookmarkEnd w:id="44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Наименование продукции: Поставка материалов для участка связи Куршавской группы ГЭС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533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660"/>
        <w:gridCol w:w="4245"/>
        <w:gridCol w:w="4935"/>
        <w:gridCol w:w="1590"/>
        <w:gridCol w:w="2040"/>
        <w:gridCol w:w="1859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8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2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9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8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Присоска TECHNICOM с ручной помпой и манометром, нагрузка 160кг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или эквивалент с характеристиками не хуже указанных в столбце 3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Грузоподъемность - 160 кг,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присосок — 1,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присосок — 200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Для плитки — да,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Для листового металла — да,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Габариты без упаковки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208х208х90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Вес нетто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1.16 кг.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Управляемый POE коммутатор уровня 2 SNR-S2985G-8T-POE-DC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или эквивалент с характеристиками не хуже указанных в столбце 3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Размещение - монтируемые в стойку;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коммутатора - управляемый L2;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основных портов - GigabitEthernet RJ45;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Интерфейсы 10/100/1000BaseT — 8шт;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Интерфейсы 1000BaseX SFP — 2 шт;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портов с поддержкой PoE — 8 шт;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основных портов — 8 шт;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Uplink портов - GigabitEthernet SFP;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 питания - 48V DC; ~220V AC;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Блоки питания — встроенный;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L2 функционал: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Поддержка стекирования — нет;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VLAN — 4094;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 таблицы MAC адресов — 8000;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правил ACL — 1408;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Протоколы L2 резервирования - ERPS; MSTP; RSTP; STP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Агрегирование портов - статическое / LACP 802.1ax (до 8 групп на коммутатор / до 8 портов в группе);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Multicast - IGMP v1/v2/v3 Snooping, IGMP Fast leave, IGMP Snooping Querier, MVR, IGMP Filter, IGMP limit;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QoS - 8 очередей, SP, WRR, SP+WRR, WDRR, SP+WDRR;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multicast групп — 512;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Поддержка PoE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Cтандарт PoE - 802.3at; 802.3af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PoE бюджет — 124 Вт;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Поддержка MPLS — нет;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Управление и мониторинг - Web-интерфейс (IPv4/IPv6); Интерфейс командной строки (CLI) (Telnet/SSH); Telnet-сервер/клиент (IPv4/IPv6); TFTP сервер/клиент; FTP-сервер/клиент; SNMP v1/v2/v3; SNMP Traps; RMON: Поддержка групп 1, 2, 3, 9; BootP/DHCP клиент; Автозагрузка конфигурации; NTP/SNTP; DHCP сервер; DHCP Relay; DHCP Relay Option 82; PPPoE Intermediate agent; Отладочные команды (debug); Восстановление пароля; Шифрование пароля; Ping/Traceroute; Резервное копирование и восстановление настроек; Поддержка нескольких версий ПО; Поддержка нескольких конфигурационных файлов; Multiple IP Interface;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 рабочих температур - от 0 до 50 °C;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Система охлаждения — пассивная;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Встроенная грозозащита на портах — 4кВ;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Комплект поставки должен содержать: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Коммутатор;</w:t>
              <w:br/>
              <w:t>Кабель питания;</w:t>
              <w:br/>
              <w:t>Консольный кабель;</w:t>
              <w:br/>
              <w:t>Кабель заземления;</w:t>
              <w:br/>
              <w:t>Крепления в стойку -2 шт;</w:t>
              <w:br/>
              <w:t>Резиновые ножки - 4 шт;</w:t>
              <w:br/>
              <w:t>Набор болтов;</w:t>
              <w:br/>
              <w:t>Руководство по установке;</w:t>
              <w:br/>
              <w:t>Гарантийный талон.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оптический в грунт с ЦТ. бронированный стальной проволокой. G.652.D. 24 волокна. 8 кН КОС-ОКБ-24хG.652.D-Т 8кН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Прокладка - в грунт;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волокна — G.652.D 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укладки волокна в кабеле - модульная трубка;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Защита - бронированный стальными проволоками;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Внешняя оболочка — PE;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Допустимое ударное воздействие с начальной энергией — 5 Дж;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Допустимая раздавливающая нагрузка (не менее) — 0,4 кН/см;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Допустимая растягивающая нагрузка — 8  кН;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монтажа — от -30 до +50  °C;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Упаковка — барабан.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Батарейка Крона LR6LR61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Типоразмер -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6LR61;6F22;6KR61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(Крона)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 - 9 В,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химической системы — алкалиновые,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хранения: от +10 до +25°С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эксплуатации: от -18 до +50°С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Срок хранения: 5 лет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Вес (шт.):47 гр.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Ширина: 25,5 мм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Высота: 47,5 мм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Глубина: 16,5 мм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 телефонной связи ПРППМ 2x1.2 мм2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провода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ПРППМ,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380 В,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 токопроводящей жилы - медь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Изоляция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полиэтилен,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оболочки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полиэтилен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— чёрный,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жил — 2 шт,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Структура жилы — ОП,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кабеля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 мм²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Стандарт — ГОСТ,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Упаковка — бухта,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Форма провода — плоский.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 питания OptiPower DR-75-24-1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питающего напряжения - переменный ток (AC);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монтажа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 DIN-рейку;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Выходная мощность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75 Вт;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выходное напряжение - 24 В (DC);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Номинальный выходной ток - 3.1 А(DC);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подключения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винтовое соединение;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Min рабочая температура - -10 °С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Max рабочая температура - + 50 °С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Степень защиты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IP20;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Разъем REXANT RJ-45(8P8C) под витую пару, UTP, CAT 5e, 100 шт.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— вилка RJ-45;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разъема — RJ-45;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Степень защиты — IP20;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контактов — 8 шт;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Число мест под контакты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 шт;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— 5е;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Номинальная сила тока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0.6 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  - 48 В постоянного тока;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— пластик;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Монтаж —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обжимной;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Экранирование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Вставка — нет.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Жесткий диск WD Purple WD33PURZ, 3ТБ, HDD, SATA III, 3.5"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— жесткий диск;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Форм-фактор — 3,5";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Объем HDD — 3 ТБ;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Интерфейс — SATA III;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Объем кэш-памяти — 256 МБ;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Пропускная способность интерфейса — 6 Гбит/с;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Скорость вращения шпинделя - 5400 об/мин;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Максимальная скорость передачи данных - 175 Мбайт/сек;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Технология записи — CMR;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Оптимизация под RAID-массивы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Назначение — видеосистемы;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Оснащение технологией AllFrame — да;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Медиаконвертер Netlink GE-920A20SC (Tx-1310nm, Rx-1550nm) 10/100/1000 Mb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— конвертер;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Режим работы — 1000 Мбит/с;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корпуса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металл;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Потребляемая мощность - 3.5 Вт;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Питание на входе - 5 В (DC);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эксплуатации - от 0 до +40 °С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Режимы конвертирования - UTP-SFP;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Интерфейсы - SC, RJ-45;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Встроенная оптика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1310/1550 нм;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Дальность — 20 км;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Медиаконвертер Netlink GE-920B20SC (Tx-1550nm, Rx-1310nm) 10/100/1000 Mb 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— конвертер;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Режим работы — 1000 Мбит/с;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корпуса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металл;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Потребляемая мощность - 3.5 Вт;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Питание на входе - 5 В (DC);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эксплуатации - от 0 до +40 °С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Режимы конвертирования - UTP-SFP;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Интерфейсы - SC, RJ-45;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Встроенная оптика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1550/1310 нм;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Дальность — 20 км;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Заклепки вытяжные 4,0x12 100 шт. цинк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заклепок — вытяжные,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в упаковке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 шт,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гильзы — оцинкованная сталь,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гильзы — 4,0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бортика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5.8-6.5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бортика — стандартный,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гильзы — 12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Min толщина соединения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Max толщина соединения - 12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стержня — сталь,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RAL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Потайная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Закрытая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Многозажимная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Лепестковые — нет.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Заклепки вытяжные 4,8x12 100 шт. цинк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заклепок — вытяжные,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в упаковке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 шт,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гильзы — сталь,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гильзы — 4,8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бортика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5.8-6.5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бортика — стандартный,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гильзы — 12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Min толщина соединения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Max толщина соединения - 12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стержня — сталь,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RAL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Потайная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Закрытая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Многозажимная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Лепестковые — нет.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Заклепка 3,2x12 100 шт цинк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заклепок — вытяжные,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в упаковке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 шт,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гильзы — оцинкованная сталь,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гильзы — 3,2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бортика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5.8-6.5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бортика — стандартный,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гильзы — 12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Min толщина соединения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7,5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Max толщина соединения — 9,5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стержня — оцинкованная сталь,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RAL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Потайная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Закрытая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Многозажимная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Лепестковые — нет.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Наконечник ТМЛ 16-8-6 луженая медь 100шт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наконечника - электротехническая медь марки М2, Покрытие: электролитическое лужение (климатическое исполнение: «Т2»), Рабочее напряжение - до 35 кВ,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Наличие изоляции — нет,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монтажа — опрессовка/обжим,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Внутр. Диаметр - 6 мм, Наружний диаметр - 9 мм,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отверстия под винт крепёжный винт - 8,4 мм,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Размер винта: М 8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кабеля (Cu) - 16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  <w:t xml:space="preserve">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мм2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— наконечник кольцевой,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ГОСТ 7386-80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Cabeus UTP, категория 5e, 4 пары 0,51мм ,витая пара, серый 305 м, UTP-4P-Cat.5e-SOLID-GY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- сетевой (UTP, FTP);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— 5е;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Структура жилы — ОП;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жил — 8 шт;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жилы кабеля — 0,205 кв.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жилы кателя — 0,511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— серый;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Экранирование — UTP;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Наличие троса — нет;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Бронирование — нет;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 - 50 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— медь;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— 305 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Изоляция - HDPE (полиэтилен высокой плотности);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оболочки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ПВХ (PVC)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Упаковка — корбка;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Частотный диапазон — 100МГц;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монтажа — внутренний;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Форма провода — круглый;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Max рабочая температура - +60 °С;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Min рабочая температура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-20 °С.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по AWG — 24 AWG.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Витая пара ITK F/UTP кат.6 4х2х23AWG LDPE черный 305м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- сетевой (UTP, FTP);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Категория — 6;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Структура жилы — ОП;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жил — 8 шт;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Сечение жилы кабеля — 0,259 кв.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Диаметр жилы кателя — 0,574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 — чёрный;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Экранирование — F/UTP;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Наличие троса — нет;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Бронирование — нет;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напряжение - 48 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жилы — медь;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Длина — </w:t>
            </w:r>
            <w:hyperlink r:id="rId7">
              <w:r>
                <w:rPr>
                  <w:rFonts w:eastAsia="Calibri" w:cs=""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kern w:val="0"/>
                  <w:sz w:val="24"/>
                  <w:szCs w:val="24"/>
                  <w:u w:val="none"/>
                  <w:em w:val="none"/>
                  <w:lang w:val="ru-RU" w:eastAsia="en-US" w:bidi="ar-SA"/>
                </w:rPr>
                <w:t>305 м;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Изоляция - полиэтилен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оболочки - LDPE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Упаковка — коробка;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Частотный диапазон - 250 МГц;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Способ монтажа — наружный;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Форма провода — круглый;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рабочая температура -  +60 °С;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Min рабочая темпер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по AWG — 23 AWG.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Компьютерная розетка Cabeus RJ-45, категория 5e, одинарная, внешняя, Dual IDC WS-8P8C-Cat.5e-1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комплектации — розетка в сборе;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Рамка - не требуется (идет в комплекте);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Монтаж — накладной (открытый);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постов — 1;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Заземление — нет;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Защитные шторки — нет;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Крышка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Степень защиты — IP 20;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— белый;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— пластик;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Разъем — RJ45;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— 5е;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гнезд — 1;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модулей — 1;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Вид розетки — компьютерная;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Модульная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Зажимная система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 применимо;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контактов - Dual IDC с цветной маркировкой по двум стандартам: T568 А и B;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Типы  ножей используемых для заделки проводников - 110 и Krone.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 для заделки витой пары, нож для кроссов типа 110 в комплекте NIKOMAX NMC-3640RB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заделываемых контактов - 110 IDC,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зажима — ударный,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заделываемых проводников — 1,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- 165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Вставка — нет,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рукояти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пластик,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каркаса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алюминиевый сплав,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ножа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высокопрочная сталь.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 для заделки витой пары КВТ PD-01 85736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заделываемых контактов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110 IDC, плинты LSA,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заделываемых проводников - 1,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— 185 мм,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Вставка - нет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рукояти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пластик,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каркаса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ABS-пластик,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ножа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инструментальная сталь.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ОГЦ-16А-5кН - бронированный оптический кабель для грунта и канализации, 16 волокон, 5кН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оптического кабеля - для прокладки в грунт;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Силовой элемент - повив из стальной оцинкованной проволоки;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оптического волокна - SM 9/125;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оптических волокон — 16 шт;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Класс оптического волокна — G.652;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оболочки кабеля — PE;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Макс. нагрузка при сжатии — 0,7 кН/см;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Макс. нагрузка при растяжении — 5000  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Рабочая температура — от -60 до +70  °C.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Аккумулятор (14.4 В; 2.0 А*ч; NiCd) для инструментов MAKITA коробка ПРАКТИКА 032-133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аккумулятора — NiCd (никель- кадмиевый);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Устройство аккумулятора — обойма;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Емкость аккумулятора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2.0 А*ч;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 — 14,4 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Совместимость с зарядными устройствами - DC1414; DC1439; DC1422; DC1822; DC1804; BMR100.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Перфоратор Elitech SDS+ RH 0928RE (E2205.027.01) HD 205381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двигателя — щёточный;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хвостовика — sds-plus;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Мощность — 850 Вт;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Количество режимов — 3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(сверление, сверление с ударом, удар)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Наличие режима долбления — есть;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сила удара — 3,2 Дж;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Реверс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Виброзащита - есть (активная система гашения вибрации);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сетевого кабеля — 3м;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Морозоустойчивый кабель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есть;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Автоотключение при перегреве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Регулировка частоты вращения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Частота ударов — от 0 до 5150 уд/мин;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Сверлильный патрон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SDS-plus 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 комплекте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Комплектация — чемодан/кейс;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Мах диаметр сверления (дерево) — 30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диаметр сверления (металл) — 13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диаметр сверления коронкой (кирпич) - 68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диаметр сверления буром (бетон) - 28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диаметр сверления буром (кирпич) - 28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диаметр сверления коронкой (бетон) — 68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Предохранительная муфта — да.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Оптическая муфта NIKOMAX проходная, 48 волокон, механическая герметизация NMF-SC-3H-48-6MS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Диапазоны температур - Эксплуатация от -50С до +70С;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Степень защиты — IP 68;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Максимальный диаметр кабеля - 4х13 мм / 2x16 мм;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Максимальное кол-во сростков — 48 шт;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Кол-во вводов кабеля - 6 (круг.)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герметизацией вводов — механическая,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комплект для крепежа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наружное исполнение — да.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Спрей BURO BU-Sscreen для экранов ЖК мониторов, 250 мл 817433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— спрей;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Область применения - для экранов ЖК мониторов, телевизоров;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Емкость - 250 мл;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Антистатическое действие — да.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Электроды INNO Instrument E-50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Диаметр -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 мм;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Ресурс использования -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2500 сварок;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Длина —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Полная совместимость со сварочными оптическими аппаратами моделей: INNO Instrument - View3; View5; View7; View1; View8; View6s; View8+; A2/A3; IFS-10/15S/15H;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Fujikura  - FSM-50S; FSM-17S; FSM-60S; FSM-18S; FSM-80S;FSM-62S.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Протяжка для кабеля мини УЗК стеклопруток, 3,5 мм/15 м в бухте Gigant GECB-3,5/15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Исполнение — в бухте;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Допускаемый радиус изгиба — от 25 до 30 мм.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наконечника — латунь;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— не менее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 м;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прутка — стеклопластик;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прутка — 3,5 мм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оболочки прутка — ПНД (полиэтилен низкого давления).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Проволока оцинкованная 4 мм 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Марка стали — термообработанная низкоуглеродистая;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покрытия -  цинк;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проволоки — 4,0 мм;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Пылесос NAVITEL CL80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уборки — сухая;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Мощность - 80 Вт;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Питание - от аккумулятора;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аккумулятора — Li-Ion;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пылесоса — ручной;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пылесборника — контейнер;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фильтра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моющийся HEPA фильтр;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Щелевая насадка в комплекте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Регулятор мощности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Сила всасывания - 11000 Па;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Комплектация: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Пылесос;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Контейнер для сбора пыли;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Щелевая насадка;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Насадка-щетка;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Кабель для зарядки USB-USB-C;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Руководство пользователя.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сверл по металлу НС25 (25 шт; от 1 до 13 мм, шаг 0.5 мм) Gigant GT-157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хвостовика — цилиндрический;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сверла — HSS;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сверла — спиральный;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свёрл в наборе — 25;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свёрл - от 1 до 13 мм (с шагом 0,5 мм);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обработки — металл;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Сверло правого вращения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Вид упаковки - металлический бокс.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для крепления ВИРТУОЗ дюбель 6x50 К, шуруп 4x60 потайная головка, желтый цинк, 100 шт. 550-00552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дюбеля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полипропилен;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дюбеля — 50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дюбеля — 6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Метиз в комплекте — шуруп;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 шурупа — сталь;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Анодированное покрытие шурупа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шурупа — 60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Диаметр шурупа — 4 мм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крепления — потайная;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Головка шурупа — под отвёртку РН02.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Штыковая лопата Землеройка 0113-Ч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Тип- штыковая;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Конструкция — нескладная;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Ребра жёсткости -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Ручка/черенок в комплекте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черенка — дерево»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рабочей части — рельсовая сталь;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рабочей части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300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Ширина рабочей части — 210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рукоятки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1200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Общая длина -1500 мм;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Профессиональная изолента AVIORA ПВХ 19мм*20м черная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изделия — ПВХ;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 — 19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— 20 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Толщина — 0,165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использования — от -50 до + 80 °С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 пробоя - не менее 7000 В;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— чёрный;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Морозостойкая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Огнестойкая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Клеевая основа — каучук.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Нейлоновый хомут Вихрь 3.6х200 Б 100 шт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— нейлон;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— 200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 — 3,6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— белый;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Усилие на разрыв - 200 кг/смЗ;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Устойчивость к ультрафиолету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эксплуатации — от — 10 до +50 °С.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Нейлоновый хомут Вихрь 2.5х100 Б 100шт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 с характеристиками не хуже указанных в столбце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Материал — нейлон;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— 100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 — 2,5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Цвет — белый;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Усилие на разрыв - 200 кг/смЗ;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Устойчивость к ультрафиолету — 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эксплуатации — от — 10 до +50 °С.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orient="landscape" w:w="16838" w:h="11906"/>
          <w:pgMar w:left="1134" w:right="344" w:gutter="0" w:header="284" w:top="568" w:footer="441" w:bottom="709"/>
          <w:pgNumType w:fmt="decimal"/>
          <w:formProt w:val="false"/>
          <w:textDirection w:val="lrTb"/>
          <w:docGrid w:type="default" w:linePitch="240" w:charSpace="16384"/>
        </w:sectPr>
      </w:pPr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45" w:name="__RefHeading___Toc2374_1096908392"/>
      <w:bookmarkEnd w:id="45"/>
      <w:r>
        <w:rPr>
          <w:rFonts w:ascii="Times New Roman" w:hAnsi="Times New Roman"/>
          <w:sz w:val="24"/>
          <w:szCs w:val="24"/>
        </w:rPr>
        <w:t>2.2.1. 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 (далее - ТТ), предоставляет Техническое предложение, подготовленное в соответствии с настоящими ТТ по форме, представленной в документации о закупке.</w:t>
      </w:r>
    </w:p>
    <w:p>
      <w:pPr>
        <w:pStyle w:val="Heading1"/>
        <w:tabs>
          <w:tab w:val="clear" w:pos="0"/>
        </w:tabs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46" w:name="__RefHeading___Toc2376_1096908392"/>
      <w:bookmarkStart w:id="47" w:name="_Toc132812768"/>
      <w:bookmarkStart w:id="48" w:name="_Toc138696390"/>
      <w:bookmarkEnd w:id="46"/>
      <w:r>
        <w:rPr>
          <w:rFonts w:cs="Times New Roman" w:ascii="Times New Roman" w:hAnsi="Times New Roman"/>
          <w:bCs/>
          <w:sz w:val="24"/>
          <w:szCs w:val="24"/>
        </w:rPr>
        <w:t>3. Требования к документации по ценообразованию на этапе</w:t>
        <w:br/>
        <w:t>заключения (исполнения) договора</w:t>
      </w:r>
      <w:bookmarkEnd w:id="47"/>
      <w:bookmarkEnd w:id="48"/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/>
      </w:pPr>
      <w:bookmarkStart w:id="49" w:name="__RefHeading___Toc2378_1096908392"/>
      <w:bookmarkStart w:id="50" w:name="_Toc132812769"/>
      <w:bookmarkStart w:id="51" w:name="_Toc132812898"/>
      <w:bookmarkStart w:id="52" w:name="_Toc138696391"/>
      <w:bookmarkEnd w:id="49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3.1.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В обоснование стоимости своей заявки Участник предоставляет Коммерческое предложение</w:t>
      </w:r>
      <w:r>
        <w:rPr>
          <w:rFonts w:cs="Times New Roman" w:ascii="Times New Roman" w:hAnsi="Times New Roman"/>
          <w:b w:val="false"/>
          <w:sz w:val="24"/>
          <w:szCs w:val="24"/>
          <w:lang w:val="ru-RU"/>
        </w:rPr>
        <w:t>.</w:t>
      </w:r>
      <w:bookmarkEnd w:id="50"/>
      <w:bookmarkEnd w:id="51"/>
      <w:bookmarkEnd w:id="52"/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/>
      </w:pPr>
      <w:bookmarkStart w:id="53" w:name="__RefHeading___Toc2380_1096908392"/>
      <w:bookmarkStart w:id="54" w:name="_Toc132812899"/>
      <w:bookmarkStart w:id="55" w:name="_Toc132812770"/>
      <w:bookmarkStart w:id="56" w:name="_Toc138696392"/>
      <w:bookmarkEnd w:id="53"/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3.2.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bookmarkEnd w:id="54"/>
      <w:bookmarkEnd w:id="55"/>
      <w:bookmarkEnd w:id="56"/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/>
      </w:pPr>
      <w:bookmarkStart w:id="57" w:name="__RefHeading___Toc2382_1096908392"/>
      <w:bookmarkStart w:id="58" w:name="_Toc138696393"/>
      <w:bookmarkStart w:id="59" w:name="_Toc132812900"/>
      <w:bookmarkStart w:id="60" w:name="_Toc132812771"/>
      <w:bookmarkEnd w:id="57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3.3.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>.</w:t>
      </w:r>
      <w:bookmarkEnd w:id="58"/>
      <w:bookmarkEnd w:id="59"/>
      <w:bookmarkEnd w:id="60"/>
    </w:p>
    <w:p>
      <w:pPr>
        <w:pStyle w:val="BodyText"/>
        <w:numPr>
          <w:ilvl w:val="0"/>
          <w:numId w:val="2"/>
        </w:numPr>
        <w:rPr>
          <w:rFonts w:ascii="Times New Roman" w:hAnsi="Times New Roman" w:cs="Times New Roman"/>
          <w:b w:val="false"/>
          <w:bCs/>
          <w:iCs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61" w:name="__RefHeading___Toc2384_1096908392"/>
      <w:bookmarkEnd w:id="61"/>
      <w:r>
        <w:rPr>
          <w:rFonts w:cs="Times New Roman" w:ascii="Times New Roman" w:hAnsi="Times New Roman"/>
          <w:iCs/>
          <w:sz w:val="24"/>
          <w:szCs w:val="24"/>
        </w:rPr>
        <w:t xml:space="preserve">4. </w:t>
      </w:r>
      <w:bookmarkStart w:id="62" w:name="_Toc138696394"/>
      <w:r>
        <w:rPr>
          <w:rFonts w:cs="Times New Roman" w:ascii="Times New Roman" w:hAnsi="Times New Roman"/>
          <w:iCs/>
          <w:sz w:val="24"/>
          <w:szCs w:val="24"/>
        </w:rPr>
        <w:t>Приложения</w:t>
      </w:r>
      <w:bookmarkEnd w:id="62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Style w:val="Style9"/>
          <w:rFonts w:ascii="Times New Roman" w:hAnsi="Times New Roman" w:cs="Times New Roman"/>
          <w:bCs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Cs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cs="Times New Roman" w:ascii="Times New Roman" w:hAnsi="Times New Roman"/>
          <w:bCs/>
          <w:i w:val="false"/>
          <w:sz w:val="24"/>
          <w:szCs w:val="24"/>
          <w:shd w:fill="FFFFFF" w:val="clear"/>
        </w:rPr>
        <w:t xml:space="preserve">Приложение №1: </w:t>
      </w:r>
      <w:r>
        <w:rPr>
          <w:rFonts w:cs="Times New Roman" w:ascii="Times New Roman" w:hAnsi="Times New Roman"/>
          <w:sz w:val="24"/>
          <w:szCs w:val="24"/>
        </w:rPr>
        <w:t>Спецификация материалов для участка связи Куршавской группы ГЭС.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Style w:val="Style9"/>
          <w:rFonts w:ascii="Times New Roman" w:hAnsi="Times New Roman" w:cs="Times New Roman"/>
          <w:bCs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Cs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Приложение № 1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Style w:val="Style9"/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к Техническим требованиям</w:t>
        <w:b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Спецификация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5000" w:type="pct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348"/>
        <w:gridCol w:w="342"/>
        <w:gridCol w:w="588"/>
        <w:gridCol w:w="589"/>
        <w:gridCol w:w="506"/>
        <w:gridCol w:w="589"/>
        <w:gridCol w:w="788"/>
        <w:gridCol w:w="612"/>
        <w:gridCol w:w="516"/>
        <w:gridCol w:w="1069"/>
        <w:gridCol w:w="484"/>
        <w:gridCol w:w="686"/>
        <w:gridCol w:w="581"/>
        <w:gridCol w:w="572"/>
        <w:gridCol w:w="671"/>
        <w:gridCol w:w="1436"/>
      </w:tblGrid>
      <w:tr>
        <w:trPr>
          <w:trHeight w:val="526" w:hRule="atLeast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партии</w:t>
            </w:r>
          </w:p>
        </w:tc>
        <w:tc>
          <w:tcPr>
            <w:tcW w:w="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поз.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Артикул, тип, марка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Завод изготовитель</w:t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Страна происхождения Товара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Страна регистрации производителя Товара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Код ОКПД 2 (с наименованием)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Порядковый номер(а) реестровой(ых) записи(ей)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Цена, руб. без НДС</w:t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(___%) руб.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Стоимость, руб., с НДС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322" w:hRule="atLeast"/>
        </w:trPr>
        <w:tc>
          <w:tcPr>
            <w:tcW w:w="3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827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№1, руб. с НДС</w:t>
            </w:r>
          </w:p>
        </w:tc>
        <w:tc>
          <w:tcPr>
            <w:tcW w:w="2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3" w:hRule="atLeast"/>
        </w:trPr>
        <w:tc>
          <w:tcPr>
            <w:tcW w:w="3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827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№2, руб. с НДС</w:t>
            </w:r>
          </w:p>
        </w:tc>
        <w:tc>
          <w:tcPr>
            <w:tcW w:w="2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827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всего Товара (с учетом доставки), руб. с НДС:</w:t>
            </w:r>
          </w:p>
        </w:tc>
        <w:tc>
          <w:tcPr>
            <w:tcW w:w="2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footnotePr>
        <w:numFmt w:val="decimal"/>
      </w:footnotePr>
      <w:type w:val="nextPage"/>
      <w:pgSz w:w="11906" w:h="16838"/>
      <w:pgMar w:left="1134" w:right="392" w:gutter="0" w:header="426" w:top="851" w:footer="415" w:bottom="851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3050124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248449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 «О минимальной доле закупок товаров российского происхождения».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8"/>
      </w:rPr>
    </w:pPr>
    <w:r>
      <w:rPr>
        <w:sz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>
        <w:sz w:val="18"/>
      </w:rPr>
    </w:pPr>
    <w:r>
      <w:rPr>
        <w:sz w:val="1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>
        <w:sz w:val="18"/>
      </w:rPr>
    </w:pPr>
    <w:r>
      <w:rPr>
        <w:sz w:val="1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142"/>
  <w:evenAndOddHeader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basedOn w:val="Heading3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tabs>
        <w:tab w:val="clear" w:pos="0"/>
      </w:tabs>
      <w:outlineLvl w:val="1"/>
    </w:pPr>
    <w:rPr/>
  </w:style>
  <w:style w:type="paragraph" w:styleId="Heading3">
    <w:name w:val="Heading 3"/>
    <w:basedOn w:val="Normal"/>
    <w:qFormat/>
    <w:pPr>
      <w:keepNext w:val="true"/>
      <w:tabs>
        <w:tab w:val="clear" w:pos="720"/>
        <w:tab w:val="left" w:pos="0" w:leader="none"/>
      </w:tabs>
      <w:spacing w:before="120" w:after="60"/>
      <w:outlineLvl w:val="2"/>
    </w:pPr>
    <w:rPr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сноски Знак"/>
    <w:basedOn w:val="DefaultParagraphFont"/>
    <w:uiPriority w:val="99"/>
    <w:qFormat/>
    <w:rsid w:val="00ab30c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ab30c4"/>
    <w:rPr>
      <w:rFonts w:cs="Times New Roman"/>
      <w:vertAlign w:val="superscript"/>
    </w:rPr>
  </w:style>
  <w:style w:type="character" w:styleId="Style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 w:customStyle="1">
    <w:name w:val="Символы концевой сноски"/>
    <w:qFormat/>
    <w:rPr/>
  </w:style>
  <w:style w:type="character" w:styleId="Style9" w:customStyle="1">
    <w:name w:val="комментарий"/>
    <w:qFormat/>
    <w:rPr>
      <w:i/>
      <w:shd w:fill="FFFF99" w:val="clear"/>
    </w:rPr>
  </w:style>
  <w:style w:type="character" w:styleId="Hyperlink">
    <w:name w:val="Hyperlink"/>
    <w:basedOn w:val="DefaultParagraphFont"/>
    <w:uiPriority w:val="99"/>
    <w:unhideWhenUsed/>
    <w:rsid w:val="00fd2c1e"/>
    <w:rPr>
      <w:color w:val="0563C1" w:themeColor="hyperlink"/>
      <w:u w:val="single"/>
    </w:rPr>
  </w:style>
  <w:style w:type="character" w:styleId="Style10" w:customStyle="1">
    <w:name w:val="Ссылка указателя"/>
    <w:qFormat/>
    <w:rPr/>
  </w:style>
  <w:style w:type="character" w:styleId="Tooltip" w:customStyle="1">
    <w:name w:val="tooltip"/>
    <w:basedOn w:val="DefaultParagraphFont"/>
    <w:qFormat/>
    <w:rPr/>
  </w:style>
  <w:style w:type="character" w:styleId="Strong1" w:customStyle="1">
    <w:name w:val="Strong1"/>
    <w:basedOn w:val="DefaultParagraphFont"/>
    <w:qFormat/>
    <w:rPr>
      <w:b/>
      <w:b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1" w:customStyle="1">
    <w:name w:val="Строгий1"/>
    <w:qFormat/>
    <w:rPr>
      <w:b/>
      <w:bCs/>
    </w:rPr>
  </w:style>
  <w:style w:type="character" w:styleId="Style11" w:customStyle="1">
    <w:name w:val="Маркеры списка"/>
    <w:qFormat/>
    <w:rPr>
      <w:rFonts w:ascii="OpenSymbol" w:hAnsi="OpenSymbol" w:eastAsia="OpenSymbol" w:cs="OpenSymbol"/>
    </w:rPr>
  </w:style>
  <w:style w:type="character" w:styleId="Style12" w:customStyle="1">
    <w:name w:val="Нижний колонтитул Знак"/>
    <w:basedOn w:val="DefaultParagraphFont"/>
    <w:uiPriority w:val="99"/>
    <w:qFormat/>
    <w:rsid w:val="00535c14"/>
    <w:rPr>
      <w:rFonts w:ascii="Calibri" w:hAnsi="Calibri" w:eastAsia="Calibri"/>
      <w:color w:val="00000A"/>
      <w:sz w:val="22"/>
    </w:rPr>
  </w:style>
  <w:style w:type="character" w:styleId="Style13" w:customStyle="1">
    <w:name w:val="Символ нумерации"/>
    <w:qFormat/>
    <w:rPr/>
  </w:style>
  <w:style w:type="character" w:styleId="WWCharLFO3LVL1" w:customStyle="1">
    <w:name w:val="WW_CharLFO3LVL1"/>
    <w:qFormat/>
    <w:rPr>
      <w:rFonts w:ascii="Symbol" w:hAnsi="Symbol"/>
      <w:sz w:val="20"/>
    </w:rPr>
  </w:style>
  <w:style w:type="character" w:styleId="WWCharLFO3LVL2" w:customStyle="1">
    <w:name w:val="WW_CharLFO3LVL2"/>
    <w:qFormat/>
    <w:rPr>
      <w:rFonts w:ascii="Courier New" w:hAnsi="Courier New"/>
      <w:sz w:val="20"/>
    </w:rPr>
  </w:style>
  <w:style w:type="character" w:styleId="WWCharLFO3LVL3" w:customStyle="1">
    <w:name w:val="WW_CharLFO3LVL3"/>
    <w:qFormat/>
    <w:rPr>
      <w:rFonts w:ascii="Wingdings" w:hAnsi="Wingdings"/>
      <w:sz w:val="20"/>
    </w:rPr>
  </w:style>
  <w:style w:type="character" w:styleId="WWCharLFO3LVL4" w:customStyle="1">
    <w:name w:val="WW_CharLFO3LVL4"/>
    <w:qFormat/>
    <w:rPr>
      <w:rFonts w:ascii="Wingdings" w:hAnsi="Wingdings"/>
      <w:sz w:val="20"/>
    </w:rPr>
  </w:style>
  <w:style w:type="character" w:styleId="WWCharLFO3LVL5" w:customStyle="1">
    <w:name w:val="WW_CharLFO3LVL5"/>
    <w:qFormat/>
    <w:rPr>
      <w:rFonts w:ascii="Wingdings" w:hAnsi="Wingdings"/>
      <w:sz w:val="20"/>
    </w:rPr>
  </w:style>
  <w:style w:type="character" w:styleId="WWCharLFO3LVL6" w:customStyle="1">
    <w:name w:val="WW_CharLFO3LVL6"/>
    <w:qFormat/>
    <w:rPr>
      <w:rFonts w:ascii="Wingdings" w:hAnsi="Wingdings"/>
      <w:sz w:val="20"/>
    </w:rPr>
  </w:style>
  <w:style w:type="character" w:styleId="WWCharLFO3LVL7" w:customStyle="1">
    <w:name w:val="WW_CharLFO3LVL7"/>
    <w:qFormat/>
    <w:rPr>
      <w:rFonts w:ascii="Wingdings" w:hAnsi="Wingdings"/>
      <w:sz w:val="20"/>
    </w:rPr>
  </w:style>
  <w:style w:type="character" w:styleId="WWCharLFO3LVL8" w:customStyle="1">
    <w:name w:val="WW_CharLFO3LVL8"/>
    <w:qFormat/>
    <w:rPr>
      <w:rFonts w:ascii="Wingdings" w:hAnsi="Wingdings"/>
      <w:sz w:val="20"/>
    </w:rPr>
  </w:style>
  <w:style w:type="character" w:styleId="WWCharLFO3LVL9" w:customStyle="1">
    <w:name w:val="WW_CharLFO3LVL9"/>
    <w:qFormat/>
    <w:rPr>
      <w:rFonts w:ascii="Wingdings" w:hAnsi="Wingdings"/>
      <w:sz w:val="20"/>
    </w:rPr>
  </w:style>
  <w:style w:type="character" w:styleId="WWCharLFO4LVL1" w:customStyle="1">
    <w:name w:val="WW_CharLFO4LVL1"/>
    <w:qFormat/>
    <w:rPr>
      <w:rFonts w:ascii="Symbol" w:hAnsi="Symbol"/>
      <w:sz w:val="20"/>
    </w:rPr>
  </w:style>
  <w:style w:type="character" w:styleId="WWCharLFO4LVL2" w:customStyle="1">
    <w:name w:val="WW_CharLFO4LVL2"/>
    <w:qFormat/>
    <w:rPr>
      <w:rFonts w:ascii="Courier New" w:hAnsi="Courier New"/>
      <w:sz w:val="20"/>
    </w:rPr>
  </w:style>
  <w:style w:type="character" w:styleId="WWCharLFO4LVL3" w:customStyle="1">
    <w:name w:val="WW_CharLFO4LVL3"/>
    <w:qFormat/>
    <w:rPr>
      <w:rFonts w:ascii="Wingdings" w:hAnsi="Wingdings"/>
      <w:sz w:val="20"/>
    </w:rPr>
  </w:style>
  <w:style w:type="character" w:styleId="WWCharLFO4LVL4" w:customStyle="1">
    <w:name w:val="WW_CharLFO4LVL4"/>
    <w:qFormat/>
    <w:rPr>
      <w:rFonts w:ascii="Wingdings" w:hAnsi="Wingdings"/>
      <w:sz w:val="20"/>
    </w:rPr>
  </w:style>
  <w:style w:type="character" w:styleId="WWCharLFO4LVL5" w:customStyle="1">
    <w:name w:val="WW_CharLFO4LVL5"/>
    <w:qFormat/>
    <w:rPr>
      <w:rFonts w:ascii="Wingdings" w:hAnsi="Wingdings"/>
      <w:sz w:val="20"/>
    </w:rPr>
  </w:style>
  <w:style w:type="character" w:styleId="WWCharLFO4LVL6" w:customStyle="1">
    <w:name w:val="WW_CharLFO4LVL6"/>
    <w:qFormat/>
    <w:rPr>
      <w:rFonts w:ascii="Wingdings" w:hAnsi="Wingdings"/>
      <w:sz w:val="20"/>
    </w:rPr>
  </w:style>
  <w:style w:type="character" w:styleId="WWCharLFO4LVL7" w:customStyle="1">
    <w:name w:val="WW_CharLFO4LVL7"/>
    <w:qFormat/>
    <w:rPr>
      <w:rFonts w:ascii="Wingdings" w:hAnsi="Wingdings"/>
      <w:sz w:val="20"/>
    </w:rPr>
  </w:style>
  <w:style w:type="character" w:styleId="WWCharLFO4LVL8" w:customStyle="1">
    <w:name w:val="WW_CharLFO4LVL8"/>
    <w:qFormat/>
    <w:rPr>
      <w:rFonts w:ascii="Wingdings" w:hAnsi="Wingdings"/>
      <w:sz w:val="20"/>
    </w:rPr>
  </w:style>
  <w:style w:type="character" w:styleId="WWCharLFO4LVL9" w:customStyle="1">
    <w:name w:val="WW_CharLFO4LVL9"/>
    <w:qFormat/>
    <w:rPr>
      <w:rFonts w:ascii="Wingdings" w:hAnsi="Wingdings"/>
      <w:sz w:val="20"/>
    </w:rPr>
  </w:style>
  <w:style w:type="character" w:styleId="Typography" w:customStyle="1">
    <w:name w:val="typography"/>
    <w:basedOn w:val="DefaultParagraphFont"/>
    <w:qFormat/>
    <w:rPr/>
  </w:style>
  <w:style w:type="character" w:styleId="Label" w:customStyle="1">
    <w:name w:val="label"/>
    <w:basedOn w:val="DefaultParagraphFont"/>
    <w:qFormat/>
    <w:rPr/>
  </w:style>
  <w:style w:type="character" w:styleId="Value" w:customStyle="1">
    <w:name w:val="value"/>
    <w:basedOn w:val="DefaultParagraphFont"/>
    <w:qFormat/>
    <w:rPr/>
  </w:style>
  <w:style w:type="character" w:styleId="Catalog-element-article-name" w:customStyle="1">
    <w:name w:val="catalog-element-article-name"/>
    <w:basedOn w:val="DefaultParagraphFont"/>
    <w:qFormat/>
    <w:rPr/>
  </w:style>
  <w:style w:type="character" w:styleId="Catalog-element-article-value" w:customStyle="1">
    <w:name w:val="catalog-element-article-value"/>
    <w:basedOn w:val="DefaultParagraphFont"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e4023"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Pr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eNumber">
    <w:name w:val="Line Number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b30c4"/>
    <w:pPr>
      <w:spacing w:before="0" w:after="160"/>
      <w:ind w:left="720" w:hanging="0"/>
      <w:contextualSpacing/>
    </w:pPr>
    <w:rPr/>
  </w:style>
  <w:style w:type="paragraph" w:styleId="FootnoteText">
    <w:name w:val="Footnote Text"/>
    <w:basedOn w:val="Normal"/>
    <w:qFormat/>
    <w:pPr/>
    <w:rPr/>
  </w:style>
  <w:style w:type="paragraph" w:styleId="TOC1">
    <w:name w:val="TOC 1"/>
    <w:basedOn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uiPriority w:val="39"/>
    <w:pPr>
      <w:ind w:left="560" w:hanging="0"/>
    </w:pPr>
    <w:rPr>
      <w:rFonts w:cs="Calibri" w:cstheme="minorHAnsi"/>
      <w:szCs w:val="20"/>
    </w:rPr>
  </w:style>
  <w:style w:type="paragraph" w:styleId="TOC3">
    <w:name w:val="TOC 3"/>
    <w:basedOn w:val="Normal"/>
    <w:uiPriority w:val="39"/>
    <w:pPr>
      <w:ind w:left="280" w:hanging="0"/>
    </w:pPr>
    <w:rPr>
      <w:rFonts w:cs="Calibri" w:cstheme="minorHAnsi"/>
      <w:szCs w:val="20"/>
    </w:rPr>
  </w:style>
  <w:style w:type="paragraph" w:styleId="Style19" w:customStyle="1">
    <w:name w:val="Содержимое таблицы"/>
    <w:basedOn w:val="Normal"/>
    <w:qFormat/>
    <w:pPr/>
    <w:rPr/>
  </w:style>
  <w:style w:type="paragraph" w:styleId="Style20" w:customStyle="1">
    <w:name w:val="Заголовок таблицы"/>
    <w:basedOn w:val="Style19"/>
    <w:qFormat/>
    <w:pPr/>
    <w:rPr/>
  </w:style>
  <w:style w:type="paragraph" w:styleId="Style21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2" w:customStyle="1">
    <w:name w:val="Таблица"/>
    <w:basedOn w:val="Normal"/>
    <w:qFormat/>
    <w:pPr>
      <w:keepNext w:val="true"/>
      <w:spacing w:before="60" w:after="60"/>
      <w:jc w:val="center"/>
    </w:pPr>
    <w:rPr>
      <w:b/>
      <w:sz w:val="24"/>
      <w:szCs w:val="24"/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eastAsia="ru-RU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2">
    <w:name w:val="TOC 2"/>
    <w:basedOn w:val="Indexheading"/>
    <w:pPr/>
    <w:rPr/>
  </w:style>
  <w:style w:type="paragraph" w:styleId="Footer">
    <w:name w:val="Footer"/>
    <w:basedOn w:val="Normal"/>
    <w:link w:val="Style12"/>
    <w:uiPriority w:val="99"/>
    <w:unhideWhenUsed/>
    <w:rsid w:val="00535c1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e402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pPr/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s://www.vseinstrumenti.ru/tag-page/kabel-vitaya-para-utp-ftp-buhta-305m-13869/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notes" Target="footnotes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Application>AlterOffice/3.4.0.9$Linux_X86_64 LibreOffice_project/b8daf9e823b1a5463a2f48435ddc2e8696e7d4fc</Application>
  <AppVersion>15.0000</AppVersion>
  <Pages>21</Pages>
  <Words>3899</Words>
  <Characters>22698</Characters>
  <CharactersWithSpaces>25987</CharactersWithSpaces>
  <Paragraphs>867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2023-04-24T07:20:00Z</dcterms:created>
  <dc:creator>Каткова Анжела Александровна</dc:creator>
  <dc:description/>
  <dc:language>ru-RU</dc:language>
  <cp:lastModifiedBy>dudkinanv@corp.gidroogk.com</cp:lastModifiedBy>
  <cp:lastPrinted>2025-05-28T09:10:26Z</cp:lastPrinted>
  <dcterms:modified xsi:type="dcterms:W3CDTF">2026-07-20T15:30:08Z</dcterms:modified>
  <cp:revision>287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