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5"/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A51764" w14:paraId="789FA4E1" w14:textId="77777777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46E8B69" w14:textId="77777777" w:rsidR="00A51764" w:rsidRDefault="00903ADD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«ПОДГОТОВИЛ»</w:t>
            </w:r>
          </w:p>
          <w:p w14:paraId="0FE70FD1" w14:textId="77777777" w:rsidR="00A51764" w:rsidRDefault="00903ADD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Технический куратор </w:t>
            </w:r>
          </w:p>
          <w:p w14:paraId="2E568225" w14:textId="77777777" w:rsidR="00A51764" w:rsidRDefault="00903ADD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47CB8847" w14:textId="77777777" w:rsidR="00A51764" w:rsidRDefault="00A51764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</w:p>
          <w:p w14:paraId="6637E687" w14:textId="77777777" w:rsidR="00A51764" w:rsidRDefault="00903ADD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Шубин В.Ю.</w:t>
            </w:r>
          </w:p>
          <w:p w14:paraId="0993C7FA" w14:textId="77777777" w:rsidR="00A51764" w:rsidRDefault="00A51764">
            <w:pPr>
              <w:keepNext/>
              <w:keepLines/>
              <w:widowControl w:val="0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56B69C3" w14:textId="77777777" w:rsidR="00A51764" w:rsidRDefault="00903ADD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04C50A34" w14:textId="77777777" w:rsidR="00A51764" w:rsidRDefault="00903ADD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Инициатор договора </w:t>
            </w:r>
          </w:p>
          <w:p w14:paraId="16250E63" w14:textId="77777777" w:rsidR="00A51764" w:rsidRDefault="00903ADD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26A5A6DC" w14:textId="77777777" w:rsidR="00A51764" w:rsidRDefault="00A51764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  <w:p w14:paraId="3BFF16EC" w14:textId="77777777" w:rsidR="00A51764" w:rsidRDefault="00903ADD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Антонов П.Е.</w:t>
            </w:r>
          </w:p>
          <w:p w14:paraId="441F1CC6" w14:textId="77777777" w:rsidR="00A51764" w:rsidRDefault="00A51764">
            <w:pPr>
              <w:keepNext/>
              <w:keepLines/>
              <w:widowControl w:val="0"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14:paraId="1F853A7C" w14:textId="77777777" w:rsidR="00A51764" w:rsidRDefault="00A51764">
      <w:pPr>
        <w:keepNext/>
        <w:keepLines/>
        <w:rPr>
          <w:sz w:val="26"/>
          <w:szCs w:val="26"/>
        </w:rPr>
      </w:pPr>
    </w:p>
    <w:p w14:paraId="55216C81" w14:textId="77777777" w:rsidR="00A51764" w:rsidRDefault="00A51764">
      <w:pPr>
        <w:keepNext/>
        <w:keepLines/>
        <w:rPr>
          <w:sz w:val="26"/>
          <w:szCs w:val="26"/>
        </w:rPr>
      </w:pPr>
    </w:p>
    <w:p w14:paraId="7E4C794F" w14:textId="77777777" w:rsidR="00A51764" w:rsidRDefault="00A51764">
      <w:pPr>
        <w:keepNext/>
        <w:keepLines/>
        <w:rPr>
          <w:sz w:val="26"/>
          <w:szCs w:val="26"/>
        </w:rPr>
      </w:pPr>
    </w:p>
    <w:p w14:paraId="56D6D3D8" w14:textId="77777777" w:rsidR="00A51764" w:rsidRDefault="00A51764">
      <w:pPr>
        <w:keepNext/>
        <w:keepLines/>
        <w:rPr>
          <w:sz w:val="26"/>
          <w:szCs w:val="26"/>
        </w:rPr>
      </w:pPr>
    </w:p>
    <w:p w14:paraId="0A89E0F6" w14:textId="77777777" w:rsidR="00A51764" w:rsidRDefault="00A51764">
      <w:pPr>
        <w:keepNext/>
        <w:keepLines/>
        <w:rPr>
          <w:sz w:val="26"/>
          <w:szCs w:val="26"/>
        </w:rPr>
      </w:pPr>
    </w:p>
    <w:p w14:paraId="6687E886" w14:textId="77777777" w:rsidR="00A51764" w:rsidRDefault="00A51764">
      <w:pPr>
        <w:keepNext/>
        <w:keepLines/>
        <w:rPr>
          <w:sz w:val="26"/>
          <w:szCs w:val="26"/>
        </w:rPr>
      </w:pPr>
    </w:p>
    <w:p w14:paraId="06F04E80" w14:textId="77777777" w:rsidR="00A51764" w:rsidRDefault="00A51764">
      <w:pPr>
        <w:keepNext/>
        <w:keepLines/>
        <w:rPr>
          <w:sz w:val="26"/>
          <w:szCs w:val="26"/>
        </w:rPr>
      </w:pPr>
    </w:p>
    <w:p w14:paraId="4C00349B" w14:textId="77777777" w:rsidR="00A51764" w:rsidRDefault="00A51764">
      <w:pPr>
        <w:keepNext/>
        <w:keepLines/>
        <w:rPr>
          <w:sz w:val="26"/>
          <w:szCs w:val="26"/>
        </w:rPr>
      </w:pPr>
    </w:p>
    <w:p w14:paraId="3EEEE950" w14:textId="77777777" w:rsidR="00A51764" w:rsidRDefault="00A51764">
      <w:pPr>
        <w:keepNext/>
        <w:keepLines/>
        <w:rPr>
          <w:sz w:val="26"/>
          <w:szCs w:val="26"/>
        </w:rPr>
      </w:pPr>
    </w:p>
    <w:p w14:paraId="6E797515" w14:textId="77777777" w:rsidR="00A51764" w:rsidRDefault="00A51764">
      <w:pPr>
        <w:keepNext/>
        <w:keepLines/>
        <w:rPr>
          <w:sz w:val="26"/>
          <w:szCs w:val="26"/>
        </w:rPr>
      </w:pPr>
    </w:p>
    <w:p w14:paraId="448D8A5C" w14:textId="77777777" w:rsidR="00A51764" w:rsidRDefault="00903AD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0501BC46" w14:textId="77777777" w:rsidR="00A51764" w:rsidRDefault="00A5176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EA07C88" w14:textId="77777777" w:rsidR="00A51764" w:rsidRDefault="00A5176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DD64299" w14:textId="77777777" w:rsidR="00A51764" w:rsidRDefault="00903ADD">
      <w:pPr>
        <w:keepNext/>
        <w:keepLines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ОКПД2 49.41.19.900 Оказание услуг по перевозке грузов автомобильным транспортом в пределах Дальневосточного и Северо-Кавказского федеральных округах Российской Федерации</w:t>
      </w:r>
    </w:p>
    <w:p w14:paraId="7FC5D593" w14:textId="77777777" w:rsidR="00A51764" w:rsidRDefault="00A51764">
      <w:pPr>
        <w:keepNext/>
        <w:keepLines/>
        <w:jc w:val="center"/>
        <w:rPr>
          <w:rFonts w:eastAsia="Calibri"/>
          <w:b/>
          <w:bCs/>
          <w:sz w:val="26"/>
          <w:szCs w:val="26"/>
        </w:rPr>
      </w:pPr>
    </w:p>
    <w:p w14:paraId="639F5B1E" w14:textId="74D0DDFD" w:rsidR="00A51764" w:rsidRDefault="00903ADD">
      <w:pPr>
        <w:keepNext/>
        <w:keepLines/>
        <w:jc w:val="center"/>
        <w:rPr>
          <w:rFonts w:eastAsia="Calibri"/>
          <w:b/>
          <w:bCs/>
          <w:i/>
          <w:iCs/>
          <w:sz w:val="26"/>
          <w:szCs w:val="26"/>
        </w:rPr>
      </w:pPr>
      <w:r>
        <w:rPr>
          <w:rFonts w:eastAsia="Calibri"/>
          <w:b/>
          <w:bCs/>
          <w:i/>
          <w:iCs/>
          <w:sz w:val="26"/>
          <w:szCs w:val="26"/>
        </w:rPr>
        <w:t>ЛОТ №</w:t>
      </w:r>
      <w:r>
        <w:rPr>
          <w:b/>
          <w:bCs/>
          <w:i/>
          <w:iCs/>
        </w:rPr>
        <w:t xml:space="preserve"> </w:t>
      </w:r>
      <w:r w:rsidR="006D3F27">
        <w:rPr>
          <w:b/>
          <w:bCs/>
          <w:i/>
          <w:iCs/>
        </w:rPr>
        <w:t>______________________</w:t>
      </w:r>
    </w:p>
    <w:p w14:paraId="73776B55" w14:textId="77777777" w:rsidR="00A51764" w:rsidRDefault="00A51764">
      <w:pPr>
        <w:keepNext/>
        <w:keepLines/>
        <w:jc w:val="both"/>
        <w:rPr>
          <w:sz w:val="26"/>
          <w:szCs w:val="26"/>
        </w:rPr>
      </w:pPr>
    </w:p>
    <w:p w14:paraId="475D8920" w14:textId="77777777" w:rsidR="00A51764" w:rsidRDefault="00903ADD">
      <w:pPr>
        <w:rPr>
          <w:sz w:val="26"/>
          <w:szCs w:val="26"/>
        </w:rPr>
      </w:pPr>
      <w:r>
        <w:br w:type="page"/>
      </w:r>
    </w:p>
    <w:p w14:paraId="6A62642B" w14:textId="77777777" w:rsidR="00A51764" w:rsidRDefault="00903ADD">
      <w:pPr>
        <w:pStyle w:val="aff0"/>
        <w:numPr>
          <w:ilvl w:val="0"/>
          <w:numId w:val="15"/>
        </w:numPr>
        <w:jc w:val="center"/>
        <w:rPr>
          <w:b/>
          <w:bCs/>
          <w:caps/>
          <w:sz w:val="28"/>
          <w:szCs w:val="28"/>
        </w:rPr>
      </w:pPr>
      <w:bookmarkStart w:id="0" w:name="_Toc132899344"/>
      <w:r>
        <w:rPr>
          <w:b/>
          <w:bCs/>
          <w:sz w:val="28"/>
          <w:szCs w:val="28"/>
        </w:rPr>
        <w:lastRenderedPageBreak/>
        <w:t>Общие сведения</w:t>
      </w:r>
      <w:bookmarkEnd w:id="0"/>
    </w:p>
    <w:p w14:paraId="5BA9B3C4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1" w:name="_Toc131081944"/>
      <w:bookmarkStart w:id="2" w:name="_Toc46743505"/>
      <w:bookmarkStart w:id="3" w:name="_Toc132899345"/>
      <w:r>
        <w:rPr>
          <w:b/>
          <w:bCs/>
        </w:rPr>
        <w:t>Обозначения и сокращения</w:t>
      </w:r>
      <w:bookmarkEnd w:id="1"/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3111"/>
        <w:gridCol w:w="6672"/>
      </w:tblGrid>
      <w:tr w:rsidR="00A51764" w14:paraId="191C6FDB" w14:textId="77777777">
        <w:trPr>
          <w:cantSplit/>
          <w:jc w:val="center"/>
        </w:trPr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62407F" w14:textId="77777777" w:rsidR="00A51764" w:rsidRDefault="00903ADD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50F6E5" w14:textId="77777777" w:rsidR="00A51764" w:rsidRDefault="00903ADD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 w:rsidR="00A51764" w14:paraId="1C38E4B4" w14:textId="77777777">
        <w:trPr>
          <w:cantSplit/>
          <w:jc w:val="center"/>
        </w:trPr>
        <w:tc>
          <w:tcPr>
            <w:tcW w:w="3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FBF507" w14:textId="77777777" w:rsidR="00A51764" w:rsidRDefault="00903ADD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6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F410E4" w14:textId="77777777" w:rsidR="00A51764" w:rsidRDefault="00903ADD">
            <w:pPr>
              <w:widowControl w:val="0"/>
              <w:tabs>
                <w:tab w:val="left" w:pos="426"/>
              </w:tabs>
              <w:jc w:val="both"/>
              <w:rPr>
                <w:rStyle w:val="aff1"/>
                <w:b w:val="0"/>
                <w:bCs/>
                <w:i w:val="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</w:tbl>
    <w:p w14:paraId="4DAA9A1E" w14:textId="77777777" w:rsidR="00A51764" w:rsidRDefault="00A51764">
      <w:pPr>
        <w:keepNext/>
        <w:keepLines/>
        <w:jc w:val="both"/>
        <w:rPr>
          <w:sz w:val="24"/>
          <w:szCs w:val="24"/>
        </w:rPr>
      </w:pPr>
    </w:p>
    <w:p w14:paraId="24E74ABD" w14:textId="77777777" w:rsidR="00A51764" w:rsidRDefault="00A51764">
      <w:pPr>
        <w:keepNext/>
        <w:keepLines/>
        <w:jc w:val="both"/>
        <w:rPr>
          <w:sz w:val="24"/>
          <w:szCs w:val="24"/>
        </w:rPr>
      </w:pPr>
    </w:p>
    <w:p w14:paraId="582B0655" w14:textId="77777777" w:rsidR="00A51764" w:rsidRDefault="00903ADD">
      <w:pPr>
        <w:keepNext/>
        <w:keepLines/>
        <w:rPr>
          <w:sz w:val="24"/>
          <w:szCs w:val="24"/>
        </w:rPr>
      </w:pPr>
      <w:bookmarkStart w:id="4" w:name="_Toc46743506"/>
      <w:r>
        <w:br w:type="page"/>
      </w:r>
    </w:p>
    <w:p w14:paraId="059EC446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5" w:name="_Toc132899346"/>
      <w:r>
        <w:rPr>
          <w:b/>
          <w:bCs/>
        </w:rPr>
        <w:lastRenderedPageBreak/>
        <w:t xml:space="preserve"> Наименование закупаемой продукции</w:t>
      </w:r>
      <w:bookmarkEnd w:id="4"/>
      <w:bookmarkEnd w:id="5"/>
    </w:p>
    <w:p w14:paraId="36DC594B" w14:textId="77777777" w:rsidR="00A51764" w:rsidRDefault="00903ADD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iCs/>
          <w:sz w:val="24"/>
          <w:szCs w:val="24"/>
        </w:rPr>
      </w:pPr>
      <w:bookmarkStart w:id="6" w:name="_Toc46743507"/>
      <w:r>
        <w:rPr>
          <w:rFonts w:eastAsia="Calibri"/>
          <w:iCs/>
          <w:sz w:val="24"/>
          <w:szCs w:val="24"/>
          <w:lang w:eastAsia="x-none"/>
        </w:rPr>
        <w:t>Оказание услуг по перевозке грузов автомобильным транспортом в пределах Дальневосточного и Северо-Кавказского федеральных округах Российской Федерации.</w:t>
      </w:r>
    </w:p>
    <w:p w14:paraId="3E5A5E00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7" w:name="_Toc132899347"/>
      <w:r>
        <w:rPr>
          <w:b/>
          <w:bCs/>
        </w:rPr>
        <w:t xml:space="preserve"> Цель </w:t>
      </w:r>
      <w:bookmarkEnd w:id="6"/>
      <w:r>
        <w:rPr>
          <w:b/>
          <w:bCs/>
        </w:rPr>
        <w:t>оказания услуг</w:t>
      </w:r>
      <w:bookmarkEnd w:id="7"/>
      <w:r>
        <w:rPr>
          <w:b/>
          <w:bCs/>
        </w:rPr>
        <w:t xml:space="preserve"> </w:t>
      </w:r>
    </w:p>
    <w:p w14:paraId="2BD4F1FB" w14:textId="77777777" w:rsidR="00A51764" w:rsidRDefault="00903ADD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Услуги по перевозке автомобильным транспортом грузов по заявкам АО «СК РусГидро» с целью обеспечения производственных объектов (ТЭЦ, ГЭС, ГРЭС), являющихся объектами стратегического назначения и относящихся к производствам повышенной опасности.</w:t>
      </w:r>
    </w:p>
    <w:p w14:paraId="2353E4B4" w14:textId="77777777" w:rsidR="00A51764" w:rsidRDefault="00A51764">
      <w:pPr>
        <w:jc w:val="both"/>
        <w:rPr>
          <w:sz w:val="24"/>
          <w:szCs w:val="24"/>
        </w:rPr>
      </w:pPr>
    </w:p>
    <w:p w14:paraId="6479A1E8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8" w:name="_Toc132899348"/>
      <w:bookmarkStart w:id="9" w:name="_Toc46743508"/>
      <w:r>
        <w:rPr>
          <w:b/>
          <w:bCs/>
        </w:rPr>
        <w:t xml:space="preserve"> Существующее положение</w:t>
      </w:r>
      <w:bookmarkEnd w:id="8"/>
      <w:bookmarkEnd w:id="9"/>
      <w:r>
        <w:rPr>
          <w:b/>
          <w:bCs/>
        </w:rPr>
        <w:t xml:space="preserve"> </w:t>
      </w:r>
    </w:p>
    <w:p w14:paraId="29453D4A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 xml:space="preserve">В рамках оказания услуг необходимо произвести внутри региональные перевозки (в пределах Дальневосточного и Северо-Кавказского федеральных </w:t>
      </w:r>
      <w:r>
        <w:rPr>
          <w:iCs/>
          <w:lang w:eastAsia="x-none"/>
        </w:rPr>
        <w:t>округах Российской Федерации</w:t>
      </w:r>
      <w:r>
        <w:t>).</w:t>
      </w:r>
    </w:p>
    <w:p w14:paraId="604D0AF6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Исполнитель предоставляет автомобильный транспорт круглосуточно в соответствии с перечнем и объемом, указанным в п. 1.4.8 настоящих Технических требований.</w:t>
      </w:r>
    </w:p>
    <w:p w14:paraId="06AA595C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Техника не должна быть заложена или арестована, или являться предметом исков третьих лиц.</w:t>
      </w:r>
    </w:p>
    <w:p w14:paraId="5032D7AB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  <w:rPr>
          <w:b/>
          <w:bCs/>
        </w:rPr>
      </w:pPr>
      <w:r>
        <w:rPr>
          <w:b/>
          <w:bCs/>
        </w:rPr>
        <w:t>Характеристики перевозимого груза</w:t>
      </w:r>
    </w:p>
    <w:p w14:paraId="49888C45" w14:textId="77777777" w:rsidR="00A51764" w:rsidRDefault="00903ADD"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Большая (основная) доля перевозимого груза распределяется на:</w:t>
      </w:r>
    </w:p>
    <w:p w14:paraId="167A020B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Профессиональные моющие средства для очистки и клининга;</w:t>
      </w:r>
    </w:p>
    <w:p w14:paraId="61AD24B4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Саженцы и цветочная рассада.</w:t>
      </w:r>
    </w:p>
    <w:p w14:paraId="10CFDD18" w14:textId="77777777" w:rsidR="006D3F27" w:rsidRDefault="006D3F27">
      <w:pPr>
        <w:ind w:firstLine="709"/>
        <w:jc w:val="both"/>
        <w:rPr>
          <w:sz w:val="24"/>
          <w:szCs w:val="24"/>
        </w:rPr>
      </w:pPr>
    </w:p>
    <w:p w14:paraId="45A34EBB" w14:textId="707698C6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Перевозка профессиональных моющих средств осуществляется с соблюдением температурного режима внутри рефрижератора от -5°С до +24°С;</w:t>
      </w:r>
    </w:p>
    <w:p w14:paraId="2510339A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Перевозка саженцев и цветочной рассады осуществляется с соблюдением температурного режима внутри рефрижератора от 0°С до +8°С.</w:t>
      </w:r>
    </w:p>
    <w:p w14:paraId="79986259" w14:textId="77777777" w:rsidR="00A51764" w:rsidRDefault="00A51764">
      <w:pPr>
        <w:ind w:firstLine="709"/>
        <w:jc w:val="both"/>
        <w:rPr>
          <w:sz w:val="24"/>
          <w:szCs w:val="24"/>
        </w:rPr>
      </w:pPr>
    </w:p>
    <w:p w14:paraId="6601F481" w14:textId="77777777" w:rsidR="00A51764" w:rsidRDefault="00903ADD">
      <w:pPr>
        <w:ind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Меньшая доля перевозимого груза распределяется на:</w:t>
      </w:r>
    </w:p>
    <w:p w14:paraId="740DE296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Спецодежда и средства индивидуальной защиты;</w:t>
      </w:r>
    </w:p>
    <w:p w14:paraId="53BA79A5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Офисная мебель (столы, шкафы для одежды, шкафы для документов, стулья, кресла, картотечные шкафы и т.п.);</w:t>
      </w:r>
    </w:p>
    <w:p w14:paraId="33D9912C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Офисная техника (системные блоки, мониторы, принтеры, МФУ, копиры и т.п.);</w:t>
      </w:r>
    </w:p>
    <w:p w14:paraId="3CA323D8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Бытовая техника (холодильники, утюги, тепловые завесы, стиральные машины и т.п.);</w:t>
      </w:r>
    </w:p>
    <w:p w14:paraId="59A2EDA8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Хозяйственный инвентарь;</w:t>
      </w:r>
    </w:p>
    <w:p w14:paraId="5A843E37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Ремонтное и строительное оборудование;</w:t>
      </w:r>
    </w:p>
    <w:p w14:paraId="1E53AB4F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Строительные материалы;</w:t>
      </w:r>
    </w:p>
    <w:p w14:paraId="0ADFBBB0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Средства малой механизации.</w:t>
      </w:r>
    </w:p>
    <w:p w14:paraId="442FF513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попутного груза не допускается при въезде на территорию Грузоотправителя или Грузополучателя, а также в процессе грузоперевозки между точками назначения. </w:t>
      </w:r>
    </w:p>
    <w:p w14:paraId="7ED9C532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При приеме перевозимых грузов проводится входной контроль их сохранности.</w:t>
      </w:r>
    </w:p>
    <w:p w14:paraId="036F1391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Ущерб, причинённый при доставке груза, возмещается Исполнителем:</w:t>
      </w:r>
    </w:p>
    <w:p w14:paraId="574E53A7" w14:textId="77777777" w:rsidR="00A51764" w:rsidRDefault="00903ADD">
      <w:pPr>
        <w:pStyle w:val="aff0"/>
        <w:ind w:left="0" w:firstLine="709"/>
        <w:jc w:val="both"/>
      </w:pPr>
      <w:r>
        <w:t>- в случае утраты или недостачи груза – в размере стоимости утраченного или недостающего груза;</w:t>
      </w:r>
    </w:p>
    <w:p w14:paraId="72EC0D6C" w14:textId="77777777" w:rsidR="00A51764" w:rsidRDefault="00903ADD">
      <w:pPr>
        <w:pStyle w:val="aff0"/>
        <w:ind w:left="0" w:firstLine="709"/>
        <w:jc w:val="both"/>
      </w:pPr>
      <w:r>
        <w:t>- в случае повреждения груза – в размере суммы, на которую понизилась его стоимость, а при невозможности восстановления груза – в размере его стоимости;</w:t>
      </w:r>
    </w:p>
    <w:p w14:paraId="64CBEDAE" w14:textId="77777777" w:rsidR="00A51764" w:rsidRDefault="00903ADD">
      <w:pPr>
        <w:pStyle w:val="aff0"/>
        <w:ind w:left="0" w:firstLine="709"/>
        <w:jc w:val="both"/>
      </w:pPr>
      <w:r>
        <w:t xml:space="preserve">- в случае утраты груза, сданного к перевозке с объявлением ценности, - в размере объявленной стоимости. </w:t>
      </w:r>
    </w:p>
    <w:p w14:paraId="7E6A1961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 xml:space="preserve">Исполнитель возвращает Заказчику провозную плату, взысканную за перевозку утраченного, недостающего, испорченного или поврежденного груза. Ответственность за сохранность грузов осуществляется с момента получения на складе Грузоотправителя до их передачи на склад Грузополучателя. </w:t>
      </w:r>
    </w:p>
    <w:p w14:paraId="475C9107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  <w:rPr>
          <w:b/>
          <w:bCs/>
        </w:rPr>
      </w:pPr>
      <w:r>
        <w:rPr>
          <w:b/>
          <w:bCs/>
        </w:rPr>
        <w:t>Требования к предоставляемой технике</w:t>
      </w:r>
    </w:p>
    <w:p w14:paraId="45349DDF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  <w:rPr>
          <w:vanish/>
        </w:rPr>
      </w:pPr>
      <w:r>
        <w:t xml:space="preserve"> Требуемое количество, марки, модели автотранспорта и требуемые технические характеристики:</w:t>
      </w:r>
    </w:p>
    <w:tbl>
      <w:tblPr>
        <w:tblStyle w:val="affff5"/>
        <w:tblW w:w="9918" w:type="dxa"/>
        <w:tblLayout w:type="fixed"/>
        <w:tblLook w:val="04A0" w:firstRow="1" w:lastRow="0" w:firstColumn="1" w:lastColumn="0" w:noHBand="0" w:noVBand="1"/>
      </w:tblPr>
      <w:tblGrid>
        <w:gridCol w:w="556"/>
        <w:gridCol w:w="1988"/>
        <w:gridCol w:w="4188"/>
        <w:gridCol w:w="1395"/>
        <w:gridCol w:w="1791"/>
      </w:tblGrid>
      <w:tr w:rsidR="00A51764" w14:paraId="1EF82271" w14:textId="77777777">
        <w:tc>
          <w:tcPr>
            <w:tcW w:w="556" w:type="dxa"/>
            <w:vAlign w:val="center"/>
          </w:tcPr>
          <w:p w14:paraId="0E99562C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8" w:type="dxa"/>
            <w:vAlign w:val="center"/>
          </w:tcPr>
          <w:p w14:paraId="2B8B8783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техники, тип</w:t>
            </w:r>
          </w:p>
        </w:tc>
        <w:tc>
          <w:tcPr>
            <w:tcW w:w="4188" w:type="dxa"/>
            <w:vAlign w:val="center"/>
          </w:tcPr>
          <w:p w14:paraId="22DA88E7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Характеристики техники</w:t>
            </w:r>
          </w:p>
        </w:tc>
        <w:tc>
          <w:tcPr>
            <w:tcW w:w="1395" w:type="dxa"/>
            <w:vAlign w:val="center"/>
          </w:tcPr>
          <w:p w14:paraId="34C2D75E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91" w:type="dxa"/>
            <w:vAlign w:val="center"/>
          </w:tcPr>
          <w:p w14:paraId="31CCF5A2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Регион перевозки</w:t>
            </w:r>
          </w:p>
        </w:tc>
      </w:tr>
      <w:tr w:rsidR="00A51764" w14:paraId="44B36C03" w14:textId="77777777">
        <w:tc>
          <w:tcPr>
            <w:tcW w:w="556" w:type="dxa"/>
            <w:vAlign w:val="center"/>
          </w:tcPr>
          <w:p w14:paraId="304E13AE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vAlign w:val="center"/>
          </w:tcPr>
          <w:p w14:paraId="3E55D0C1" w14:textId="77777777" w:rsidR="00A51764" w:rsidRDefault="00903AD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рефрижератор типа «тепло-холод»</w:t>
            </w:r>
          </w:p>
        </w:tc>
        <w:tc>
          <w:tcPr>
            <w:tcW w:w="4188" w:type="dxa"/>
          </w:tcPr>
          <w:p w14:paraId="7D364E15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транспортного средства: грузовой рефрижератор;</w:t>
            </w:r>
          </w:p>
          <w:p w14:paraId="275E70E5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транспортного средства: С</w:t>
            </w:r>
          </w:p>
          <w:p w14:paraId="6D1DBF01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двигателя: от 5 000 до 6 000 см3</w:t>
            </w:r>
          </w:p>
          <w:p w14:paraId="293583F3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выпуска: не ранее 2004 года</w:t>
            </w:r>
          </w:p>
          <w:p w14:paraId="0513BB0D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топлива: Дизельное топливо</w:t>
            </w:r>
          </w:p>
          <w:p w14:paraId="60FB96EC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руля: левое</w:t>
            </w:r>
          </w:p>
          <w:p w14:paraId="2ED9B43A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Грузоподъемность: 5 000 кг</w:t>
            </w:r>
          </w:p>
          <w:p w14:paraId="70E3DC66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 перемены передач: автоматическая</w:t>
            </w:r>
          </w:p>
        </w:tc>
        <w:tc>
          <w:tcPr>
            <w:tcW w:w="1395" w:type="dxa"/>
            <w:vAlign w:val="center"/>
          </w:tcPr>
          <w:p w14:paraId="708B3242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1" w:type="dxa"/>
            <w:vAlign w:val="center"/>
          </w:tcPr>
          <w:p w14:paraId="2713FBE6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Дальневосточный федеральный округ</w:t>
            </w:r>
          </w:p>
        </w:tc>
      </w:tr>
      <w:tr w:rsidR="00A51764" w14:paraId="208EFDA4" w14:textId="77777777">
        <w:tc>
          <w:tcPr>
            <w:tcW w:w="556" w:type="dxa"/>
            <w:vAlign w:val="center"/>
          </w:tcPr>
          <w:p w14:paraId="3243978B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center"/>
          </w:tcPr>
          <w:p w14:paraId="66196AEA" w14:textId="77777777" w:rsidR="00A51764" w:rsidRDefault="00903ADD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рефрижератор типа «тепло-холод»</w:t>
            </w:r>
          </w:p>
        </w:tc>
        <w:tc>
          <w:tcPr>
            <w:tcW w:w="4188" w:type="dxa"/>
          </w:tcPr>
          <w:p w14:paraId="78276E6B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транспортного средства: грузовой рефрижератор;</w:t>
            </w:r>
          </w:p>
          <w:p w14:paraId="1BC3EFCA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транспортного средства: С</w:t>
            </w:r>
          </w:p>
          <w:p w14:paraId="46D2E808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двигателя: от 5 000 до 6 000 см3</w:t>
            </w:r>
          </w:p>
          <w:p w14:paraId="241C57F8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выпуска: не ранее 2004 года</w:t>
            </w:r>
          </w:p>
          <w:p w14:paraId="6E678F7F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топлива: Дизельное топливо</w:t>
            </w:r>
          </w:p>
          <w:p w14:paraId="15F8E324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руля: левое</w:t>
            </w:r>
          </w:p>
          <w:p w14:paraId="082E940E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Грузоподъемность: 5 000 кг</w:t>
            </w:r>
          </w:p>
          <w:p w14:paraId="7DF2847F" w14:textId="77777777" w:rsidR="00A51764" w:rsidRDefault="00903AD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Коробка перемены передач: автоматическая</w:t>
            </w:r>
          </w:p>
        </w:tc>
        <w:tc>
          <w:tcPr>
            <w:tcW w:w="1395" w:type="dxa"/>
            <w:vAlign w:val="center"/>
          </w:tcPr>
          <w:p w14:paraId="5BD1EACE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1" w:type="dxa"/>
            <w:vAlign w:val="center"/>
          </w:tcPr>
          <w:p w14:paraId="1F29C59E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Северо-Кавказский федеральный округ</w:t>
            </w:r>
          </w:p>
        </w:tc>
      </w:tr>
    </w:tbl>
    <w:p w14:paraId="28A53BBF" w14:textId="77777777" w:rsidR="00A51764" w:rsidRDefault="00A51764">
      <w:pPr>
        <w:tabs>
          <w:tab w:val="left" w:pos="1560"/>
        </w:tabs>
        <w:ind w:firstLine="709"/>
        <w:jc w:val="both"/>
        <w:rPr>
          <w:sz w:val="24"/>
          <w:szCs w:val="24"/>
        </w:rPr>
      </w:pPr>
    </w:p>
    <w:p w14:paraId="65F1C695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>Техника предоставляется в технически исправном состоянии. Осуществление ежедневного предрейсового и послерейсового инструментального контроля техники.</w:t>
      </w:r>
    </w:p>
    <w:p w14:paraId="075C24D0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>Наличие и предоставление подменных единиц техники в случае неисправности основных единиц техники.</w:t>
      </w:r>
    </w:p>
    <w:p w14:paraId="74FCFB81" w14:textId="77777777" w:rsidR="00A51764" w:rsidRDefault="00903ADD">
      <w:pPr>
        <w:pStyle w:val="aff0"/>
        <w:ind w:left="0" w:firstLine="709"/>
        <w:jc w:val="both"/>
      </w:pPr>
      <w:r>
        <w:t xml:space="preserve"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вследствие возникновения в процессе оказания услуг обстоятельств, препятствующих выполнения обязательств Исполнителя по условиям договора. Предоставление подменного автотранспорта в переделах города Хабаровска (для регионов ДВФО) и города Махачкала (для СКФО) в течение 30 (тридцати) минут, в пределах пригорода (не далее 20 километров от города Хабаровска (для регионов ДВФО) и города Махачкала (для СКФО)) – в течение 60 (шестидесяти) минут, далее 20 километров от города – по фактическому времени прибытия подменного транспортного средства. </w:t>
      </w:r>
    </w:p>
    <w:p w14:paraId="284969B1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 xml:space="preserve">Транспортные средства должны быть оснащены сертифицированными навигационными системами Глонасс/GPS, в соответствии с Приказом Минтранса России № 285 от 31.07.2012 года. </w:t>
      </w:r>
    </w:p>
    <w:p w14:paraId="23687F73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 xml:space="preserve">Транспортное средство может быть на любом праве владения на правах собственности / аренды/ лизинга /ином законном праве владения. </w:t>
      </w:r>
      <w:r>
        <w:rPr>
          <w:b/>
          <w:bCs/>
        </w:rPr>
        <w:t xml:space="preserve">В составе Заявки на участие </w:t>
      </w:r>
      <w:r>
        <w:rPr>
          <w:b/>
          <w:bCs/>
          <w:u w:val="single"/>
        </w:rPr>
        <w:t>подтверждается</w:t>
      </w:r>
      <w:r>
        <w:rPr>
          <w:b/>
          <w:bCs/>
        </w:rPr>
        <w:t xml:space="preserve"> </w:t>
      </w:r>
      <w:r>
        <w:t>справкой о материально-технических ресурсах (форма 8) с предоставлением следующих обязательных приложений к ней:</w:t>
      </w:r>
    </w:p>
    <w:p w14:paraId="7AEE1193" w14:textId="77777777" w:rsidR="00A51764" w:rsidRDefault="00903ADD">
      <w:pPr>
        <w:pStyle w:val="aff0"/>
        <w:tabs>
          <w:tab w:val="left" w:pos="1560"/>
        </w:tabs>
        <w:ind w:left="0" w:firstLine="709"/>
        <w:jc w:val="both"/>
      </w:pPr>
      <w:r>
        <w:t></w:t>
      </w:r>
      <w:r>
        <w:tab/>
        <w:t xml:space="preserve">паспорт транспортного средства (ПТС) </w:t>
      </w:r>
    </w:p>
    <w:p w14:paraId="1A253A74" w14:textId="77777777" w:rsidR="00A51764" w:rsidRDefault="00903ADD">
      <w:pPr>
        <w:pStyle w:val="aff0"/>
        <w:tabs>
          <w:tab w:val="left" w:pos="1560"/>
        </w:tabs>
        <w:ind w:left="0" w:firstLine="709"/>
        <w:jc w:val="both"/>
      </w:pPr>
      <w:r>
        <w:t></w:t>
      </w:r>
      <w:r>
        <w:tab/>
        <w:t>копия договора аренды (в случае владения по договору аренды)</w:t>
      </w:r>
    </w:p>
    <w:p w14:paraId="214025F8" w14:textId="77777777" w:rsidR="00A51764" w:rsidRDefault="00903ADD">
      <w:pPr>
        <w:pStyle w:val="aff0"/>
        <w:tabs>
          <w:tab w:val="left" w:pos="1560"/>
        </w:tabs>
        <w:ind w:left="0" w:firstLine="709"/>
        <w:jc w:val="both"/>
      </w:pPr>
      <w:r>
        <w:t></w:t>
      </w:r>
      <w:r>
        <w:tab/>
        <w:t>копия договора лизинга (в случае владения по договору лизинга)</w:t>
      </w:r>
    </w:p>
    <w:p w14:paraId="34FD6CEB" w14:textId="77777777" w:rsidR="00A51764" w:rsidRDefault="00903ADD">
      <w:pPr>
        <w:pStyle w:val="aff0"/>
        <w:tabs>
          <w:tab w:val="left" w:pos="1560"/>
        </w:tabs>
        <w:ind w:left="0" w:firstLine="709"/>
        <w:jc w:val="both"/>
        <w:rPr>
          <w:color w:val="FF0000"/>
        </w:rPr>
      </w:pPr>
      <w:r>
        <w:t></w:t>
      </w:r>
      <w:r>
        <w:tab/>
        <w:t>копия иного документа, подтверждающего законное право владения (в случае владения на ином основании).</w:t>
      </w:r>
    </w:p>
    <w:p w14:paraId="79483455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>Предоставляемые для оказания услуг транспортные средства должны быть зарегистрированы в территориальных органах ГИБДД Российской Федерации.</w:t>
      </w:r>
    </w:p>
    <w:p w14:paraId="620C8D39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>Транспортные средства должны проходить в установленном порядке годовой технический осмотр с получением диагностических карт, плановое техническое обслуживание (в том числе сезонная замена автошин) и текущий ремонт на авторизированных станциях технического обслуживания.</w:t>
      </w:r>
      <w:r>
        <w:rPr>
          <w:color w:val="FF0000"/>
        </w:rPr>
        <w:t xml:space="preserve"> </w:t>
      </w:r>
    </w:p>
    <w:p w14:paraId="1692B6BA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t>Транспортные средства, подлежащие обязательному страхованию, должны иметь полисы обязательного страхования гражданской ответственности владельцев транспортных средств (ОСАГО).</w:t>
      </w:r>
    </w:p>
    <w:p w14:paraId="1578AA15" w14:textId="77777777" w:rsidR="00A51764" w:rsidRDefault="00903ADD">
      <w:pPr>
        <w:pStyle w:val="aff0"/>
        <w:numPr>
          <w:ilvl w:val="3"/>
          <w:numId w:val="15"/>
        </w:numPr>
        <w:ind w:left="0" w:firstLine="425"/>
        <w:jc w:val="both"/>
      </w:pPr>
      <w:r>
        <w:lastRenderedPageBreak/>
        <w:t>Все транспортные средства должны быть оснащены автомобильной аптечкой и средствами пожаротушения с действующими сроками использования, исправными домкратами, противооткатными средствами и запасными колесами.</w:t>
      </w:r>
    </w:p>
    <w:p w14:paraId="5121970F" w14:textId="77777777" w:rsidR="00A51764" w:rsidRDefault="00A51764">
      <w:pPr>
        <w:pStyle w:val="aff0"/>
        <w:ind w:left="0" w:firstLine="709"/>
        <w:jc w:val="both"/>
      </w:pPr>
    </w:p>
    <w:p w14:paraId="10ACF378" w14:textId="77777777" w:rsidR="00A51764" w:rsidRDefault="00903ADD">
      <w:pPr>
        <w:jc w:val="both"/>
        <w:rPr>
          <w:b/>
          <w:bCs/>
          <w:sz w:val="24"/>
          <w:szCs w:val="24"/>
        </w:rPr>
      </w:pPr>
      <w:bookmarkStart w:id="10" w:name="_Toc132899349"/>
      <w:bookmarkStart w:id="11" w:name="_Toc131081948"/>
      <w:r>
        <w:rPr>
          <w:b/>
          <w:bCs/>
          <w:sz w:val="24"/>
          <w:szCs w:val="24"/>
        </w:rPr>
        <w:t>Таблица 1. Протяженность маршрута перевозки:</w:t>
      </w:r>
      <w:bookmarkEnd w:id="10"/>
      <w:bookmarkEnd w:id="11"/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817"/>
        <w:gridCol w:w="3286"/>
        <w:gridCol w:w="1562"/>
        <w:gridCol w:w="2126"/>
        <w:gridCol w:w="1985"/>
      </w:tblGrid>
      <w:tr w:rsidR="00A51764" w14:paraId="5CD69F52" w14:textId="77777777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EDFA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162A702E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5ED0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маршрута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440E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958C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C1C5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A51764" w14:paraId="29DCA374" w14:textId="77777777">
        <w:trPr>
          <w:trHeight w:val="20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AAF743" w14:textId="77777777" w:rsidR="00A51764" w:rsidRDefault="00903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Внутри региональные перевозки в пределах Дальневосточного федерального округа</w:t>
            </w:r>
          </w:p>
        </w:tc>
      </w:tr>
      <w:tr w:rsidR="00A51764" w14:paraId="4638BC8B" w14:textId="77777777">
        <w:trPr>
          <w:trHeight w:val="7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5204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11C2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Хабаровск-Советская Гавань-Хабаровск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230F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B949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0043" w14:textId="77777777" w:rsidR="00A51764" w:rsidRDefault="00903ADD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Протяженность маршрута рассчитана согласно сумме расстояний между промежуточными адресами мест доставки груза Заказчика (Таблица 1.1.) и возвращения транспортного средства на адрес отправки груза.</w:t>
            </w:r>
          </w:p>
        </w:tc>
      </w:tr>
      <w:tr w:rsidR="00A51764" w14:paraId="1ECB9F08" w14:textId="77777777">
        <w:trPr>
          <w:trHeight w:val="6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EECD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DAD5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Хабаровск-Нерюнгри-Хабаровск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E53D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100F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BA15" w14:textId="77777777" w:rsidR="00A51764" w:rsidRDefault="00A51764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A51764" w14:paraId="4CE998EC" w14:textId="77777777">
        <w:trPr>
          <w:trHeight w:val="8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C2DD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3A4E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Хабаровск-Партизанск-Хабаровск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87A5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9F75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0F2A" w14:textId="77777777" w:rsidR="00A51764" w:rsidRDefault="00A51764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A51764" w14:paraId="35188B64" w14:textId="77777777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6755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FA4C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Хабаровск-Славянка-Хабаровск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2E53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4CB2B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2 890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001F" w14:textId="77777777" w:rsidR="00A51764" w:rsidRDefault="00A51764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A51764" w14:paraId="176B403B" w14:textId="77777777">
        <w:trPr>
          <w:trHeight w:val="20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A844FC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Внутри региональные перевозки в пределах Северо-Кавказского федерального округа</w:t>
            </w:r>
          </w:p>
        </w:tc>
      </w:tr>
      <w:tr w:rsidR="00A51764" w14:paraId="2893F16F" w14:textId="77777777">
        <w:trPr>
          <w:trHeight w:val="5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D242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D1A4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Махачкала-Аракул-Махачкала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6C19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EE19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07F5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Протяженность маршрута рассчитана согласно сумме расстояний между промежуточными адресами мест доставки груза Заказчика (Таблица 1.1.) и возвращения транспортного средства на адрес отправки груза.</w:t>
            </w:r>
          </w:p>
        </w:tc>
      </w:tr>
      <w:tr w:rsidR="00A51764" w14:paraId="704068EA" w14:textId="77777777">
        <w:trPr>
          <w:trHeight w:val="8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0857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C35A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Махачкала-Владикавказ-Махачкала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340E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C730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6EED" w14:textId="77777777" w:rsidR="00A51764" w:rsidRDefault="00A517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1764" w14:paraId="713E64DE" w14:textId="77777777">
        <w:trPr>
          <w:trHeight w:val="8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CBA5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75D8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Махачкала-В-Балкария-Махачкала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D7E1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A89B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224B" w14:textId="77777777" w:rsidR="00A51764" w:rsidRDefault="00A517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1764" w14:paraId="1460B7C9" w14:textId="77777777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9FC0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290B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Махачкала-Егорлыкская ГЭС-2-Махачкала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6FD9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DB7C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DD11" w14:textId="77777777" w:rsidR="00A51764" w:rsidRDefault="00A517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5D774EFE" w14:textId="77777777" w:rsidR="00A51764" w:rsidRDefault="00A51764">
      <w:pPr>
        <w:jc w:val="both"/>
        <w:rPr>
          <w:sz w:val="24"/>
          <w:szCs w:val="24"/>
        </w:rPr>
      </w:pPr>
    </w:p>
    <w:p w14:paraId="451E5039" w14:textId="77777777" w:rsidR="00A51764" w:rsidRDefault="00903A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1.1. Перечень населенных пунктов согласно маршрутам следования</w:t>
      </w:r>
    </w:p>
    <w:tbl>
      <w:tblPr>
        <w:tblStyle w:val="affff5"/>
        <w:tblW w:w="9634" w:type="dxa"/>
        <w:tblLayout w:type="fixed"/>
        <w:tblLook w:val="04A0" w:firstRow="1" w:lastRow="0" w:firstColumn="1" w:lastColumn="0" w:noHBand="0" w:noVBand="1"/>
      </w:tblPr>
      <w:tblGrid>
        <w:gridCol w:w="843"/>
        <w:gridCol w:w="3263"/>
        <w:gridCol w:w="5528"/>
      </w:tblGrid>
      <w:tr w:rsidR="00A51764" w14:paraId="150731C9" w14:textId="77777777">
        <w:tc>
          <w:tcPr>
            <w:tcW w:w="843" w:type="dxa"/>
            <w:vAlign w:val="center"/>
          </w:tcPr>
          <w:p w14:paraId="36F86E67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263" w:type="dxa"/>
            <w:vAlign w:val="center"/>
          </w:tcPr>
          <w:p w14:paraId="73B03B22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Маршрут следования</w:t>
            </w:r>
          </w:p>
        </w:tc>
        <w:tc>
          <w:tcPr>
            <w:tcW w:w="5528" w:type="dxa"/>
            <w:vAlign w:val="center"/>
          </w:tcPr>
          <w:p w14:paraId="4AD97FC3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Промежуточные адреса мест доставки груза Заказчика</w:t>
            </w:r>
          </w:p>
        </w:tc>
      </w:tr>
      <w:tr w:rsidR="00A51764" w14:paraId="37A3A62D" w14:textId="77777777"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500DAC9B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Внутри региональные перевозки в пределах Дальневосточного федерального округа</w:t>
            </w:r>
          </w:p>
        </w:tc>
      </w:tr>
      <w:tr w:rsidR="00A51764" w14:paraId="3615B43B" w14:textId="77777777">
        <w:tc>
          <w:tcPr>
            <w:tcW w:w="843" w:type="dxa"/>
            <w:vAlign w:val="center"/>
          </w:tcPr>
          <w:p w14:paraId="1C2AED75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35E46491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Хабаровск-Советская Гавань-Хабаровск</w:t>
            </w:r>
          </w:p>
        </w:tc>
        <w:tc>
          <w:tcPr>
            <w:tcW w:w="5528" w:type="dxa"/>
          </w:tcPr>
          <w:p w14:paraId="15F2D7F5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Хабаровск, пер. Краснодарский, 5. (Cклад).</w:t>
            </w:r>
          </w:p>
          <w:p w14:paraId="20539E35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Комсомольск-на-Амуре, ул. Котовского, 18. (Комсомольские тепловые сети).</w:t>
            </w:r>
          </w:p>
          <w:p w14:paraId="42E926AE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Комсомольск-на-Амуре, ул. ал. Труда, 1 (Комсомольская ТЭЦ-2).</w:t>
            </w:r>
          </w:p>
          <w:p w14:paraId="057DA95F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Комсомольск-на-Амуре, Северное шоссе, 151 (Комсомольская ТЭЦ-3).</w:t>
            </w:r>
          </w:p>
          <w:p w14:paraId="40D751EA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Амурск, ул. Западное шоссе 10 (Амурская ТЭЦ).</w:t>
            </w:r>
          </w:p>
          <w:p w14:paraId="1F6E64E3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Советская-Гавань. Ул. Кишинёвская, 2. (Совгаванская ТЭЦ).</w:t>
            </w:r>
          </w:p>
          <w:p w14:paraId="69211B00" w14:textId="77777777" w:rsidR="00A51764" w:rsidRDefault="00903ADD">
            <w:pPr>
              <w:pStyle w:val="aff0"/>
              <w:widowControl w:val="0"/>
              <w:numPr>
                <w:ilvl w:val="0"/>
                <w:numId w:val="13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Советская-Гавань, р.п. Майский, ул. Каспийская, 12. (Майская ГРЭС).</w:t>
            </w:r>
          </w:p>
        </w:tc>
      </w:tr>
      <w:tr w:rsidR="00A51764" w14:paraId="0AF52C64" w14:textId="77777777">
        <w:tc>
          <w:tcPr>
            <w:tcW w:w="843" w:type="dxa"/>
            <w:vAlign w:val="center"/>
          </w:tcPr>
          <w:p w14:paraId="79AFFE1E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6FB4B810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Хабаровск-Нерюнгри-Хабаровск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</w:tcPr>
          <w:p w14:paraId="03061EB3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Хабаровск, пер. Краснодарский, 5. (Склад).</w:t>
            </w:r>
          </w:p>
          <w:p w14:paraId="1CD46743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область, Бурейский район, поселок Новобурейский, мкр. Гидростроителей, стр. 2, литер 3 (Нижнебурейская ГЭС).</w:t>
            </w:r>
          </w:p>
          <w:p w14:paraId="1B8A2B98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область, р.п. Прогресс, ул. Бурейская, д. 1 (Райчихинская ГРЭС).</w:t>
            </w:r>
          </w:p>
          <w:p w14:paraId="1EB71DD1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область, г. Благовещенск, ул. Загородная, 177 (Благовещенская ТЭЦ).</w:t>
            </w:r>
          </w:p>
          <w:p w14:paraId="71FFAC38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область, пос. Талакан. Филиал ПАО «РусГидро» — «Бурейская ГЭС».</w:t>
            </w:r>
          </w:p>
          <w:p w14:paraId="787EE39D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Амурская область, г. Зея, Филиал «РусГидро» — «Зейская ГЭС».</w:t>
            </w:r>
          </w:p>
          <w:p w14:paraId="36EF073B" w14:textId="77777777" w:rsidR="00A51764" w:rsidRDefault="00903ADD">
            <w:pPr>
              <w:pStyle w:val="aff0"/>
              <w:widowControl w:val="0"/>
              <w:numPr>
                <w:ilvl w:val="0"/>
                <w:numId w:val="14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Нерюнгри, пгт. Серебряный Бор, "Нерюнгринская ГРЭС".</w:t>
            </w:r>
          </w:p>
        </w:tc>
      </w:tr>
      <w:tr w:rsidR="00A51764" w14:paraId="47B2A4E9" w14:textId="77777777">
        <w:tc>
          <w:tcPr>
            <w:tcW w:w="843" w:type="dxa"/>
            <w:vAlign w:val="center"/>
          </w:tcPr>
          <w:p w14:paraId="7AB4B684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01CADD05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Хабаровск-Партизанск-Хабаровск</w:t>
            </w:r>
          </w:p>
        </w:tc>
        <w:tc>
          <w:tcPr>
            <w:tcW w:w="5528" w:type="dxa"/>
          </w:tcPr>
          <w:p w14:paraId="5E8DAE0E" w14:textId="77777777" w:rsidR="00A51764" w:rsidRDefault="00903ADD">
            <w:pPr>
              <w:pStyle w:val="aff0"/>
              <w:widowControl w:val="0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Хабаровск, пер. Краснодарский, 5. (Склад).</w:t>
            </w:r>
          </w:p>
          <w:p w14:paraId="7C5B337D" w14:textId="77777777" w:rsidR="00A51764" w:rsidRDefault="00903ADD">
            <w:pPr>
              <w:pStyle w:val="aff0"/>
              <w:widowControl w:val="0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 Фадеева 47.</w:t>
            </w:r>
          </w:p>
          <w:p w14:paraId="51D34289" w14:textId="77777777" w:rsidR="00A51764" w:rsidRDefault="00903ADD">
            <w:pPr>
              <w:pStyle w:val="aff0"/>
              <w:widowControl w:val="0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Снеговая 22.</w:t>
            </w:r>
          </w:p>
          <w:p w14:paraId="30AC72FD" w14:textId="77777777" w:rsidR="00A51764" w:rsidRDefault="00903ADD">
            <w:pPr>
              <w:pStyle w:val="aff0"/>
              <w:widowControl w:val="0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ул. Западная 29.</w:t>
            </w:r>
          </w:p>
          <w:p w14:paraId="62C418FE" w14:textId="77777777" w:rsidR="00A51764" w:rsidRDefault="00903ADD">
            <w:pPr>
              <w:pStyle w:val="aff0"/>
              <w:widowControl w:val="0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Артём, ул. Каширская 23.</w:t>
            </w:r>
          </w:p>
          <w:p w14:paraId="17FFB43F" w14:textId="77777777" w:rsidR="00A51764" w:rsidRDefault="00903ADD">
            <w:pPr>
              <w:pStyle w:val="aff0"/>
              <w:widowControl w:val="0"/>
              <w:numPr>
                <w:ilvl w:val="0"/>
                <w:numId w:val="12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п. Лозовый, Свердлова 2а.</w:t>
            </w:r>
          </w:p>
        </w:tc>
      </w:tr>
      <w:tr w:rsidR="00A51764" w14:paraId="65E8CD60" w14:textId="77777777">
        <w:tc>
          <w:tcPr>
            <w:tcW w:w="843" w:type="dxa"/>
            <w:vAlign w:val="center"/>
          </w:tcPr>
          <w:p w14:paraId="2B6D582F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CDCDF3D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Хабаровск-Славянка-Хабаровск</w:t>
            </w:r>
          </w:p>
        </w:tc>
        <w:tc>
          <w:tcPr>
            <w:tcW w:w="5528" w:type="dxa"/>
          </w:tcPr>
          <w:p w14:paraId="606CEAAB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Хабаровск, пер. Краснодарский, 5. (Склад).</w:t>
            </w:r>
          </w:p>
          <w:p w14:paraId="4D739536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Лучегорск, ул. 1-й микрорайон, 24.</w:t>
            </w:r>
          </w:p>
          <w:p w14:paraId="66301274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Дальнеречинск, ул. Т. Шевченко, 1.</w:t>
            </w:r>
          </w:p>
          <w:p w14:paraId="5D40E42D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Лесозаводск, ул. Будника, 77.</w:t>
            </w:r>
          </w:p>
          <w:p w14:paraId="1D7E6BBD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Лесозаводск. ул. Калининская 2а. </w:t>
            </w:r>
          </w:p>
          <w:p w14:paraId="15F7FFE3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Спасск-Дальний, ул. Борисова 22.</w:t>
            </w:r>
          </w:p>
          <w:p w14:paraId="66207337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Хороль, ул. Ленинская 88.</w:t>
            </w:r>
          </w:p>
          <w:p w14:paraId="05F0F753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Михайловка, ул. Красноармейская, д.24.</w:t>
            </w:r>
          </w:p>
          <w:p w14:paraId="084CE5AD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Покровка, ул. Октябрьская, д.23.</w:t>
            </w:r>
          </w:p>
          <w:p w14:paraId="0913CC02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г.Уссурийск, Суханова, д.55а.</w:t>
            </w:r>
          </w:p>
          <w:p w14:paraId="57861801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Большой Камень, ул. Аллея труда, 37.</w:t>
            </w:r>
          </w:p>
          <w:p w14:paraId="4E53CFCE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ул. Верхне-Морская 6а.</w:t>
            </w:r>
          </w:p>
          <w:p w14:paraId="0057EBD4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Находка, ул. Портовая, д.3. </w:t>
            </w:r>
          </w:p>
          <w:p w14:paraId="47FEDD43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Партизанск, ул. К.Коренова 26.</w:t>
            </w:r>
          </w:p>
          <w:p w14:paraId="177B247E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Артём, ул. Интернациональная 84.</w:t>
            </w:r>
          </w:p>
          <w:p w14:paraId="6A33ACC5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 ул. Фирсова 4.</w:t>
            </w:r>
          </w:p>
          <w:p w14:paraId="5B77E7D8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ул. Октябрьская 8.</w:t>
            </w:r>
          </w:p>
          <w:p w14:paraId="220620FD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ул. Станюкевича, д.1.</w:t>
            </w:r>
          </w:p>
          <w:p w14:paraId="602C4361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Владивосток, ул Тигровая 19.</w:t>
            </w:r>
          </w:p>
          <w:p w14:paraId="1D21C64B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Владивосток ул. Луговая 18.</w:t>
            </w:r>
          </w:p>
          <w:p w14:paraId="33C0EDDC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Славянка, ул. Свободная 3.</w:t>
            </w:r>
          </w:p>
          <w:p w14:paraId="0B71D6C2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Арсеньев, ул. Октябрьская, 15а. </w:t>
            </w:r>
          </w:p>
          <w:p w14:paraId="29488F0B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с.Чугуевка, ул. Комсомольская, д. 6.</w:t>
            </w:r>
          </w:p>
          <w:p w14:paraId="5FA4662C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Кавалерово, ул. Арсеньева, 96.</w:t>
            </w:r>
          </w:p>
          <w:p w14:paraId="40F08345" w14:textId="77777777" w:rsidR="00A51764" w:rsidRDefault="00903ADD">
            <w:pPr>
              <w:pStyle w:val="aff0"/>
              <w:widowControl w:val="0"/>
              <w:numPr>
                <w:ilvl w:val="0"/>
                <w:numId w:val="11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Дальнегорск, проспект 50 лет Октября, 119.</w:t>
            </w:r>
          </w:p>
        </w:tc>
      </w:tr>
      <w:tr w:rsidR="00A51764" w14:paraId="555BFC0C" w14:textId="77777777"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2F1BB783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Внутри региональные перевозки в пределах Северо-Кавказского федерального округа</w:t>
            </w:r>
          </w:p>
        </w:tc>
      </w:tr>
      <w:tr w:rsidR="00A51764" w14:paraId="747FE12D" w14:textId="77777777">
        <w:tc>
          <w:tcPr>
            <w:tcW w:w="843" w:type="dxa"/>
            <w:vAlign w:val="center"/>
          </w:tcPr>
          <w:p w14:paraId="44E141EF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63" w:type="dxa"/>
            <w:vAlign w:val="center"/>
          </w:tcPr>
          <w:p w14:paraId="10AB450B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Махачкала-Аракул-Махачкала</w:t>
            </w:r>
          </w:p>
        </w:tc>
        <w:tc>
          <w:tcPr>
            <w:tcW w:w="5528" w:type="dxa"/>
          </w:tcPr>
          <w:p w14:paraId="15847AF5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Дагестан, г. Махачкала, Советский район, 1-й Мебельный тупик 9 (Склад).</w:t>
            </w:r>
          </w:p>
          <w:p w14:paraId="166DD92E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Буйнакский район, Чиркейская ГЭС.</w:t>
            </w:r>
          </w:p>
          <w:p w14:paraId="0F317AD4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Кизилюртовский район, с. Бавтугай, Чирюртская ГЭС-1.</w:t>
            </w:r>
          </w:p>
          <w:p w14:paraId="7841C492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Кизилюртовский район, с. Бавтугай, Чирюртская ГЭС-2.</w:t>
            </w:r>
          </w:p>
          <w:p w14:paraId="0E1EFFAA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Кизилюртовский район, с. Гельбах, Гельбахская ГЭС.</w:t>
            </w:r>
          </w:p>
          <w:p w14:paraId="5642E284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Кизилюртовский район, с. Миатли, Миатлинская ГЭС.</w:t>
            </w:r>
          </w:p>
          <w:p w14:paraId="5EF8BFE9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г. Кизилюрт, ул. Гагарина, База ГСО.</w:t>
            </w:r>
          </w:p>
          <w:p w14:paraId="07E7454F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Респ.Дагестан, г. Каспийск, ул. Хлилова, д.5, Офис Дагестанского филиала. </w:t>
            </w:r>
          </w:p>
          <w:p w14:paraId="4E5A9E3F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р-н Унцукульский, пгт Шамилькала, Ирганайская ГЭС.</w:t>
            </w:r>
          </w:p>
          <w:p w14:paraId="0575B9B9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Гергебильский Р-Н, Курминское, с. Гергебиль, Гергебильская ГЭС.</w:t>
            </w:r>
          </w:p>
          <w:p w14:paraId="106291BA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Хунзахский район, Гоцатлинская ГЭС.</w:t>
            </w:r>
          </w:p>
          <w:p w14:paraId="307D43CB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Гунибский район, Гунибская ГЭС.</w:t>
            </w:r>
          </w:p>
          <w:p w14:paraId="509E9790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Гергебильский Р-Н, Магинская ГЭС.</w:t>
            </w:r>
          </w:p>
          <w:p w14:paraId="6F2960D4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с. Текипиркент, Курушская ГЭС.</w:t>
            </w:r>
          </w:p>
          <w:p w14:paraId="217485FA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с. Ахты, Ахтынская ГЭС.</w:t>
            </w:r>
          </w:p>
          <w:p w14:paraId="0E447D19" w14:textId="77777777" w:rsidR="00A51764" w:rsidRDefault="00903ADD">
            <w:pPr>
              <w:pStyle w:val="aff0"/>
              <w:widowControl w:val="0"/>
              <w:numPr>
                <w:ilvl w:val="0"/>
                <w:numId w:val="10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Респ.Дагестан, с. Аракул, Аракульская МГРЭС.</w:t>
            </w:r>
          </w:p>
        </w:tc>
      </w:tr>
      <w:tr w:rsidR="00A51764" w14:paraId="2CCD0EC0" w14:textId="77777777">
        <w:tc>
          <w:tcPr>
            <w:tcW w:w="843" w:type="dxa"/>
            <w:vAlign w:val="center"/>
          </w:tcPr>
          <w:p w14:paraId="68EE64EB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3" w:type="dxa"/>
            <w:vAlign w:val="center"/>
          </w:tcPr>
          <w:p w14:paraId="1CA28907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Махачкала-Владикавказ-Махачкала</w:t>
            </w:r>
          </w:p>
        </w:tc>
        <w:tc>
          <w:tcPr>
            <w:tcW w:w="5528" w:type="dxa"/>
          </w:tcPr>
          <w:p w14:paraId="226F9C79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Дагестан, г. Махачкала, Советский район, 1-й Мебельный тупик 9 (Склад).</w:t>
            </w:r>
          </w:p>
          <w:p w14:paraId="2ED29A03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РСО-Алания, Алагирский р-н, расстояние от г. </w:t>
            </w:r>
            <w:r>
              <w:rPr>
                <w:sz w:val="20"/>
                <w:szCs w:val="20"/>
              </w:rPr>
              <w:lastRenderedPageBreak/>
              <w:t>Владикавказа 90 км юго-западного направления.</w:t>
            </w:r>
          </w:p>
          <w:p w14:paraId="606B2693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Мизур, Алагирский р-н, расстояние от г. Владикавказа 80 км юго-западного направления.</w:t>
            </w:r>
          </w:p>
          <w:p w14:paraId="09B3CC2B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РСО-Алания, с. Чми, 1,5 км от южного выезда из с.Чми, р. Терек, расстояние от г. Владикавказа 20 км. Южного направления.</w:t>
            </w:r>
          </w:p>
          <w:p w14:paraId="51AC3D46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РСО-Алания, г. Владикавказ, Пригородный район, с. Кобань, 1,8 км. от южной окраины с. Кобань, расстояние о г. Владикавказ 90 км юго-западного направления.</w:t>
            </w:r>
          </w:p>
          <w:p w14:paraId="57B79459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Моздокский р-н, 175 км от Владикавказа.</w:t>
            </w:r>
          </w:p>
          <w:p w14:paraId="38C30614" w14:textId="77777777" w:rsidR="00A51764" w:rsidRDefault="00903ADD">
            <w:pPr>
              <w:pStyle w:val="aff0"/>
              <w:widowControl w:val="0"/>
              <w:numPr>
                <w:ilvl w:val="0"/>
                <w:numId w:val="9"/>
              </w:numPr>
              <w:ind w:left="3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362049, РСО-Алания, г. Владикавказ, ул. Васо Абаева, 63.</w:t>
            </w:r>
          </w:p>
        </w:tc>
      </w:tr>
      <w:tr w:rsidR="00A51764" w14:paraId="6456DBB8" w14:textId="77777777">
        <w:tc>
          <w:tcPr>
            <w:tcW w:w="843" w:type="dxa"/>
            <w:vAlign w:val="center"/>
          </w:tcPr>
          <w:p w14:paraId="51BB9B4A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263" w:type="dxa"/>
            <w:vAlign w:val="center"/>
          </w:tcPr>
          <w:p w14:paraId="254140EC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Махачкала-В-Балкария-Махачкала</w:t>
            </w:r>
          </w:p>
        </w:tc>
        <w:tc>
          <w:tcPr>
            <w:tcW w:w="5528" w:type="dxa"/>
          </w:tcPr>
          <w:p w14:paraId="53646BCF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Дагестан, г. Махачкала, Советский район, 1-й Мебельный тупик 9 (Склад).</w:t>
            </w:r>
          </w:p>
          <w:p w14:paraId="4E88C861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360016, КБР, г. Нальчик, ул. Тырныаузская 25 (9-ый км. станция Нартан), Производственная база «Нартан».</w:t>
            </w:r>
          </w:p>
          <w:p w14:paraId="707C0574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Черекский р-н, с. Аушигер, Аушигерская ГЭС.</w:t>
            </w:r>
          </w:p>
          <w:p w14:paraId="60EA39A3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Черекский р-н, пос. Кашхатау, Кашхатау ГЭС.</w:t>
            </w:r>
          </w:p>
          <w:p w14:paraId="14B1FDDB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Баксанский р-н, с. Атажукино, Баксанская ГЭС.</w:t>
            </w:r>
          </w:p>
          <w:p w14:paraId="0B6473A8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с. Псыхурей, Малая ГЭС№ 3.</w:t>
            </w:r>
          </w:p>
          <w:p w14:paraId="27B5B73E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Черекский р-н, с. В-Балкария, пос. Мухол, Мухольская ГЭС.</w:t>
            </w:r>
          </w:p>
          <w:p w14:paraId="01439CBE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Урванский р-н, с. Псыгансу, Зарагижская ГЭС.</w:t>
            </w:r>
          </w:p>
          <w:p w14:paraId="19E0E8FC" w14:textId="77777777" w:rsidR="00A51764" w:rsidRDefault="00903ADD">
            <w:pPr>
              <w:pStyle w:val="aff0"/>
              <w:widowControl w:val="0"/>
              <w:numPr>
                <w:ilvl w:val="0"/>
                <w:numId w:val="8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КБР, с. В-Балкария, Верхебалкарская МГЭС.</w:t>
            </w:r>
          </w:p>
        </w:tc>
      </w:tr>
      <w:tr w:rsidR="00A51764" w14:paraId="09083130" w14:textId="77777777">
        <w:tc>
          <w:tcPr>
            <w:tcW w:w="843" w:type="dxa"/>
            <w:vAlign w:val="center"/>
          </w:tcPr>
          <w:p w14:paraId="733814D2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3" w:type="dxa"/>
            <w:vAlign w:val="center"/>
          </w:tcPr>
          <w:p w14:paraId="49839EE5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Махачкала- Егорлыкская ГЭС-2-Махачкала</w:t>
            </w:r>
          </w:p>
        </w:tc>
        <w:tc>
          <w:tcPr>
            <w:tcW w:w="5528" w:type="dxa"/>
          </w:tcPr>
          <w:p w14:paraId="59739287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Дагестан, г. Махачкала, Советский район, 1-й Мебельный тупик 9 (Склад).</w:t>
            </w:r>
          </w:p>
          <w:p w14:paraId="41C92EFE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г. Невинномысск, ул. Водопроводная, д. 360а, Административное здание, г. Невинномысск.</w:t>
            </w:r>
          </w:p>
          <w:p w14:paraId="5E1C99F8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Невинномысск, ул. Водопроводная, 349-А, Производственная база.</w:t>
            </w:r>
          </w:p>
          <w:p w14:paraId="0A4B94D1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Республика, Прикубанский район, пос. Ударный, Управление Куршавской гр., ГЭС-2 КЧР, Отдел трансп.обесп. Гр. Курш.ГЭС.</w:t>
            </w:r>
          </w:p>
          <w:p w14:paraId="1098C19D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Республика, Прикубанский район, 61 км Большого Ставропольского канала, ГЭС-1 КЧР.</w:t>
            </w:r>
          </w:p>
          <w:p w14:paraId="4F48538A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Республика, Прикубанский район, село Водораздельное, ГАЭС.</w:t>
            </w:r>
          </w:p>
          <w:p w14:paraId="24B9B51E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Кочубеевский р-н, 7859 м по направляению на юго-запад от центральной части с. Дворцовское, Ставропольский край, Малая Барсучковская ГЭС.</w:t>
            </w:r>
          </w:p>
          <w:p w14:paraId="03660D87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Андроповский район, поселок Каскадный, ГЭС-3.</w:t>
            </w:r>
          </w:p>
          <w:p w14:paraId="7D21AE69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Кочубеевский район, 7125 м по направлению на юго-восток от центральной части станицы Барсуковская, Свистухинская ГЭС.</w:t>
            </w:r>
          </w:p>
          <w:p w14:paraId="102CDF18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Кочубеевский район, 7850 м по направлению на юго-запад от центральной части с. Дворцовское, ГЭС-4.</w:t>
            </w:r>
          </w:p>
          <w:p w14:paraId="24775364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Шпаковский район, поселок Приозерный, Здание Управления Сенг.ГЭС+здание 2-х эт. Для команлировочного персонала, Сенгилеевская ГЭС, Отдел трансп.обесп. Гр.Сенгил.ГЭС.</w:t>
            </w:r>
          </w:p>
          <w:p w14:paraId="10C6FB99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Изобильненский район, пгт. Солнечнодольск, микрорайон Пионерный, пер. Заводской, 2А, Новотроицкая ГЭС.</w:t>
            </w:r>
          </w:p>
          <w:p w14:paraId="3CAECF02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Шпаковский район, село Сенгилеевское, ул. Энергетиков 2, Егорлыкская ГЭС-1.</w:t>
            </w:r>
          </w:p>
          <w:p w14:paraId="194862EF" w14:textId="77777777" w:rsidR="00A51764" w:rsidRDefault="00903ADD">
            <w:pPr>
              <w:pStyle w:val="aff0"/>
              <w:widowControl w:val="0"/>
              <w:numPr>
                <w:ilvl w:val="0"/>
                <w:numId w:val="7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край, Изобильненский район, пос. Левоегорлыкский, Егорлыкская ГЭС-2.</w:t>
            </w:r>
          </w:p>
        </w:tc>
      </w:tr>
    </w:tbl>
    <w:p w14:paraId="1A53A10F" w14:textId="77777777" w:rsidR="00A51764" w:rsidRDefault="00A51764">
      <w:pPr>
        <w:jc w:val="both"/>
        <w:rPr>
          <w:sz w:val="24"/>
          <w:szCs w:val="24"/>
          <w:lang w:eastAsia="x-none"/>
        </w:rPr>
      </w:pPr>
    </w:p>
    <w:p w14:paraId="15566CC8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12" w:name="_Toc50125126"/>
      <w:bookmarkStart w:id="13" w:name="_Toc129874857"/>
      <w:bookmarkStart w:id="14" w:name="_Toc132899350"/>
      <w:bookmarkEnd w:id="12"/>
      <w:r>
        <w:rPr>
          <w:b/>
          <w:bCs/>
        </w:rPr>
        <w:lastRenderedPageBreak/>
        <w:t xml:space="preserve">Информация в отношении исполнения договора, </w:t>
      </w:r>
      <w:bookmarkStart w:id="15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5"/>
      <w:r>
        <w:rPr>
          <w:b/>
          <w:bCs/>
        </w:rPr>
        <w:t>(в том числе перечень ресурсов, услуг и документов, предоставляемых заказчиком на этапе исполнения договора)</w:t>
      </w:r>
      <w:bookmarkEnd w:id="13"/>
      <w:bookmarkEnd w:id="14"/>
      <w:r>
        <w:rPr>
          <w:b/>
          <w:bCs/>
        </w:rPr>
        <w:t xml:space="preserve"> </w:t>
      </w:r>
    </w:p>
    <w:p w14:paraId="2F97EE34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  <w:rPr>
          <w:lang w:eastAsia="x-none"/>
        </w:rPr>
      </w:pPr>
      <w:r>
        <w:t>При</w:t>
      </w:r>
      <w:r>
        <w:rPr>
          <w:lang w:eastAsia="x-none"/>
        </w:rPr>
        <w:t xml:space="preserve"> оценке заявки Участника будет учитываться наличие у участника совокупного опыта (в рамках одного или нескольких договоров) на оказание услуг по </w:t>
      </w:r>
      <w:r>
        <w:rPr>
          <w:i/>
          <w:iCs/>
          <w:lang w:eastAsia="x-none"/>
        </w:rPr>
        <w:t>перевозке автомобильным транспортом грузов</w:t>
      </w:r>
      <w:r>
        <w:rPr>
          <w:lang w:eastAsia="x-none"/>
        </w:rPr>
        <w:t>, за последние 5 (пять) лет, предшествующих дате подачи заявки участником.</w:t>
      </w:r>
    </w:p>
    <w:p w14:paraId="729A078C" w14:textId="77777777" w:rsidR="00A51764" w:rsidRDefault="00903ADD">
      <w:pPr>
        <w:pStyle w:val="aff0"/>
        <w:ind w:left="0" w:firstLine="709"/>
        <w:jc w:val="both"/>
        <w:rPr>
          <w:lang w:eastAsia="x-none"/>
        </w:rPr>
      </w:pPr>
      <w:r>
        <w:rPr>
          <w:b/>
          <w:bCs/>
          <w:u w:val="single"/>
          <w:lang w:eastAsia="x-none"/>
        </w:rPr>
        <w:t xml:space="preserve">В составе заявки </w:t>
      </w:r>
      <w:r>
        <w:rPr>
          <w:lang w:eastAsia="x-none"/>
        </w:rPr>
        <w:t>Участник должен предоставить сведения о ранее выполненных договорах по форме 7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</w:r>
    </w:p>
    <w:p w14:paraId="1A206AB7" w14:textId="77777777" w:rsidR="00A51764" w:rsidRDefault="00903ADD">
      <w:pPr>
        <w:pStyle w:val="aff0"/>
        <w:numPr>
          <w:ilvl w:val="0"/>
          <w:numId w:val="6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>копии договоров, подписанных с обеих сторон;</w:t>
      </w:r>
    </w:p>
    <w:p w14:paraId="68AAB4D6" w14:textId="77777777" w:rsidR="00A51764" w:rsidRDefault="00903ADD">
      <w:pPr>
        <w:pStyle w:val="aff0"/>
        <w:numPr>
          <w:ilvl w:val="0"/>
          <w:numId w:val="6"/>
        </w:numPr>
        <w:ind w:left="0" w:firstLine="709"/>
        <w:jc w:val="both"/>
        <w:rPr>
          <w:lang w:eastAsia="x-none"/>
        </w:rPr>
      </w:pPr>
      <w:r>
        <w:rPr>
          <w:lang w:eastAsia="x-none"/>
        </w:rPr>
        <w:t>копии актов выполненных работ или УПД (Универсальный передаточный документ), подписанных с обеих сторон, свидетельствующих об оказании услуг в рамках каждого предоставленного в виде копии договора, и/или иные документы, свидетельствующие об оказании услуг.</w:t>
      </w:r>
    </w:p>
    <w:p w14:paraId="77E86515" w14:textId="77777777" w:rsidR="00A51764" w:rsidRDefault="00903ADD">
      <w:pPr>
        <w:jc w:val="both"/>
        <w:rPr>
          <w:lang w:eastAsia="x-none"/>
        </w:rPr>
      </w:pPr>
      <w:r>
        <w:rPr>
          <w:sz w:val="24"/>
          <w:szCs w:val="24"/>
          <w:lang w:eastAsia="x-none"/>
        </w:rPr>
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</w:r>
      <w:r>
        <w:rPr>
          <w:lang w:eastAsia="x-none"/>
        </w:rPr>
        <w:t>.</w:t>
      </w:r>
    </w:p>
    <w:p w14:paraId="297AD3B0" w14:textId="77777777" w:rsidR="00A51764" w:rsidRDefault="00A51764">
      <w:pPr>
        <w:pStyle w:val="aff0"/>
        <w:ind w:left="709"/>
        <w:jc w:val="both"/>
        <w:rPr>
          <w:lang w:eastAsia="x-none"/>
        </w:rPr>
      </w:pPr>
    </w:p>
    <w:p w14:paraId="6817C08E" w14:textId="77777777" w:rsidR="00A51764" w:rsidRPr="006D3F27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16" w:name="_Toc132899351"/>
      <w:bookmarkStart w:id="17" w:name="_Toc129874858"/>
      <w:r w:rsidRPr="006D3F27">
        <w:rPr>
          <w:b/>
          <w:bCs/>
        </w:rPr>
        <w:t>Иные требования и сведения общего характера:</w:t>
      </w:r>
      <w:bookmarkEnd w:id="16"/>
      <w:bookmarkEnd w:id="17"/>
      <w:r w:rsidRPr="006D3F27">
        <w:rPr>
          <w:b/>
          <w:bCs/>
        </w:rPr>
        <w:t xml:space="preserve"> </w:t>
      </w:r>
    </w:p>
    <w:p w14:paraId="7242FB92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rPr>
          <w:lang w:eastAsia="x-none"/>
        </w:rPr>
        <w:t>Наличие</w:t>
      </w:r>
      <w:r>
        <w:t xml:space="preserve"> у водителей соответствующей категории на право управления транспортным средством, стаж работы на соответствующем транспортном средстве не менее 3 лет. Наличие не менее 6 (шести) водителей и стаж </w:t>
      </w:r>
      <w:r>
        <w:rPr>
          <w:b/>
          <w:bCs/>
          <w:u w:val="single"/>
        </w:rPr>
        <w:t>подтверждается</w:t>
      </w:r>
      <w:r>
        <w:rPr>
          <w:b/>
          <w:bCs/>
        </w:rPr>
        <w:t xml:space="preserve"> в составе заявки на участие</w:t>
      </w:r>
      <w:r>
        <w:t xml:space="preserve"> справкой о кадровых ресурсах в соответствии с формой 9 документации о закупке, с предоставлением копий водительских удостоверений (не менее шести), копиями удостоверений о проверке знаний требований охраны труда (не менее шести). </w:t>
      </w:r>
    </w:p>
    <w:p w14:paraId="0EBA1723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Наличие у водителей предварительного и периодического медицинских осмотров, с оформлением заключения о медицинской пригодности с учетом выполняемой ими работы и профессии, проводимого в соответствии с Приказом Минздрава РФ от 28.01.2021 N 29Н. Прохождение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осмотров».</w:t>
      </w:r>
    </w:p>
    <w:p w14:paraId="14166060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При невозможности осуществления основным экипажем своих обязанностей, Исполнитель обязан своевременно предоставить замену персонала, квалификация которых должна отвечать требованиям эксплуатации транспортного средства данного вида.</w:t>
      </w:r>
    </w:p>
    <w:p w14:paraId="397C015E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Соблюдение правил дорожного движения.</w:t>
      </w:r>
    </w:p>
    <w:p w14:paraId="654D395B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Своевременное и надлежащее ведение путевой документации;</w:t>
      </w:r>
    </w:p>
    <w:p w14:paraId="5E9E3977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В пакет первичных документов оплаты услуг должен входить реестр с перечнем путевых листов, которые выставляются на оплату в одном пакете со счет фактурой и актом выполненных работ, путевых листов, реестром расчета услуг.</w:t>
      </w:r>
    </w:p>
    <w:p w14:paraId="770F6929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Соблюдение требований внутриобъектового и контрольно-пропускного режимов, установленных на территории Заказчика.</w:t>
      </w:r>
    </w:p>
    <w:p w14:paraId="25424F6B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Соблюдение требований и правила охраны труда, технической, промышленной, пожарной, экологической безопасности и иные установленные на территории Заказчика требования.</w:t>
      </w:r>
    </w:p>
    <w:p w14:paraId="7BED89B8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т.д.;</w:t>
      </w:r>
    </w:p>
    <w:p w14:paraId="62C94D7B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 xml:space="preserve">Наличие персонального менеджера для оперативного решения вопросов Заказчика. </w:t>
      </w:r>
      <w:r>
        <w:rPr>
          <w:b/>
          <w:bCs/>
        </w:rPr>
        <w:t xml:space="preserve">В составе заявки на участие </w:t>
      </w:r>
      <w:r>
        <w:rPr>
          <w:b/>
          <w:bCs/>
          <w:u w:val="single"/>
        </w:rPr>
        <w:t>подтверждается</w:t>
      </w:r>
      <w:r>
        <w:t xml:space="preserve"> справкой о кадровых ресурсах (форма 9) Документации о закупке.</w:t>
      </w:r>
    </w:p>
    <w:p w14:paraId="5FAE486A" w14:textId="07FB8269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lastRenderedPageBreak/>
        <w:t xml:space="preserve">Наличие штатного медицинского персонала (не менее одного) для прохождения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 или заключенного договора с медицинским учреждением, имеющим лицензию на осуществление соответствующей медицинской деятельности в соответствии со ст. 12 Федерального закона от 04.05.2011 № 99-ФЗ «О лицензировании отдельных видов деятельности». </w:t>
      </w:r>
    </w:p>
    <w:p w14:paraId="3C1CF774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bookmarkStart w:id="18" w:name="_Hlk132794006"/>
      <w:r>
        <w:t xml:space="preserve">Наличие лиц-контролеров (не менее одного), обученных и аттестованных транспортной инспекцией для осуществления предрейсового или предсменного контроля технического состояния транспортных средств перед выпуском на линию в соответствии с Приказом Минтранса России от 15.01.2021 N 9 «Об утверждении Порядка организации и проведения предрейсового или предсменного контроля технического состояния транспортных средств». </w:t>
      </w:r>
      <w:r>
        <w:rPr>
          <w:b/>
          <w:bCs/>
        </w:rPr>
        <w:t>В составе заявки на участие</w:t>
      </w:r>
      <w:r>
        <w:t xml:space="preserve"> </w:t>
      </w:r>
      <w:r>
        <w:rPr>
          <w:b/>
          <w:bCs/>
          <w:u w:val="single"/>
        </w:rPr>
        <w:t>подтверждается</w:t>
      </w:r>
      <w:r>
        <w:t xml:space="preserve"> справкой о кадровых ресурсах форма 9 Документации о закупке и копиями удостоверений, аттестатов.</w:t>
      </w:r>
      <w:bookmarkEnd w:id="18"/>
    </w:p>
    <w:p w14:paraId="3E4DFB07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 w14:paraId="50A405DF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Исполнитель несет расходы, возникающие с эксплуатацией транспортных средств: оплата полиса ОСАГО, оплата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 w14:paraId="3F821D0B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 xml:space="preserve">Исполнитель обеспечивает ведение фактического учёта работы транспортных средств с выдачей и ведением соответствующих путевых листов (прочих документов в соответствии с законодательством РФ), использования по каждой единице транспорта топлива, расходных материалов и прочих эксплуатационных расходов. Исполнитель, по требованию Заказчика, обязан ознакомить его с документами по учету работы транспортных средств и эксплуатационных расходов. </w:t>
      </w:r>
    </w:p>
    <w:p w14:paraId="7DA11173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bookmarkStart w:id="19" w:name="_Hlk132794036"/>
      <w:r>
        <w:t xml:space="preserve">Исполнитель должен иметь круглосуточную диспетчерскую службу, состоящую из сменных водителей, диспетчера, автомеханика и позволяющую в полном объеме осуществлять оперативное управление и контроль за работой техники. Иметь возможность оперативного выезда в командировку в любой из </w:t>
      </w:r>
      <w:r>
        <w:rPr>
          <w:b/>
          <w:bCs/>
        </w:rPr>
        <w:t>городов ДВФО и СКФО.</w:t>
      </w:r>
      <w:bookmarkEnd w:id="19"/>
    </w:p>
    <w:p w14:paraId="27275C8B" w14:textId="77777777" w:rsidR="00A51764" w:rsidRDefault="00A51764">
      <w:pPr>
        <w:pStyle w:val="aff0"/>
        <w:tabs>
          <w:tab w:val="left" w:pos="1560"/>
        </w:tabs>
        <w:ind w:left="709"/>
        <w:jc w:val="both"/>
      </w:pPr>
    </w:p>
    <w:p w14:paraId="2C160C66" w14:textId="77777777" w:rsidR="00A51764" w:rsidRDefault="00903ADD">
      <w:pPr>
        <w:pStyle w:val="aff0"/>
        <w:numPr>
          <w:ilvl w:val="0"/>
          <w:numId w:val="15"/>
        </w:numPr>
        <w:jc w:val="center"/>
        <w:rPr>
          <w:b/>
          <w:bCs/>
          <w:caps/>
          <w:sz w:val="28"/>
          <w:szCs w:val="28"/>
        </w:rPr>
      </w:pPr>
      <w:bookmarkStart w:id="20" w:name="_Toc51339693"/>
      <w:bookmarkStart w:id="21" w:name="_Toc132899352"/>
      <w:r>
        <w:rPr>
          <w:b/>
          <w:bCs/>
          <w:sz w:val="28"/>
          <w:szCs w:val="28"/>
        </w:rPr>
        <w:t>Требования к продукции</w:t>
      </w:r>
      <w:bookmarkEnd w:id="20"/>
      <w:bookmarkEnd w:id="21"/>
    </w:p>
    <w:p w14:paraId="64E67EF7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22" w:name="_Toc132899353"/>
      <w:r>
        <w:rPr>
          <w:b/>
          <w:bCs/>
        </w:rPr>
        <w:t>Требования к объемам и срокам оказания услуг</w:t>
      </w:r>
      <w:bookmarkEnd w:id="22"/>
    </w:p>
    <w:p w14:paraId="79A1C8BB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  <w:rPr>
          <w:b/>
          <w:bCs/>
        </w:rPr>
      </w:pPr>
      <w:bookmarkStart w:id="23" w:name="_Toc132899354"/>
      <w:r>
        <w:rPr>
          <w:b/>
          <w:bCs/>
        </w:rPr>
        <w:t>Требования к перечню и объему услуг</w:t>
      </w:r>
      <w:bookmarkEnd w:id="23"/>
    </w:p>
    <w:p w14:paraId="4E9EA991" w14:textId="77777777" w:rsidR="00A51764" w:rsidRDefault="00A51764">
      <w:pPr>
        <w:pStyle w:val="aff0"/>
        <w:ind w:left="425"/>
        <w:jc w:val="both"/>
        <w:rPr>
          <w:b/>
          <w:bCs/>
        </w:rPr>
      </w:pPr>
      <w:bookmarkStart w:id="24" w:name="_Toc132899355"/>
      <w:bookmarkStart w:id="25" w:name="_Toc131081969"/>
    </w:p>
    <w:p w14:paraId="37DBEE6D" w14:textId="77777777" w:rsidR="00A51764" w:rsidRDefault="00903ADD">
      <w:pPr>
        <w:pStyle w:val="aff0"/>
        <w:ind w:left="425"/>
        <w:jc w:val="both"/>
        <w:rPr>
          <w:b/>
          <w:bCs/>
        </w:rPr>
      </w:pPr>
      <w:bookmarkStart w:id="26" w:name="_Toc51339695"/>
      <w:r>
        <w:rPr>
          <w:b/>
          <w:bCs/>
        </w:rPr>
        <w:t xml:space="preserve">Таблица 2. Перечень </w:t>
      </w:r>
      <w:bookmarkEnd w:id="26"/>
      <w:r>
        <w:rPr>
          <w:b/>
          <w:bCs/>
        </w:rPr>
        <w:t>и объем оказываемых услуг</w:t>
      </w:r>
      <w:bookmarkEnd w:id="24"/>
      <w:bookmarkEnd w:id="25"/>
    </w:p>
    <w:tbl>
      <w:tblPr>
        <w:tblW w:w="103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7"/>
        <w:gridCol w:w="4140"/>
        <w:gridCol w:w="1421"/>
        <w:gridCol w:w="1981"/>
        <w:gridCol w:w="1989"/>
      </w:tblGrid>
      <w:tr w:rsidR="00A51764" w14:paraId="51EB689D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A1C5" w14:textId="77777777" w:rsidR="00A51764" w:rsidRDefault="00903ADD">
            <w:pPr>
              <w:keepNext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1588B1B3" w14:textId="77777777" w:rsidR="00A51764" w:rsidRDefault="00903ADD">
            <w:pPr>
              <w:keepNext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DD2B" w14:textId="77777777" w:rsidR="00A51764" w:rsidRDefault="00903ADD">
            <w:pPr>
              <w:keepNext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9CDA" w14:textId="77777777" w:rsidR="00A51764" w:rsidRDefault="00903ADD">
            <w:pPr>
              <w:keepNext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360E" w14:textId="77777777" w:rsidR="00A51764" w:rsidRDefault="00903ADD">
            <w:pPr>
              <w:keepNext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машино-часов в месяц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8F48" w14:textId="77777777" w:rsidR="00A51764" w:rsidRDefault="00903ADD">
            <w:pPr>
              <w:keepNext/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машино-часов за период оказания услуг </w:t>
            </w:r>
          </w:p>
        </w:tc>
      </w:tr>
      <w:tr w:rsidR="00A51764" w14:paraId="21D2578B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365C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53C5" w14:textId="77777777" w:rsidR="00A51764" w:rsidRDefault="00903ADD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Услуги по перевозке грузов автомобильным транспортом в пределах Дальневосточного и Северо-Кавказского федеральных округов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7911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Машино-час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6C7A" w14:textId="77777777" w:rsidR="00A51764" w:rsidRDefault="00903ADD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1 534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3BFF" w14:textId="36A3DA37" w:rsidR="00A51764" w:rsidRDefault="006D3F2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7 670</w:t>
            </w:r>
          </w:p>
        </w:tc>
      </w:tr>
    </w:tbl>
    <w:p w14:paraId="1D7521ED" w14:textId="77777777" w:rsidR="00A51764" w:rsidRDefault="00A51764">
      <w:pPr>
        <w:ind w:firstLine="709"/>
        <w:jc w:val="both"/>
        <w:rPr>
          <w:sz w:val="24"/>
          <w:szCs w:val="24"/>
        </w:rPr>
      </w:pPr>
    </w:p>
    <w:p w14:paraId="31A33DF1" w14:textId="6601C3B7" w:rsidR="00A51764" w:rsidRDefault="00903ADD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Расчет количества машино-часов произведен исходя из периода оказания услуг </w:t>
      </w:r>
      <w:r>
        <w:rPr>
          <w:b/>
          <w:bCs/>
          <w:sz w:val="24"/>
          <w:szCs w:val="24"/>
        </w:rPr>
        <w:t>с 01.0</w:t>
      </w:r>
      <w:r w:rsidR="006D3F2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.2026 г. по 31.12.2026 г. </w:t>
      </w:r>
    </w:p>
    <w:p w14:paraId="5E8C0CE8" w14:textId="77777777" w:rsidR="00A51764" w:rsidRDefault="00903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оказываются Исполнителем на основании заявок, предоставленных Заказчиком. Количество машино-часов, указанное в данных Технических требованиях, является плановым объемом на весь срок оказания услуг. Количество машино-часов может изменяться в течение всего периода действия договора, и приведено для информации. </w:t>
      </w:r>
    </w:p>
    <w:p w14:paraId="3DD80FA0" w14:textId="77777777" w:rsidR="00A51764" w:rsidRDefault="00A51764">
      <w:pPr>
        <w:ind w:firstLine="709"/>
        <w:jc w:val="both"/>
        <w:rPr>
          <w:sz w:val="24"/>
          <w:szCs w:val="24"/>
        </w:rPr>
      </w:pPr>
    </w:p>
    <w:p w14:paraId="24DC43D2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  <w:rPr>
          <w:b/>
          <w:bCs/>
        </w:rPr>
      </w:pPr>
      <w:bookmarkStart w:id="27" w:name="_Toc51339696"/>
      <w:bookmarkStart w:id="28" w:name="_Toc132899356"/>
      <w:r>
        <w:rPr>
          <w:b/>
          <w:bCs/>
        </w:rPr>
        <w:t xml:space="preserve">Требования </w:t>
      </w:r>
      <w:bookmarkEnd w:id="27"/>
      <w:r>
        <w:rPr>
          <w:b/>
          <w:bCs/>
        </w:rPr>
        <w:t>к срокам оказания услуг</w:t>
      </w:r>
      <w:bookmarkEnd w:id="28"/>
    </w:p>
    <w:p w14:paraId="312288D6" w14:textId="77777777" w:rsidR="00A51764" w:rsidRDefault="00903ADD">
      <w:pPr>
        <w:pStyle w:val="1"/>
        <w:rPr>
          <w:sz w:val="24"/>
          <w:szCs w:val="24"/>
          <w:lang w:val="ru-RU"/>
        </w:rPr>
      </w:pPr>
      <w:bookmarkStart w:id="29" w:name="_Toc50125126_Копия_1"/>
      <w:bookmarkStart w:id="30" w:name="_Toc50125127"/>
      <w:bookmarkStart w:id="31" w:name="_Toc51339697"/>
      <w:bookmarkStart w:id="32" w:name="_Toc132899357"/>
      <w:bookmarkStart w:id="33" w:name="_Toc131081971"/>
      <w:bookmarkEnd w:id="29"/>
      <w:r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0"/>
      <w:bookmarkEnd w:id="31"/>
      <w:bookmarkEnd w:id="34"/>
      <w:r>
        <w:rPr>
          <w:sz w:val="24"/>
          <w:szCs w:val="24"/>
          <w:lang w:val="ru-RU"/>
        </w:rPr>
        <w:t>оказания услуг</w:t>
      </w:r>
      <w:bookmarkEnd w:id="32"/>
      <w:bookmarkEnd w:id="33"/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987"/>
        <w:gridCol w:w="3972"/>
        <w:gridCol w:w="3544"/>
        <w:gridCol w:w="1982"/>
      </w:tblGrid>
      <w:tr w:rsidR="00A51764" w14:paraId="3FEA1FE1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4067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6DE9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49DA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119A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Требования к окончанию срока оказания услуг </w:t>
            </w:r>
          </w:p>
        </w:tc>
      </w:tr>
      <w:tr w:rsidR="00A51764" w14:paraId="6D8A22B9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D9E6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1A42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1750" w14:textId="77777777" w:rsidR="00A51764" w:rsidRDefault="00903ADD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40E3" w14:textId="77777777" w:rsidR="00A51764" w:rsidRDefault="00903ADD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bookmarkStart w:id="35" w:name="_Toc46743510"/>
            <w:r>
              <w:rPr>
                <w:b/>
                <w:sz w:val="20"/>
                <w:szCs w:val="20"/>
              </w:rPr>
              <w:t>4</w:t>
            </w:r>
            <w:bookmarkEnd w:id="35"/>
          </w:p>
        </w:tc>
      </w:tr>
      <w:tr w:rsidR="00A51764" w14:paraId="4E5D06E6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0060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55BD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Услуги по перевозке грузов автомобильным транспортом в пределах Дальневосточного и Северо-Кавказского федеральных округах Российской Федерации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1EF5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Определяется каждой отдельной заявкой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7B0A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каждой отдельной заявкой, но не более 7 дней</w:t>
            </w:r>
          </w:p>
        </w:tc>
      </w:tr>
    </w:tbl>
    <w:p w14:paraId="61DE7E58" w14:textId="77777777" w:rsidR="00A51764" w:rsidRDefault="00A51764">
      <w:pPr>
        <w:rPr>
          <w:lang w:val="x-none" w:eastAsia="x-none"/>
        </w:rPr>
      </w:pPr>
    </w:p>
    <w:p w14:paraId="2FA1D92D" w14:textId="77777777" w:rsidR="00A51764" w:rsidRDefault="00903ADD">
      <w:pPr>
        <w:pStyle w:val="aff0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bookmarkStart w:id="36" w:name="_Toc132899358"/>
      <w:r>
        <w:rPr>
          <w:b/>
          <w:bCs/>
          <w:sz w:val="28"/>
          <w:szCs w:val="28"/>
        </w:rPr>
        <w:t>Требования к безопасности оказываемых услуг</w:t>
      </w:r>
      <w:bookmarkEnd w:id="36"/>
    </w:p>
    <w:p w14:paraId="6F1559B4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 xml:space="preserve">Персонал Участника должен иметь квалификацию, соответствующую требованиям действующего законодательства, подтвержденную соответствующими документами (диплом, удостоверение): </w:t>
      </w:r>
    </w:p>
    <w:p w14:paraId="211F3DBC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 xml:space="preserve">Руководитель организации и менеджеры должны пройти аттестацию на соответствие занимаемой должности, связанной с ОБДД в соответствии с Приказом № 75 от 26.06.98 Минтранса РФ и Приказом №91 от 23.07.1998 Минтранса РФ. </w:t>
      </w:r>
    </w:p>
    <w:p w14:paraId="46902C24" w14:textId="77777777" w:rsidR="00A51764" w:rsidRDefault="00903ADD">
      <w:pPr>
        <w:pStyle w:val="aff0"/>
        <w:numPr>
          <w:ilvl w:val="2"/>
          <w:numId w:val="15"/>
        </w:numPr>
        <w:ind w:left="0" w:firstLine="425"/>
        <w:jc w:val="both"/>
      </w:pPr>
      <w:r>
        <w:t>Водители, допущенные к управлению автотранспортом, должны иметь соответствующую квалификацию и пройти обучение в установленном порядке.</w:t>
      </w:r>
    </w:p>
    <w:p w14:paraId="23FA2890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>Обеспечение проведения инструктажа водителей по безопасности движения, правилам перевозки пассажиров и оформлению путевой документации, контроль соблюдения требований безопасности движения.</w:t>
      </w:r>
    </w:p>
    <w:p w14:paraId="4EF2DABA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>Обеспечение наличия на каждой единице автотранспорта путевого листа, страхового полиса обязательного страхования гражданской ответственности владельцев транспортных средств.</w:t>
      </w:r>
    </w:p>
    <w:p w14:paraId="55BDF72C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>Транспортные средства должны быть оснащены сертифицированными тахографами (в случае отсутствия встроенных). В случае использования встроенных тахографов в обязательном порядке должны выполняться требования Приказа Минтранса России №36 от 13 февраля 2013 года.</w:t>
      </w:r>
    </w:p>
    <w:p w14:paraId="73C03882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bookmarkStart w:id="37" w:name="_Hlk132794072"/>
      <w:r>
        <w:t>Обеспечение наличия карты тахографа у каждого водителя.</w:t>
      </w:r>
      <w:bookmarkEnd w:id="37"/>
    </w:p>
    <w:p w14:paraId="3044D827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>Использовать транспортные средства, прошедшие в установленном порядке государственный технический осмотр.</w:t>
      </w:r>
    </w:p>
    <w:p w14:paraId="5C250CA2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>Автотранспорт должен соответствовать всем нормам ГОСТ Р51709-2001, отвечать требованиям активной и пассивной безопасности водителя и пассажиров.</w:t>
      </w:r>
    </w:p>
    <w:p w14:paraId="14629319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r>
        <w:t>Персонал Исполнителя должен быть обеспечен необходимыми сертифицированными средствами индивидуальной защиты, спецодеждой и спецобувью в соответствии с типовыми отраслевыми нормами и характером выполняемой работы, быть обученным правилам применения средств индивидуальной защиты. Иметь при себе удостоверение о проверке знаний требований охраны труда. Пройти вводный инструктаж по охране труда для допуска к работе на объектах заказчика.</w:t>
      </w:r>
    </w:p>
    <w:p w14:paraId="24B1DD4E" w14:textId="77777777" w:rsidR="00A51764" w:rsidRDefault="00903ADD">
      <w:pPr>
        <w:pStyle w:val="aff0"/>
        <w:ind w:left="0"/>
        <w:jc w:val="both"/>
        <w:sectPr w:rsidR="00A51764">
          <w:headerReference w:type="even" r:id="rId8"/>
          <w:headerReference w:type="default" r:id="rId9"/>
          <w:headerReference w:type="first" r:id="rId10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  <w:r>
        <w:t>Персонал Исполнителя должен быть квалифицированным, обученным и пройти проверку знаний по охране труда и пожарной безопасности</w:t>
      </w:r>
      <w:r>
        <w:br w:type="page"/>
      </w:r>
    </w:p>
    <w:p w14:paraId="5683CE27" w14:textId="77777777" w:rsidR="00A51764" w:rsidRDefault="00903ADD">
      <w:pPr>
        <w:pStyle w:val="aff0"/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bookmarkStart w:id="38" w:name="_Toc46743511"/>
      <w:bookmarkStart w:id="39" w:name="_Toc132899359"/>
      <w:bookmarkStart w:id="40" w:name="_Toc54643708"/>
      <w:bookmarkStart w:id="41" w:name="_Toc54643709"/>
      <w:r>
        <w:rPr>
          <w:b/>
          <w:bCs/>
          <w:sz w:val="28"/>
          <w:szCs w:val="28"/>
        </w:rPr>
        <w:lastRenderedPageBreak/>
        <w:t xml:space="preserve">Требования к </w:t>
      </w:r>
      <w:bookmarkEnd w:id="38"/>
      <w:r>
        <w:rPr>
          <w:b/>
          <w:bCs/>
          <w:sz w:val="28"/>
          <w:szCs w:val="28"/>
        </w:rPr>
        <w:t>качеству услуг</w:t>
      </w:r>
      <w:bookmarkEnd w:id="39"/>
      <w:bookmarkEnd w:id="40"/>
    </w:p>
    <w:p w14:paraId="19889FB0" w14:textId="77777777" w:rsidR="00A51764" w:rsidRDefault="00903ADD">
      <w:pPr>
        <w:jc w:val="both"/>
        <w:rPr>
          <w:b/>
          <w:bCs/>
          <w:sz w:val="24"/>
          <w:szCs w:val="24"/>
        </w:rPr>
      </w:pPr>
      <w:bookmarkStart w:id="42" w:name="_Toc51339698"/>
      <w:bookmarkStart w:id="43" w:name="_Toc132899360"/>
      <w:r>
        <w:rPr>
          <w:b/>
          <w:bCs/>
          <w:sz w:val="24"/>
          <w:szCs w:val="24"/>
        </w:rPr>
        <w:t xml:space="preserve">Таблица 4. Требования к </w:t>
      </w:r>
      <w:bookmarkEnd w:id="42"/>
      <w:r>
        <w:rPr>
          <w:b/>
          <w:bCs/>
          <w:sz w:val="24"/>
          <w:szCs w:val="24"/>
        </w:rPr>
        <w:t>качеству услуг</w:t>
      </w:r>
      <w:bookmarkEnd w:id="41"/>
      <w:bookmarkEnd w:id="43"/>
      <w:r>
        <w:rPr>
          <w:b/>
          <w:bCs/>
          <w:sz w:val="24"/>
          <w:szCs w:val="24"/>
        </w:rPr>
        <w:t xml:space="preserve"> </w:t>
      </w:r>
    </w:p>
    <w:tbl>
      <w:tblPr>
        <w:tblStyle w:val="affff5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251"/>
        <w:gridCol w:w="3403"/>
        <w:gridCol w:w="4111"/>
      </w:tblGrid>
      <w:tr w:rsidR="00A51764" w14:paraId="1639ED4B" w14:textId="77777777">
        <w:trPr>
          <w:trHeight w:val="20"/>
        </w:trPr>
        <w:tc>
          <w:tcPr>
            <w:tcW w:w="851" w:type="dxa"/>
            <w:vMerge w:val="restart"/>
            <w:vAlign w:val="center"/>
          </w:tcPr>
          <w:p w14:paraId="2962DD88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50D985E5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251" w:type="dxa"/>
            <w:vMerge w:val="restart"/>
            <w:vAlign w:val="center"/>
          </w:tcPr>
          <w:p w14:paraId="43F273B7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7514" w:type="dxa"/>
            <w:gridSpan w:val="2"/>
            <w:vAlign w:val="center"/>
          </w:tcPr>
          <w:p w14:paraId="474DFEEF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51764" w14:paraId="48B1E1E5" w14:textId="77777777">
        <w:trPr>
          <w:trHeight w:val="20"/>
        </w:trPr>
        <w:tc>
          <w:tcPr>
            <w:tcW w:w="851" w:type="dxa"/>
            <w:vMerge/>
            <w:vAlign w:val="center"/>
          </w:tcPr>
          <w:p w14:paraId="47512140" w14:textId="77777777" w:rsidR="00A51764" w:rsidRDefault="00A5176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E756746" w14:textId="77777777" w:rsidR="00A51764" w:rsidRDefault="00A5176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vMerge/>
            <w:vAlign w:val="center"/>
          </w:tcPr>
          <w:p w14:paraId="4907A5CC" w14:textId="77777777" w:rsidR="00A51764" w:rsidRDefault="00A5176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457053E2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4111" w:type="dxa"/>
            <w:vAlign w:val="center"/>
          </w:tcPr>
          <w:p w14:paraId="014ED79A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A51764" w14:paraId="1B21AB5F" w14:textId="77777777">
        <w:trPr>
          <w:trHeight w:val="20"/>
        </w:trPr>
        <w:tc>
          <w:tcPr>
            <w:tcW w:w="851" w:type="dxa"/>
            <w:vAlign w:val="center"/>
          </w:tcPr>
          <w:p w14:paraId="6B33FBCF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44" w:name="_Toc53499667"/>
            <w:r>
              <w:rPr>
                <w:b/>
                <w:bCs/>
                <w:sz w:val="20"/>
                <w:szCs w:val="20"/>
              </w:rPr>
              <w:t>1</w:t>
            </w:r>
            <w:bookmarkEnd w:id="44"/>
          </w:p>
        </w:tc>
        <w:tc>
          <w:tcPr>
            <w:tcW w:w="2268" w:type="dxa"/>
            <w:vAlign w:val="center"/>
          </w:tcPr>
          <w:p w14:paraId="445035E6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1" w:type="dxa"/>
            <w:vAlign w:val="center"/>
          </w:tcPr>
          <w:p w14:paraId="5430A294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3" w:type="dxa"/>
            <w:vAlign w:val="center"/>
          </w:tcPr>
          <w:p w14:paraId="68D9E26D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9D06790" w14:textId="77777777" w:rsidR="00A51764" w:rsidRDefault="00903AD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51764" w14:paraId="6727C60E" w14:textId="77777777">
        <w:trPr>
          <w:trHeight w:val="20"/>
        </w:trPr>
        <w:tc>
          <w:tcPr>
            <w:tcW w:w="851" w:type="dxa"/>
            <w:vAlign w:val="center"/>
          </w:tcPr>
          <w:p w14:paraId="75B82DDB" w14:textId="77777777" w:rsidR="00A51764" w:rsidRDefault="00A51764">
            <w:pPr>
              <w:pStyle w:val="aff0"/>
              <w:widowControl w:val="0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35C41C4D" w14:textId="77777777" w:rsidR="00A51764" w:rsidRDefault="00903A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оказанию услуг</w:t>
            </w:r>
          </w:p>
        </w:tc>
        <w:tc>
          <w:tcPr>
            <w:tcW w:w="3403" w:type="dxa"/>
            <w:vAlign w:val="center"/>
          </w:tcPr>
          <w:p w14:paraId="3F7E859F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73D901D2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7C00234B" w14:textId="77777777">
        <w:trPr>
          <w:trHeight w:val="20"/>
        </w:trPr>
        <w:tc>
          <w:tcPr>
            <w:tcW w:w="851" w:type="dxa"/>
            <w:vAlign w:val="center"/>
          </w:tcPr>
          <w:p w14:paraId="7BE5EF28" w14:textId="77777777" w:rsidR="00A51764" w:rsidRDefault="00A51764">
            <w:pPr>
              <w:pStyle w:val="aff0"/>
              <w:widowControl w:val="0"/>
              <w:numPr>
                <w:ilvl w:val="1"/>
                <w:numId w:val="5"/>
              </w:numPr>
              <w:ind w:left="-117"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3F14DD33" w14:textId="77777777" w:rsidR="00A51764" w:rsidRDefault="00903A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3403" w:type="dxa"/>
            <w:vAlign w:val="center"/>
          </w:tcPr>
          <w:p w14:paraId="1E76B72F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4B5E4EC1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68FAA2B9" w14:textId="77777777">
        <w:trPr>
          <w:trHeight w:val="20"/>
        </w:trPr>
        <w:tc>
          <w:tcPr>
            <w:tcW w:w="851" w:type="dxa"/>
            <w:vAlign w:val="center"/>
          </w:tcPr>
          <w:p w14:paraId="2C56E4A4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14:paraId="1C8E2CBD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полном соответствии с п. 1.4 настоящих Технических требований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5571B3D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BCBF10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составе заявки на участие документов, перечисленных в п. 1.4.8.5 настоящих технических требований</w:t>
            </w:r>
          </w:p>
        </w:tc>
      </w:tr>
      <w:tr w:rsidR="00A51764" w14:paraId="364C444C" w14:textId="77777777">
        <w:trPr>
          <w:trHeight w:val="786"/>
        </w:trPr>
        <w:tc>
          <w:tcPr>
            <w:tcW w:w="851" w:type="dxa"/>
            <w:vAlign w:val="center"/>
          </w:tcPr>
          <w:p w14:paraId="72419235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14:paraId="5892F6E2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персонального менеджера для оперативного решения вопросов Заказчика.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19163138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6AE127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составе заявки на участие подтверждающих документов, с учетом требований п. 1.6.10 настоящих Технических требований.</w:t>
            </w:r>
          </w:p>
        </w:tc>
      </w:tr>
      <w:tr w:rsidR="00A51764" w14:paraId="054F3930" w14:textId="77777777">
        <w:trPr>
          <w:trHeight w:val="20"/>
        </w:trPr>
        <w:tc>
          <w:tcPr>
            <w:tcW w:w="851" w:type="dxa"/>
            <w:vAlign w:val="center"/>
          </w:tcPr>
          <w:p w14:paraId="26E4FB1E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14:paraId="398269C4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штатного медицинского персонала (не менее одного) для прохождения водителями ежесменного предрейсового и послерейсового медицинских осмотров в соответствии с Приказом от Минздрава России от 15.12.2014 N 835н «Об утверждении Порядка проведения предсменных, предрейсовых и послесменных, послерейсовых медицинских осмотров» или заключенного договора с медицинским учреждением, имеющим лицензию на осуществление соответствующей медицинской деятельности в соответствии со ст. 12 Федерального закона от 04.05.2011 № 99-ФЗ «О лицензировании отдельных видов деятельности».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5B206310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853502" w14:textId="56C6A26D" w:rsidR="00A51764" w:rsidRDefault="00A517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1764" w14:paraId="3E378B28" w14:textId="77777777">
        <w:trPr>
          <w:trHeight w:val="20"/>
        </w:trPr>
        <w:tc>
          <w:tcPr>
            <w:tcW w:w="851" w:type="dxa"/>
            <w:vAlign w:val="center"/>
          </w:tcPr>
          <w:p w14:paraId="4B51A766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14:paraId="168FE067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лиц-контролеров (не менее одного), обученных и аттестованных транспортной инспекцией для осуществления предрейсового или предсменного контроля технического состояния транспортных средств перед выпуском на линию в соответствии с Приказом Минтранса России от 15.01.2021 N 9 «Об утверждении Порядка организации и проведения предрейсового или предсменного контроля технического состояния транспортных средств»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8A09BEC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8A71AB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составе заявки на участие подтверждающих документов, с учетом требований п. 1.6.12 настоящих Технических требований.</w:t>
            </w:r>
          </w:p>
        </w:tc>
      </w:tr>
      <w:tr w:rsidR="00A51764" w14:paraId="33B99B66" w14:textId="77777777">
        <w:trPr>
          <w:trHeight w:val="20"/>
        </w:trPr>
        <w:tc>
          <w:tcPr>
            <w:tcW w:w="851" w:type="dxa"/>
            <w:vAlign w:val="center"/>
          </w:tcPr>
          <w:p w14:paraId="73E255CB" w14:textId="77777777" w:rsidR="00A51764" w:rsidRDefault="00A51764">
            <w:pPr>
              <w:pStyle w:val="aff0"/>
              <w:widowControl w:val="0"/>
              <w:numPr>
                <w:ilvl w:val="1"/>
                <w:numId w:val="5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14:paraId="4D024BE6" w14:textId="77777777" w:rsidR="00A51764" w:rsidRDefault="00903ADD">
            <w:pPr>
              <w:widowControl w:val="0"/>
              <w:tabs>
                <w:tab w:val="left" w:pos="4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способам оказания услуг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6C2699D5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FE87412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5F26B6E4" w14:textId="77777777">
        <w:trPr>
          <w:trHeight w:val="20"/>
        </w:trPr>
        <w:tc>
          <w:tcPr>
            <w:tcW w:w="851" w:type="dxa"/>
            <w:vAlign w:val="center"/>
          </w:tcPr>
          <w:p w14:paraId="728B6F1E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14:paraId="6A32D4A5" w14:textId="77777777" w:rsidR="00A51764" w:rsidRDefault="00903ADD">
            <w:pPr>
              <w:widowControl w:val="0"/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 за соответствие в ходе исполнения обязательств по Договору привлекаемых субподрядчиков требованиям настоящей Документации о закупке возлагается на самого Участника.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3B14BCCC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9BA571" w14:textId="77777777" w:rsidR="00A51764" w:rsidRDefault="00A5176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1764" w14:paraId="3FFD72B7" w14:textId="77777777">
        <w:trPr>
          <w:trHeight w:val="20"/>
        </w:trPr>
        <w:tc>
          <w:tcPr>
            <w:tcW w:w="851" w:type="dxa"/>
            <w:vAlign w:val="center"/>
          </w:tcPr>
          <w:p w14:paraId="6B4336AC" w14:textId="77777777" w:rsidR="00A51764" w:rsidRDefault="00A51764">
            <w:pPr>
              <w:pStyle w:val="aff0"/>
              <w:widowControl w:val="0"/>
              <w:numPr>
                <w:ilvl w:val="1"/>
                <w:numId w:val="5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0C954944" w14:textId="77777777" w:rsidR="00A51764" w:rsidRDefault="00903A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3403" w:type="dxa"/>
            <w:vAlign w:val="center"/>
          </w:tcPr>
          <w:p w14:paraId="56287504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691E06F2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65D3DE9D" w14:textId="77777777">
        <w:trPr>
          <w:trHeight w:val="20"/>
        </w:trPr>
        <w:tc>
          <w:tcPr>
            <w:tcW w:w="851" w:type="dxa"/>
            <w:vAlign w:val="center"/>
          </w:tcPr>
          <w:p w14:paraId="7926B988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5DA89B8D" w14:textId="77777777" w:rsidR="00A51764" w:rsidRDefault="00903ADD">
            <w:pPr>
              <w:pStyle w:val="aff0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Персонал исполнителя, который управляет транспортным средством, при выполнении производственных задач должен быть подготовлен для управления данной категорией транспортных средств, а также не иметь медицинских противопоказаний к управлению </w:t>
            </w:r>
            <w:r>
              <w:rPr>
                <w:sz w:val="20"/>
                <w:szCs w:val="20"/>
              </w:rPr>
              <w:lastRenderedPageBreak/>
              <w:t>транспортными средствами.</w:t>
            </w:r>
          </w:p>
          <w:p w14:paraId="286467E3" w14:textId="77777777" w:rsidR="00A51764" w:rsidRDefault="00903ADD">
            <w:pPr>
              <w:pStyle w:val="aff0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ind w:left="0" w:firstLine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водители обязаны иметь водительское удостоверение, выданное государственным органом для управления конкретной категорией транспортного средства, и информировать своих руководителей обо всех изменениях в этом документе. </w:t>
            </w:r>
          </w:p>
        </w:tc>
        <w:tc>
          <w:tcPr>
            <w:tcW w:w="3403" w:type="dxa"/>
            <w:vAlign w:val="center"/>
          </w:tcPr>
          <w:p w14:paraId="2EF22604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требованиями в полном объеме</w:t>
            </w:r>
          </w:p>
        </w:tc>
        <w:tc>
          <w:tcPr>
            <w:tcW w:w="4111" w:type="dxa"/>
            <w:vAlign w:val="center"/>
          </w:tcPr>
          <w:p w14:paraId="1AA923EC" w14:textId="77777777" w:rsidR="00A51764" w:rsidRDefault="00903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составе заявки на участие подтверждающих документов, с учетом требований п. 1.6.1 настоящих Технических требований.</w:t>
            </w:r>
          </w:p>
        </w:tc>
      </w:tr>
      <w:tr w:rsidR="00A51764" w14:paraId="03981C07" w14:textId="77777777">
        <w:trPr>
          <w:trHeight w:val="20"/>
        </w:trPr>
        <w:tc>
          <w:tcPr>
            <w:tcW w:w="851" w:type="dxa"/>
            <w:vAlign w:val="center"/>
          </w:tcPr>
          <w:p w14:paraId="0C100AA0" w14:textId="77777777" w:rsidR="00A51764" w:rsidRDefault="00A51764">
            <w:pPr>
              <w:pStyle w:val="aff0"/>
              <w:widowControl w:val="0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5E744A94" w14:textId="77777777" w:rsidR="00A51764" w:rsidRDefault="00903ADD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результатам у</w:t>
            </w:r>
            <w:r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3403" w:type="dxa"/>
            <w:vAlign w:val="center"/>
          </w:tcPr>
          <w:p w14:paraId="2E5E0149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6764081D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58DDE995" w14:textId="77777777">
        <w:trPr>
          <w:trHeight w:val="20"/>
        </w:trPr>
        <w:tc>
          <w:tcPr>
            <w:tcW w:w="851" w:type="dxa"/>
            <w:vAlign w:val="center"/>
          </w:tcPr>
          <w:p w14:paraId="7D77E3B3" w14:textId="77777777" w:rsidR="00A51764" w:rsidRDefault="00A51764">
            <w:pPr>
              <w:pStyle w:val="aff0"/>
              <w:widowControl w:val="0"/>
              <w:numPr>
                <w:ilvl w:val="1"/>
                <w:numId w:val="5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7B673BD7" w14:textId="77777777" w:rsidR="00A51764" w:rsidRDefault="00903ADD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3403" w:type="dxa"/>
            <w:vAlign w:val="center"/>
          </w:tcPr>
          <w:p w14:paraId="426FA403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4FF3D923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249D4F6D" w14:textId="77777777">
        <w:trPr>
          <w:trHeight w:val="20"/>
        </w:trPr>
        <w:tc>
          <w:tcPr>
            <w:tcW w:w="851" w:type="dxa"/>
            <w:vAlign w:val="center"/>
          </w:tcPr>
          <w:p w14:paraId="5456D91C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22D3FB2A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Исполнителем на основании заявок, предоставленных Заказчиком. Количество машино-часов, указанное в данных Технических требованиях, является плановым объемом на весь срок оказания услуг. Количество машино-часов может изменяться в течение всего периода действия договора, и приведено для информации.</w:t>
            </w:r>
          </w:p>
        </w:tc>
        <w:tc>
          <w:tcPr>
            <w:tcW w:w="3403" w:type="dxa"/>
            <w:vAlign w:val="center"/>
          </w:tcPr>
          <w:p w14:paraId="395734A1" w14:textId="77777777" w:rsidR="00A51764" w:rsidRDefault="00903A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vAlign w:val="center"/>
          </w:tcPr>
          <w:p w14:paraId="618ACB12" w14:textId="77777777" w:rsidR="00A51764" w:rsidRDefault="00A51764">
            <w:pPr>
              <w:pStyle w:val="affff0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A51764" w14:paraId="68D616C0" w14:textId="77777777">
        <w:trPr>
          <w:trHeight w:val="20"/>
        </w:trPr>
        <w:tc>
          <w:tcPr>
            <w:tcW w:w="851" w:type="dxa"/>
            <w:vAlign w:val="center"/>
          </w:tcPr>
          <w:p w14:paraId="41FCD2ED" w14:textId="77777777" w:rsidR="00A51764" w:rsidRDefault="00A51764">
            <w:pPr>
              <w:pStyle w:val="aff0"/>
              <w:widowControl w:val="0"/>
              <w:numPr>
                <w:ilvl w:val="1"/>
                <w:numId w:val="5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1B34AF22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403" w:type="dxa"/>
            <w:vAlign w:val="center"/>
          </w:tcPr>
          <w:p w14:paraId="4F2F6772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68A04DD0" w14:textId="77777777" w:rsidR="00A51764" w:rsidRDefault="00903ADD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5CF00EB1" w14:textId="77777777">
        <w:trPr>
          <w:trHeight w:val="20"/>
        </w:trPr>
        <w:tc>
          <w:tcPr>
            <w:tcW w:w="851" w:type="dxa"/>
            <w:vAlign w:val="center"/>
          </w:tcPr>
          <w:p w14:paraId="7833BD0E" w14:textId="77777777" w:rsidR="00A51764" w:rsidRDefault="00A51764">
            <w:pPr>
              <w:pStyle w:val="aff0"/>
              <w:widowControl w:val="0"/>
              <w:numPr>
                <w:ilvl w:val="2"/>
                <w:numId w:val="5"/>
              </w:numPr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73E8C535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должны соответствовать требованиям действующих стандартов, норм, нормативов и других документов, принятых в Российской Федерации для данного вида услуг, в том числе:</w:t>
            </w:r>
          </w:p>
          <w:p w14:paraId="43E27DA9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закон от 10.12.1995 г. № 196-ФЗ «О безопасности дорожного движения»;</w:t>
            </w:r>
          </w:p>
          <w:p w14:paraId="62FB9C87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Постановление Правительства РФ от 21 декабря 2020 г. N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</w:t>
            </w:r>
          </w:p>
          <w:p w14:paraId="69B0C29A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Постановление правительства РФ от 24.05.2011 г. № 413 «Об особенностях проведения государственного технического осмотра автомототранспортных средств и прицепов к ним, зарегистрированных в Государственной инспекции безопасности дорожного движения Министерства внутренних дел Российской Федерации»;</w:t>
            </w:r>
          </w:p>
          <w:p w14:paraId="3D268CCD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Технический регламент Таможенного союза "О безопасности колесных транспортных средств" (ТР ТС 018/2011).</w:t>
            </w:r>
          </w:p>
        </w:tc>
        <w:tc>
          <w:tcPr>
            <w:tcW w:w="3403" w:type="dxa"/>
            <w:vAlign w:val="center"/>
          </w:tcPr>
          <w:p w14:paraId="0AF45BCF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vAlign w:val="center"/>
          </w:tcPr>
          <w:p w14:paraId="5B72C4AD" w14:textId="77777777" w:rsidR="00A51764" w:rsidRDefault="00A51764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1764" w14:paraId="3BA59DFE" w14:textId="77777777">
        <w:trPr>
          <w:trHeight w:val="20"/>
        </w:trPr>
        <w:tc>
          <w:tcPr>
            <w:tcW w:w="851" w:type="dxa"/>
            <w:vAlign w:val="center"/>
          </w:tcPr>
          <w:p w14:paraId="00708115" w14:textId="77777777" w:rsidR="00A51764" w:rsidRDefault="00A51764">
            <w:pPr>
              <w:pStyle w:val="aff0"/>
              <w:widowControl w:val="0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7714C1DE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исполнителю и его обязательствам, влияющим на исполнение договора</w:t>
            </w:r>
          </w:p>
        </w:tc>
        <w:tc>
          <w:tcPr>
            <w:tcW w:w="3403" w:type="dxa"/>
            <w:vAlign w:val="center"/>
          </w:tcPr>
          <w:p w14:paraId="725E472D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4111" w:type="dxa"/>
            <w:vAlign w:val="center"/>
          </w:tcPr>
          <w:p w14:paraId="25DD7386" w14:textId="77777777" w:rsidR="00A51764" w:rsidRDefault="00903ADD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A51764" w14:paraId="1F0A9C83" w14:textId="77777777">
        <w:trPr>
          <w:trHeight w:val="1115"/>
        </w:trPr>
        <w:tc>
          <w:tcPr>
            <w:tcW w:w="851" w:type="dxa"/>
            <w:vAlign w:val="center"/>
          </w:tcPr>
          <w:p w14:paraId="5BAAE998" w14:textId="77777777" w:rsidR="00A51764" w:rsidRDefault="00A51764">
            <w:pPr>
              <w:pStyle w:val="aff0"/>
              <w:widowControl w:val="0"/>
              <w:numPr>
                <w:ilvl w:val="1"/>
                <w:numId w:val="5"/>
              </w:numPr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2"/>
            <w:vAlign w:val="center"/>
          </w:tcPr>
          <w:p w14:paraId="46D061A2" w14:textId="77777777" w:rsidR="00A51764" w:rsidRDefault="00903A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 участника совокупного опыта (в рамках одного или нескольких договоров) на оказание услуг по перевозке автомобильным транспортом грузов, за последние 5 (пять) лет, предшествующих дате подачи заявки участником.</w:t>
            </w:r>
          </w:p>
        </w:tc>
        <w:tc>
          <w:tcPr>
            <w:tcW w:w="3403" w:type="dxa"/>
            <w:vAlign w:val="center"/>
          </w:tcPr>
          <w:p w14:paraId="433E4F87" w14:textId="77777777" w:rsidR="00A51764" w:rsidRDefault="00903AD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 в полном объеме</w:t>
            </w:r>
          </w:p>
        </w:tc>
        <w:tc>
          <w:tcPr>
            <w:tcW w:w="4111" w:type="dxa"/>
            <w:vAlign w:val="center"/>
          </w:tcPr>
          <w:p w14:paraId="487DD96A" w14:textId="77777777" w:rsidR="00A51764" w:rsidRDefault="00903AD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составе заявки на участие подтверждающих документов, с учетом требований п. 1.5.1 настоящих Технических требований.</w:t>
            </w:r>
          </w:p>
        </w:tc>
      </w:tr>
    </w:tbl>
    <w:p w14:paraId="752321BB" w14:textId="77777777" w:rsidR="00A51764" w:rsidRDefault="00903ADD">
      <w:pPr>
        <w:sectPr w:rsidR="00A51764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5FD20276" w14:textId="77777777" w:rsidR="00A51764" w:rsidRDefault="00A51764">
      <w:pPr>
        <w:rPr>
          <w:rFonts w:eastAsia="Calibri"/>
          <w:i/>
          <w:iCs/>
          <w:sz w:val="24"/>
          <w:szCs w:val="24"/>
          <w:shd w:val="clear" w:color="auto" w:fill="FFFF99"/>
        </w:rPr>
      </w:pPr>
    </w:p>
    <w:p w14:paraId="16B548B4" w14:textId="77777777" w:rsidR="00A51764" w:rsidRDefault="00903ADD">
      <w:pPr>
        <w:pStyle w:val="aff0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bookmarkStart w:id="45" w:name="_Toc53395937"/>
      <w:bookmarkStart w:id="46" w:name="_Toc53393312"/>
      <w:bookmarkStart w:id="47" w:name="_Toc132899361"/>
      <w:bookmarkStart w:id="48" w:name="_Toc54643710"/>
      <w:r>
        <w:rPr>
          <w:b/>
          <w:bCs/>
          <w:sz w:val="28"/>
          <w:szCs w:val="28"/>
        </w:rPr>
        <w:t>Требования к документации по ценообразованию</w:t>
      </w:r>
      <w:bookmarkEnd w:id="45"/>
      <w:bookmarkEnd w:id="46"/>
      <w:r>
        <w:rPr>
          <w:b/>
          <w:bCs/>
          <w:sz w:val="28"/>
          <w:szCs w:val="28"/>
        </w:rPr>
        <w:t xml:space="preserve"> на этапе закупки</w:t>
      </w:r>
      <w:bookmarkEnd w:id="47"/>
      <w:bookmarkEnd w:id="48"/>
    </w:p>
    <w:p w14:paraId="43B2E114" w14:textId="77777777" w:rsidR="00A51764" w:rsidRDefault="00A51764">
      <w:pPr>
        <w:rPr>
          <w:rFonts w:eastAsia="Calibri"/>
          <w:i/>
          <w:iCs/>
          <w:sz w:val="24"/>
          <w:szCs w:val="24"/>
          <w:shd w:val="clear" w:color="auto" w:fill="FFFF99"/>
        </w:rPr>
      </w:pPr>
    </w:p>
    <w:p w14:paraId="4071A53E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bookmarkStart w:id="49" w:name="_Toc132899362"/>
      <w: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  <w:bookmarkEnd w:id="49"/>
    </w:p>
    <w:p w14:paraId="62DD015B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50" w:name="_Toc132899363"/>
      <w: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закупке).</w:t>
      </w:r>
      <w:bookmarkEnd w:id="50"/>
    </w:p>
    <w:p w14:paraId="5389E4FC" w14:textId="77777777" w:rsidR="00A51764" w:rsidRDefault="00A51764">
      <w:pPr>
        <w:rPr>
          <w:rFonts w:eastAsia="Calibri"/>
          <w:i/>
          <w:iCs/>
          <w:sz w:val="24"/>
          <w:szCs w:val="24"/>
          <w:shd w:val="clear" w:color="auto" w:fill="FFFF99"/>
          <w:lang w:val="x-none"/>
        </w:rPr>
      </w:pPr>
    </w:p>
    <w:p w14:paraId="6C228B15" w14:textId="77777777" w:rsidR="00A51764" w:rsidRDefault="00A51764">
      <w:pPr>
        <w:rPr>
          <w:rFonts w:eastAsia="Calibri"/>
          <w:i/>
          <w:iCs/>
          <w:sz w:val="24"/>
          <w:szCs w:val="24"/>
          <w:shd w:val="clear" w:color="auto" w:fill="FFFF99"/>
        </w:rPr>
      </w:pPr>
    </w:p>
    <w:p w14:paraId="043EA848" w14:textId="77777777" w:rsidR="00A51764" w:rsidRDefault="00A51764">
      <w:pPr>
        <w:rPr>
          <w:rFonts w:eastAsia="Calibri"/>
          <w:i/>
          <w:iCs/>
          <w:sz w:val="24"/>
          <w:szCs w:val="24"/>
          <w:shd w:val="clear" w:color="auto" w:fill="FFFF99"/>
        </w:rPr>
      </w:pPr>
    </w:p>
    <w:p w14:paraId="72CA8B2D" w14:textId="77777777" w:rsidR="00A51764" w:rsidRDefault="00A51764">
      <w:pPr>
        <w:rPr>
          <w:rFonts w:eastAsia="Calibri"/>
          <w:i/>
          <w:iCs/>
          <w:sz w:val="24"/>
          <w:szCs w:val="24"/>
          <w:shd w:val="clear" w:color="auto" w:fill="FFFF99"/>
        </w:rPr>
      </w:pPr>
    </w:p>
    <w:p w14:paraId="5F4A1FF4" w14:textId="77777777" w:rsidR="00A51764" w:rsidRDefault="00903ADD">
      <w:pPr>
        <w:pStyle w:val="aff0"/>
        <w:numPr>
          <w:ilvl w:val="0"/>
          <w:numId w:val="15"/>
        </w:numPr>
        <w:jc w:val="center"/>
      </w:pPr>
      <w:bookmarkStart w:id="51" w:name="_Toc132899365"/>
      <w:bookmarkStart w:id="52" w:name="_Toc54643711"/>
      <w:bookmarkStart w:id="53" w:name="_Toc54281228"/>
      <w:r>
        <w:rPr>
          <w:b/>
          <w:bCs/>
          <w:sz w:val="28"/>
          <w:szCs w:val="28"/>
        </w:rPr>
        <w:t>Требования к документации по ценообразованию на этапе заключения (исполнения) договора</w:t>
      </w:r>
      <w:bookmarkEnd w:id="51"/>
      <w:bookmarkEnd w:id="52"/>
      <w:bookmarkEnd w:id="53"/>
    </w:p>
    <w:p w14:paraId="39B8AEFB" w14:textId="77777777" w:rsidR="00A51764" w:rsidRDefault="00A51764">
      <w:pPr>
        <w:pStyle w:val="aff0"/>
        <w:ind w:left="425"/>
        <w:jc w:val="both"/>
        <w:rPr>
          <w:b/>
          <w:bCs/>
        </w:rPr>
      </w:pPr>
    </w:p>
    <w:p w14:paraId="7D1D96C4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</w:pPr>
      <w:bookmarkStart w:id="54" w:name="_Toc132899366"/>
      <w: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  <w:bookmarkEnd w:id="54"/>
    </w:p>
    <w:p w14:paraId="732DD742" w14:textId="77777777" w:rsidR="00A51764" w:rsidRDefault="00903ADD">
      <w:pPr>
        <w:pStyle w:val="aff0"/>
        <w:numPr>
          <w:ilvl w:val="1"/>
          <w:numId w:val="15"/>
        </w:numPr>
        <w:ind w:left="0" w:firstLine="425"/>
        <w:jc w:val="both"/>
        <w:rPr>
          <w:b/>
          <w:bCs/>
        </w:rPr>
      </w:pPr>
      <w:bookmarkStart w:id="55" w:name="_Toc132899367"/>
      <w:r>
        <w:t>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закупке).</w:t>
      </w:r>
      <w:bookmarkEnd w:id="55"/>
    </w:p>
    <w:p w14:paraId="40A7FB22" w14:textId="77777777" w:rsidR="00A51764" w:rsidRDefault="00A51764">
      <w:pPr>
        <w:rPr>
          <w:lang w:val="x-none" w:eastAsia="x-none"/>
        </w:rPr>
      </w:pPr>
    </w:p>
    <w:sectPr w:rsidR="00A51764">
      <w:headerReference w:type="default" r:id="rId13"/>
      <w:headerReference w:type="first" r:id="rId14"/>
      <w:pgSz w:w="11906" w:h="16838"/>
      <w:pgMar w:top="73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7ECA" w14:textId="77777777" w:rsidR="00410CD8" w:rsidRDefault="00410CD8">
      <w:r>
        <w:separator/>
      </w:r>
    </w:p>
  </w:endnote>
  <w:endnote w:type="continuationSeparator" w:id="0">
    <w:p w14:paraId="4FBFF416" w14:textId="77777777" w:rsidR="00410CD8" w:rsidRDefault="004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9C0D" w14:textId="77777777" w:rsidR="00410CD8" w:rsidRDefault="00410CD8">
      <w:r>
        <w:separator/>
      </w:r>
    </w:p>
  </w:footnote>
  <w:footnote w:type="continuationSeparator" w:id="0">
    <w:p w14:paraId="41DD81CB" w14:textId="77777777" w:rsidR="00410CD8" w:rsidRDefault="0041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BC5C" w14:textId="77777777" w:rsidR="00A51764" w:rsidRDefault="00903AD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68EC1F5" wp14:editId="2DB379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4D8EC7" w14:textId="77777777" w:rsidR="00A51764" w:rsidRDefault="00903AD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8EC1F5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94D8EC7" w14:textId="77777777" w:rsidR="00A51764" w:rsidRDefault="00903ADD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593078"/>
      <w:docPartObj>
        <w:docPartGallery w:val="Page Numbers (Top of Page)"/>
        <w:docPartUnique/>
      </w:docPartObj>
    </w:sdtPr>
    <w:sdtEndPr/>
    <w:sdtContent>
      <w:p w14:paraId="713A0B25" w14:textId="77777777" w:rsidR="00A51764" w:rsidRDefault="00903ADD">
        <w:pPr>
          <w:pStyle w:val="aff5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10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5ACA8852" w14:textId="77777777" w:rsidR="00A51764" w:rsidRDefault="00A51764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66D0" w14:textId="77777777" w:rsidR="00A51764" w:rsidRDefault="00A5176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782582"/>
      <w:docPartObj>
        <w:docPartGallery w:val="Page Numbers (Top of Page)"/>
        <w:docPartUnique/>
      </w:docPartObj>
    </w:sdtPr>
    <w:sdtEndPr/>
    <w:sdtContent>
      <w:p w14:paraId="0F1DCE0B" w14:textId="77777777" w:rsidR="00A51764" w:rsidRDefault="00903ADD">
        <w:pPr>
          <w:pStyle w:val="aff5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13</w:t>
        </w:r>
        <w:r>
          <w:rPr>
            <w:b/>
            <w:bCs/>
            <w:sz w:val="20"/>
            <w:szCs w:val="20"/>
          </w:rPr>
          <w:fldChar w:fldCharType="end"/>
        </w:r>
      </w:p>
      <w:p w14:paraId="0576419C" w14:textId="77777777" w:rsidR="00A51764" w:rsidRDefault="00410CD8">
        <w:pPr>
          <w:pStyle w:val="aff5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416B" w14:textId="77777777" w:rsidR="00A51764" w:rsidRDefault="00A5176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873335"/>
      <w:docPartObj>
        <w:docPartGallery w:val="Page Numbers (Top of Page)"/>
        <w:docPartUnique/>
      </w:docPartObj>
    </w:sdtPr>
    <w:sdtEndPr/>
    <w:sdtContent>
      <w:p w14:paraId="6A9656C7" w14:textId="77777777" w:rsidR="00A51764" w:rsidRDefault="00903ADD">
        <w:pPr>
          <w:pStyle w:val="aff5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Страница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0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из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248C0363" w14:textId="77777777" w:rsidR="00A51764" w:rsidRDefault="00A51764">
    <w:pPr>
      <w:pStyle w:val="aff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0B9" w14:textId="77777777" w:rsidR="00A51764" w:rsidRDefault="00A5176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191"/>
    <w:multiLevelType w:val="multilevel"/>
    <w:tmpl w:val="9ED6F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587297"/>
    <w:multiLevelType w:val="multilevel"/>
    <w:tmpl w:val="B650B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8B0B91"/>
    <w:multiLevelType w:val="multilevel"/>
    <w:tmpl w:val="F90CDA7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A104A5"/>
    <w:multiLevelType w:val="multilevel"/>
    <w:tmpl w:val="D1EE4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8213C6"/>
    <w:multiLevelType w:val="multilevel"/>
    <w:tmpl w:val="72C69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27730DD0"/>
    <w:multiLevelType w:val="multilevel"/>
    <w:tmpl w:val="2A6CED5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28477191"/>
    <w:multiLevelType w:val="multilevel"/>
    <w:tmpl w:val="2A24F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777AEA"/>
    <w:multiLevelType w:val="multilevel"/>
    <w:tmpl w:val="49A805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6534649"/>
    <w:multiLevelType w:val="multilevel"/>
    <w:tmpl w:val="28F804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D897E9B"/>
    <w:multiLevelType w:val="multilevel"/>
    <w:tmpl w:val="9F646F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1661851"/>
    <w:multiLevelType w:val="multilevel"/>
    <w:tmpl w:val="05A4A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9BC54BB"/>
    <w:multiLevelType w:val="multilevel"/>
    <w:tmpl w:val="C43E22C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77291D"/>
    <w:multiLevelType w:val="multilevel"/>
    <w:tmpl w:val="CB3C5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4AC5CDB"/>
    <w:multiLevelType w:val="multilevel"/>
    <w:tmpl w:val="2B1AE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6047B53"/>
    <w:multiLevelType w:val="multilevel"/>
    <w:tmpl w:val="E18AF4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5" w15:restartNumberingAfterBreak="0">
    <w:nsid w:val="6A8947D6"/>
    <w:multiLevelType w:val="multilevel"/>
    <w:tmpl w:val="5A98C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E143B12"/>
    <w:multiLevelType w:val="multilevel"/>
    <w:tmpl w:val="B7EA09B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15"/>
  </w:num>
  <w:num w:numId="13">
    <w:abstractNumId w:val="3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64"/>
    <w:rsid w:val="00410CD8"/>
    <w:rsid w:val="006D3F27"/>
    <w:rsid w:val="00903ADD"/>
    <w:rsid w:val="00A51764"/>
    <w:rsid w:val="00D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EDE1"/>
  <w15:docId w15:val="{BC7A558F-0809-43D8-B154-2BDB31F7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535877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ind w:left="79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535877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6717D8"/>
    <w:rPr>
      <w:color w:val="605E5C"/>
      <w:shd w:val="clear" w:color="auto" w:fill="E1DFDD"/>
    </w:rPr>
  </w:style>
  <w:style w:type="character" w:styleId="affc">
    <w:name w:val="FollowedHyperlink"/>
    <w:basedOn w:val="a4"/>
    <w:semiHidden/>
    <w:unhideWhenUsed/>
    <w:rsid w:val="007D2EC2"/>
    <w:rPr>
      <w:color w:val="954F72" w:themeColor="followedHyperlink"/>
      <w:u w:val="singl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F97AE6"/>
    <w:pPr>
      <w:tabs>
        <w:tab w:val="left" w:pos="560"/>
        <w:tab w:val="right" w:leader="dot" w:pos="10194"/>
      </w:tabs>
      <w:jc w:val="both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1162-7A83-475D-B275-F232D712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4425</Words>
  <Characters>25224</Characters>
  <Application>Microsoft Office Word</Application>
  <DocSecurity>0</DocSecurity>
  <Lines>210</Lines>
  <Paragraphs>59</Paragraphs>
  <ScaleCrop>false</ScaleCrop>
  <Company>Microsoft</Company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Владимир Шубин</cp:lastModifiedBy>
  <cp:revision>11</cp:revision>
  <cp:lastPrinted>2025-02-04T15:45:00Z</cp:lastPrinted>
  <dcterms:created xsi:type="dcterms:W3CDTF">2025-07-10T05:19:00Z</dcterms:created>
  <dcterms:modified xsi:type="dcterms:W3CDTF">2026-07-21T03:11:00Z</dcterms:modified>
  <dc:language>ru-RU</dc:language>
</cp:coreProperties>
</file>