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 w:cs="Times New Roman"/>
          <w:b/>
          <w:i w:val="false"/>
          <w:iCs w:val="false"/>
          <w:color w:val="000000"/>
          <w:sz w:val="26"/>
          <w:szCs w:val="26"/>
          <w:shd w:fill="auto" w:val="clear"/>
        </w:rPr>
        <w:t xml:space="preserve">ОКПД 2 [30.11.50.120] </w:t>
      </w:r>
      <w:r>
        <w:rPr>
          <w:rFonts w:eastAsia="Calibri" w:cs="Times New Roman"/>
          <w:b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«Поставка плавучего основания 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  <w:i w:val="false"/>
          <w:iCs w:val="false"/>
          <w:sz w:val="26"/>
          <w:szCs w:val="26"/>
        </w:rPr>
        <w:t>для нужд Жигулевского филиала»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0" w:name="_Toc157599445"/>
      <w:bookmarkStart w:id="1" w:name="_Toc75446566"/>
      <w:bookmarkStart w:id="2" w:name="_Toc51339692"/>
      <w:bookmarkStart w:id="3" w:name="_Toc162430460"/>
      <w:r>
        <w:rPr>
          <w:rFonts w:eastAsia="Calibri"/>
          <w:b/>
          <w:sz w:val="24"/>
          <w:szCs w:val="24"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4" w:name="_Toc75446568"/>
      <w:bookmarkStart w:id="5" w:name="_Toc162430461"/>
      <w:bookmarkStart w:id="6" w:name="_Toc157599446"/>
      <w:bookmarkStart w:id="7" w:name="_Toc46743506"/>
      <w:r>
        <w:rPr>
          <w:rFonts w:eastAsia="Calibri"/>
          <w:b/>
          <w:sz w:val="24"/>
          <w:szCs w:val="24"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eastAsia="x-none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x-none"/>
        </w:rPr>
        <w:t xml:space="preserve">ОКПД 2 [30.11.50.120] «Поставка плавучего основания для нужд Жигулевского филиала» </w:t>
      </w:r>
      <w:r>
        <w:rPr>
          <w:bCs/>
          <w:sz w:val="24"/>
          <w:szCs w:val="24"/>
          <w:lang w:eastAsia="x-none"/>
        </w:rPr>
        <w:t>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8" w:name="_Toc75446569"/>
      <w:bookmarkStart w:id="9" w:name="_Toc157599447"/>
      <w:bookmarkStart w:id="10" w:name="_Toc162430462"/>
      <w:bookmarkStart w:id="11" w:name="_Toc46743507"/>
      <w:r>
        <w:rPr>
          <w:rFonts w:eastAsia="Calibri"/>
          <w:b/>
          <w:sz w:val="24"/>
          <w:szCs w:val="24"/>
          <w:lang w:eastAsia="x-none"/>
        </w:rPr>
        <w:t xml:space="preserve">1.2. Цель </w:t>
      </w:r>
      <w:bookmarkEnd w:id="11"/>
      <w:r>
        <w:rPr>
          <w:rFonts w:eastAsia="Calibri"/>
          <w:b/>
          <w:sz w:val="24"/>
          <w:szCs w:val="24"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12" w:name="_Toc157599448"/>
      <w:bookmarkStart w:id="13" w:name="_Toc75446573"/>
      <w:bookmarkStart w:id="14" w:name="_Toc162430463"/>
      <w:bookmarkStart w:id="15" w:name="_Toc51339693"/>
      <w:bookmarkStart w:id="16" w:name="_Toc50125126"/>
      <w:bookmarkEnd w:id="16"/>
      <w:r>
        <w:rPr>
          <w:rFonts w:eastAsia="Calibri"/>
          <w:b/>
          <w:iCs/>
          <w:sz w:val="24"/>
          <w:szCs w:val="24"/>
          <w:lang w:eastAsia="x-none"/>
        </w:rPr>
        <w:t xml:space="preserve">2. </w:t>
      </w:r>
      <w:r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sz w:val="24"/>
          <w:szCs w:val="24"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0" w:name="_Toc162430465"/>
      <w:bookmarkStart w:id="21" w:name="_Toc157599450"/>
      <w:bookmarkStart w:id="22" w:name="_Toc75446575"/>
      <w:r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Таблица 1.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Перечень и объем закупаемой продукции</w:t>
      </w:r>
    </w:p>
    <w:tbl>
      <w:tblPr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"/>
        <w:gridCol w:w="4355"/>
        <w:gridCol w:w="2123"/>
        <w:gridCol w:w="2122"/>
        <w:gridCol w:w="1589"/>
      </w:tblGrid>
      <w:tr>
        <w:trPr>
          <w:trHeight w:val="2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Плавучее основание 2,4 х 6 метров, нагрузка 4100 кг ПС-В12/2400/6000 на поплавках с пенопластом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hd w:fill="auto" w:val="clear"/>
                <w:lang w:eastAsia="x-none"/>
              </w:rPr>
              <w:t>30.11.50.120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3" w:name="_Toc162430466"/>
      <w:bookmarkStart w:id="24" w:name="_Toc75446578"/>
      <w:bookmarkStart w:id="25" w:name="_Toc157599451"/>
      <w:bookmarkStart w:id="26" w:name="_Toc51339696"/>
      <w:r>
        <w:rPr>
          <w:rFonts w:eastAsia="Calibri"/>
          <w:b/>
          <w:sz w:val="24"/>
          <w:szCs w:val="24"/>
          <w:lang w:eastAsia="x-none"/>
        </w:rPr>
        <w:t xml:space="preserve">2.1.2. Требования </w:t>
      </w:r>
      <w:bookmarkEnd w:id="26"/>
      <w:r>
        <w:rPr>
          <w:rFonts w:eastAsia="Calibri"/>
          <w:b/>
          <w:sz w:val="24"/>
          <w:szCs w:val="24"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>
          <w:sz w:val="24"/>
          <w:szCs w:val="24"/>
        </w:rPr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  <w:sz w:val="24"/>
          <w:szCs w:val="24"/>
        </w:rPr>
        <w:t xml:space="preserve">Таблица 2. </w:t>
      </w:r>
      <w:bookmarkStart w:id="31" w:name="_Hlk50465284"/>
      <w:r>
        <w:rPr>
          <w:rFonts w:eastAsia="Calibri"/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  <w:sz w:val="24"/>
          <w:szCs w:val="24"/>
        </w:rPr>
        <w:t>поставки продукции</w:t>
      </w:r>
      <w:bookmarkEnd w:id="27"/>
      <w:r>
        <w:rPr>
          <w:rFonts w:eastAsia="Calibri"/>
          <w:sz w:val="24"/>
          <w:szCs w:val="24"/>
        </w:rPr>
        <w:t xml:space="preserve"> </w:t>
      </w:r>
    </w:p>
    <w:tbl>
      <w:tblPr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3666"/>
        <w:gridCol w:w="2689"/>
        <w:gridCol w:w="3431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bookmarkStart w:id="32" w:name="_Toc46743510"/>
            <w:r>
              <w:rPr>
                <w:b/>
                <w:sz w:val="24"/>
                <w:szCs w:val="24"/>
              </w:rPr>
              <w:t>4</w:t>
            </w:r>
            <w:bookmarkEnd w:id="32"/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по Таблице 1. Перечень и объем закупаемой продукции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заключения договора</w:t>
            </w:r>
            <w:r>
              <w:rPr>
                <w:i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60 (тридцати)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r>
        <w:rPr>
          <w:rFonts w:eastAsia="Calibri"/>
          <w:b/>
          <w:iCs/>
          <w:sz w:val="24"/>
          <w:szCs w:val="24"/>
          <w:lang w:eastAsia="x-none"/>
        </w:rPr>
        <w:t xml:space="preserve">2.2.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Требования к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качеству </w:t>
      </w:r>
      <w:r>
        <w:rPr>
          <w:rFonts w:eastAsia="Calibri"/>
          <w:b/>
          <w:iCs/>
          <w:sz w:val="24"/>
          <w:szCs w:val="24"/>
          <w:lang w:val="x-none" w:eastAsia="x-none"/>
        </w:rPr>
        <w:t>продукции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Таблица 3 Требования к качеству продукции.</w:t>
      </w:r>
    </w:p>
    <w:tbl>
      <w:tblPr>
        <w:tblW w:w="14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85"/>
        <w:gridCol w:w="3242"/>
        <w:gridCol w:w="2656"/>
        <w:gridCol w:w="2202"/>
        <w:gridCol w:w="2205"/>
        <w:gridCol w:w="1876"/>
      </w:tblGrid>
      <w:tr>
        <w:trPr>
          <w:trHeight w:val="438" w:hRule="atLeast"/>
        </w:trPr>
        <w:tc>
          <w:tcPr>
            <w:tcW w:w="14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360"/>
              <w:jc w:val="left"/>
              <w:rPr/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000000"/>
                <w:sz w:val="26"/>
                <w:szCs w:val="26"/>
                <w:shd w:fill="auto" w:val="clear"/>
              </w:rPr>
              <w:t xml:space="preserve">ОКПД 2 [30.11.50.120] 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Calibri"/>
                <w:b/>
                <w:bCs/>
                <w:i w:val="false"/>
                <w:iCs w:val="false"/>
                <w:sz w:val="26"/>
                <w:szCs w:val="26"/>
              </w:rPr>
              <w:t xml:space="preserve">«Поставка плавучего основания» </w:t>
            </w:r>
          </w:p>
        </w:tc>
      </w:tr>
      <w:tr>
        <w:trPr/>
        <w:tc>
          <w:tcPr>
            <w:tcW w:w="9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2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-//-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1.1.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Плавучее основание 2,4 х 6 метров, нагрузка 4100 кг     ПС-В12/2400/6000 на поплавках с пенопластом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0"/>
                <w:szCs w:val="20"/>
              </w:rPr>
              <w:t>Плавучее основание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Количество, шт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1.1.2.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Настил из алюминиевого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рифленого листа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1.1..3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ограждений высотой 1,1 метра из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алюминия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1.1.4.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Габариты конструкции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2,24х2,4х6 м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1.1.5.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Максимальная нагрузка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4100 кг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1.1.6.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Количество модулей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12 шт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1.1.7.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Осадка при максимальной загрузке: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2/3 модуля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1.1.8.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sz w:val="20"/>
                <w:szCs w:val="20"/>
              </w:rPr>
              <w:t>Материал каркаса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сталь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плавучести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1.1.9.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Материал поплавков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пластиковые поплавки усиленные внутренним заполнением пенопластом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1.1.10.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Плавучая конструкция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1.1.11.</w:t>
            </w:r>
          </w:p>
        </w:tc>
        <w:tc>
          <w:tcPr>
            <w:tcW w:w="1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Транец для установки навесного мотора мощностью до 7,36 кВт/10 л.с.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да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1.1.12.</w:t>
            </w:r>
          </w:p>
        </w:tc>
        <w:tc>
          <w:tcPr>
            <w:tcW w:w="15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Вес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1200 кг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Жигулевский филиал АО «Гидроремонт-ВКК» в г. Жигулевск, 445350, РФ, Самарская обл., г. Жигулевск, Жигулевская ГЭС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по тел. 8 (84862) 71-6-40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24 (двадцати четырех) месяцев с даты подписания Сторонами товарной накладной по форме ТОРГ-12 или Универсального передаточного документа (УПД).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-//-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851" w:footer="0" w:bottom="425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lang w:val="x-none" w:eastAsia="x-none"/>
        </w:rPr>
      </w:pPr>
      <w:bookmarkStart w:id="33" w:name="_Toc51339699"/>
      <w:bookmarkStart w:id="34" w:name="_Toc46743519"/>
      <w:bookmarkStart w:id="35" w:name="_Toc162430468"/>
      <w:bookmarkStart w:id="36" w:name="_Toc157599453"/>
      <w:bookmarkStart w:id="37" w:name="_Toc75446583"/>
      <w:bookmarkStart w:id="38" w:name="_Toc53393312"/>
      <w:r>
        <w:rPr>
          <w:rFonts w:eastAsia="Calibri"/>
          <w:b/>
          <w:iCs/>
          <w:lang w:eastAsia="x-none"/>
        </w:rPr>
        <w:t xml:space="preserve">3. </w:t>
      </w:r>
      <w:r>
        <w:rPr>
          <w:rFonts w:eastAsia="Calibri"/>
          <w:b/>
          <w:iCs/>
          <w:lang w:val="x-none" w:eastAsia="x-none"/>
        </w:rPr>
        <w:t>Требования к документации по ценообразованию</w:t>
      </w:r>
      <w:bookmarkEnd w:id="38"/>
      <w:r>
        <w:rPr>
          <w:rFonts w:eastAsia="Calibri"/>
          <w:b/>
          <w:iCs/>
          <w:lang w:val="x-none" w:eastAsia="x-none"/>
        </w:rPr>
        <w:t xml:space="preserve"> на этапе закупки</w:t>
      </w:r>
      <w:bookmarkEnd w:id="35"/>
      <w:bookmarkEnd w:id="36"/>
      <w:bookmarkEnd w:id="37"/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9" w:name="_Hlk88325985"/>
      <w:r>
        <w:rPr>
          <w:rFonts w:eastAsia="Calibri"/>
          <w:lang w:eastAsia="x-none"/>
        </w:rPr>
        <w:t>(с учетом прилагаемой к ней инструкции по заполнению)</w:t>
      </w:r>
      <w:bookmarkEnd w:id="39"/>
      <w:r>
        <w:rPr>
          <w:rFonts w:eastAsia="Calibri"/>
          <w:lang w:eastAsia="x-none"/>
        </w:rPr>
        <w:t>, приведенной в Документации о закупке.</w:t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bookmarkStart w:id="40" w:name="_Hlk88327292"/>
      <w:r>
        <w:rPr>
          <w:rFonts w:eastAsia="Calibri"/>
          <w:lang w:eastAsia="x-none"/>
        </w:rPr>
        <w:t>3.2. Дополнительные документы по ценообразованию</w:t>
      </w:r>
      <w:bookmarkEnd w:id="40"/>
      <w:r>
        <w:rPr>
          <w:rFonts w:eastAsia="Calibri"/>
          <w:lang w:eastAsia="x-none"/>
        </w:rPr>
        <w:t xml:space="preserve"> в состав заявки не включаются.</w:t>
      </w:r>
      <w:bookmarkEnd w:id="33"/>
      <w:bookmarkEnd w:id="34"/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851" w:right="425" w:gutter="0" w:header="0" w:top="1134" w:footer="825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2553983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304589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7048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US"/>
      </w:rPr>
    </w:pPr>
    <w:r>
      <w:rPr>
        <w:lang w:val="en-US"/>
      </w:rPr>
      <w:t>8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B5F0-F970-45D6-964B-D0131DBD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Application>AlterOffice/3.4.0.9$Linux_X86_64 LibreOffice_project/b8daf9e823b1a5463a2f48435ddc2e8696e7d4fc</Application>
  <AppVersion>15.0000</AppVersion>
  <Pages>6</Pages>
  <Words>690</Words>
  <Characters>4630</Characters>
  <CharactersWithSpaces>5180</CharactersWithSpaces>
  <Paragraphs>166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2024-10-27T13:27:00Z</dcterms:created>
  <dc:creator>Егорушкин Яков Игоревич</dc:creator>
  <dc:description/>
  <dc:language>ru-RU</dc:language>
  <cp:lastModifiedBy>tihanovaov@corp.gidroogk.com</cp:lastModifiedBy>
  <cp:lastPrinted>2024-03-27T09:26:00Z</cp:lastPrinted>
  <dcterms:modified xsi:type="dcterms:W3CDTF">2026-07-21T09:50:36Z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