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</w:t>
      </w:r>
      <w:r>
        <w:rPr>
          <w:b/>
          <w:bCs/>
          <w:sz w:val="28"/>
          <w:szCs w:val="28"/>
        </w:rPr>
        <w:t>№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126701-ЭКСП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26.51.43.119 Блок измерительно-трансформаторный для нужд Якутской ГРЭС-2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sz w:val="22"/>
          <w:szCs w:val="22"/>
        </w:rPr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Блок измерительно-трансформаторный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2"/>
        <w:gridCol w:w="1083"/>
        <w:gridCol w:w="823"/>
        <w:gridCol w:w="1545"/>
        <w:gridCol w:w="1700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99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Блок измерительно-трансформаторный НПП Динамика РЕТ-ВАХ-2000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26.30.11.190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Блок измерительно-трансформаторный НПП Динамика РЕТ-ВАХ-2000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Блок измерительно-трансформаторный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BodyText"/>
        <w:rPr/>
      </w:pPr>
      <w:r>
        <w:rPr>
          <w:b/>
          <w:bCs/>
          <w:sz w:val="22"/>
          <w:szCs w:val="22"/>
        </w:rPr>
        <w:t>Таблица 3.1. Требования к продукции (индивидуальные требования по каждой позиции перечня продукции)</w:t>
      </w:r>
    </w:p>
    <w:p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продукции: « б</w:t>
      </w:r>
      <w:r>
        <w:rPr>
          <w:rFonts w:eastAsia="Calibri" w:cs=""/>
          <w:b/>
          <w:bCs/>
          <w:i w:val="false"/>
          <w:strike w:val="false"/>
          <w:dstrike w:val="false"/>
          <w:outline w:val="false"/>
          <w:shadow w:val="false"/>
          <w:kern w:val="0"/>
          <w:sz w:val="22"/>
          <w:szCs w:val="22"/>
          <w:u w:val="none"/>
          <w:em w:val="none"/>
          <w:lang w:val="ru-RU" w:eastAsia="en-US" w:bidi="ar-SA"/>
        </w:rPr>
        <w:t>лок измерительно-трансформаторный</w:t>
      </w:r>
      <w:r>
        <w:rPr>
          <w:b/>
          <w:bCs/>
          <w:sz w:val="22"/>
          <w:szCs w:val="22"/>
        </w:rPr>
        <w:t xml:space="preserve"> »</w:t>
      </w:r>
    </w:p>
    <w:p>
      <w:pPr>
        <w:pStyle w:val="BodyText"/>
        <w:rPr/>
      </w:pPr>
      <w:r>
        <w:rPr/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210"/>
        <w:gridCol w:w="900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Блок измерительно-трансформаторный НПП Динамика РЕТ-ВАХ-2000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</w:r>
          </w:p>
        </w:tc>
        <w:tc>
          <w:tcPr>
            <w:tcW w:w="4765" w:type="dxa"/>
            <w:tcBorders/>
          </w:tcPr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Измерительно-трансформаторный блок  РЕТ-ВАХ- 2000 работает совместно с РЕТОМ-21 или РЕТОМ-25 и предназначен для увеличения выходного напряжения до 2 000 В. Блок позволяет выполнять следующие проверочные работы: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113" w:right="0"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535353"/>
                <w:spacing w:val="0"/>
                <w:sz w:val="23"/>
              </w:rPr>
              <w:t>снятие характеристик намагничивания (вольтамперных характеристик) измерительных трансформаторов тока, используемых на напряжение 110-750 кВ;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113" w:right="0"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535353"/>
                <w:spacing w:val="0"/>
                <w:sz w:val="23"/>
              </w:rPr>
              <w:t>измерение коэффициента трансформации и полярности обмоток электромагнитных и емкостных измерительных трансформаторов напряжения;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113" w:right="0"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535353"/>
                <w:spacing w:val="0"/>
                <w:sz w:val="23"/>
              </w:rPr>
              <w:t>испытание электрической прочности изоляции переменным напряжением до 2 000 В;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0" w:after="0"/>
              <w:ind w:left="113" w:right="0"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535353"/>
                <w:spacing w:val="0"/>
                <w:sz w:val="23"/>
              </w:rPr>
              <w:t>проверка первичного и вторичного электрооборудования различного применения в диапазонах напряжения до 2000 В, тока  до 4 А и мощности до 2000 ВА.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Максимальное входное напряжение: 250 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Номинальное выходное напряжение: 1000 В; 2000 В;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Диапазон рабочих частот: 45-65 Гц;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Номинальная мощность: 2000 ВА;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Базовая погрешность преобразователя тока и напряжения: 1%;</w:t>
            </w:r>
          </w:p>
          <w:p>
            <w:pPr>
              <w:pStyle w:val="Normal"/>
              <w:widowControl w:val="false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535353"/>
                <w:spacing w:val="0"/>
                <w:sz w:val="23"/>
                <w:szCs w:val="24"/>
                <w:shd w:fill="auto" w:val="clear"/>
              </w:rPr>
              <w:t>Диапазон рабочих температур: -20 - +50 град по Цельсию;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121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  <w:shd w:fill="auto" w:val="clear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Application>AlterOffice/3.4.0.9$Linux_X86_64 LibreOffice_project/b8daf9e823b1a5463a2f48435ddc2e8696e7d4fc</Application>
  <AppVersion>15.0000</AppVersion>
  <Pages>9</Pages>
  <Words>1034</Words>
  <Characters>7223</Characters>
  <CharactersWithSpaces>8068</CharactersWithSpaces>
  <Paragraphs>192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gladkihaa</cp:lastModifiedBy>
  <cp:lastPrinted>2023-06-06T07:56:00Z</cp:lastPrinted>
  <dcterms:modified xsi:type="dcterms:W3CDTF">2026-07-21T15:59:00Z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