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42" w:left="4678"/>
        <w:jc w:val="right"/>
        <w:rPr/>
      </w:pPr>
      <w:r>
        <w:rPr/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98562871"/>
      <w:bookmarkStart w:id="8" w:name="_Toc1375545841"/>
      <w:bookmarkStart w:id="9" w:name="_Toc1416967041"/>
      <w:bookmarkStart w:id="10" w:name="_Toc1398562871"/>
      <w:bookmarkStart w:id="11" w:name="_Toc1375545841"/>
      <w:bookmarkEnd w:id="9"/>
      <w:bookmarkEnd w:id="10"/>
      <w:bookmarkEnd w:id="11"/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bookmarkStart w:id="12" w:name="_Toc124846883"/>
      <w:bookmarkStart w:id="13" w:name="_Toc124592000"/>
      <w:bookmarkStart w:id="14" w:name="_Toc124591877"/>
      <w:r>
        <w:rPr>
          <w:b/>
        </w:rPr>
        <w:t>ТЕХНИЧЕСКИЕ ТРЕБОВАНИЯ</w:t>
      </w:r>
      <w:bookmarkEnd w:id="12"/>
      <w:bookmarkEnd w:id="13"/>
      <w:bookmarkEnd w:id="14"/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9"/>
          <w:rFonts w:eastAsia="Calibri"/>
          <w:b/>
          <w:bCs/>
          <w:i w:val="false"/>
          <w:sz w:val="26"/>
          <w:szCs w:val="26"/>
          <w:shd w:fill="auto" w:val="clear"/>
        </w:rPr>
        <w:t xml:space="preserve">ОКПД2 26.20.14.100 Поставка </w:t>
      </w:r>
      <w:r>
        <w:rPr>
          <w:rStyle w:val="Style9"/>
          <w:rFonts w:eastAsia="Calibri"/>
          <w:b/>
          <w:bCs/>
          <w:i w:val="false"/>
          <w:sz w:val="26"/>
          <w:szCs w:val="26"/>
          <w:shd w:fill="auto" w:val="clear"/>
        </w:rPr>
        <w:t>сервера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9"/>
          <w:rFonts w:eastAsia="Calibri"/>
          <w:b/>
          <w:bCs/>
          <w:i w:val="false"/>
          <w:sz w:val="26"/>
          <w:szCs w:val="26"/>
          <w:shd w:fill="auto" w:val="clear"/>
        </w:rPr>
        <w:t>для нужд Исполнительного аппарата АО "Гидроремонт-ВКК"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12"/>
        </w:numPr>
        <w:ind w:hanging="360" w:left="3621"/>
        <w:rPr/>
      </w:pPr>
      <w:bookmarkStart w:id="15" w:name="_Toc124846884"/>
      <w:r>
        <w:rPr>
          <w:iCs/>
        </w:rPr>
        <w:t>Общие</w:t>
      </w:r>
      <w:r>
        <w:rPr/>
        <w:t xml:space="preserve"> сведения</w:t>
      </w:r>
      <w:bookmarkEnd w:id="15"/>
    </w:p>
    <w:p>
      <w:pPr>
        <w:pStyle w:val="Heading4"/>
        <w:keepNext w:val="true"/>
        <w:widowControl/>
        <w:numPr>
          <w:ilvl w:val="1"/>
          <w:numId w:val="13"/>
        </w:numPr>
        <w:suppressAutoHyphens w:val="true"/>
        <w:bidi w:val="0"/>
        <w:spacing w:before="120" w:after="60"/>
        <w:ind w:hanging="454" w:left="454" w:right="0"/>
        <w:jc w:val="left"/>
        <w:rPr/>
      </w:pPr>
      <w:bookmarkStart w:id="16" w:name="_Toc75446568"/>
      <w:bookmarkStart w:id="17" w:name="_Toc46743506"/>
      <w:r>
        <w:rPr/>
        <w:t xml:space="preserve">Наименование закупаемой </w:t>
      </w:r>
      <w:bookmarkEnd w:id="16"/>
      <w:bookmarkEnd w:id="17"/>
      <w:r>
        <w:rPr/>
        <w:t>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  <w:t>ОКПД2 26.20.14.100 Поставка сервера для нужд Исполнительного аппарата АО "Гидроремонт-ВКК"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</w:r>
    </w:p>
    <w:p>
      <w:pPr>
        <w:pStyle w:val="Heading4"/>
        <w:numPr>
          <w:ilvl w:val="2"/>
          <w:numId w:val="14"/>
        </w:numPr>
        <w:rPr/>
      </w:pPr>
      <w:bookmarkStart w:id="18" w:name="_Toc75446569"/>
      <w:bookmarkStart w:id="19" w:name="_Toc46743507"/>
      <w:r>
        <w:rPr/>
        <w:t xml:space="preserve">Цель </w:t>
      </w:r>
      <w:bookmarkEnd w:id="19"/>
      <w:r>
        <w:rPr/>
        <w:t xml:space="preserve">использования закупаемой продукции </w:t>
      </w:r>
      <w:bookmarkEnd w:id="18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  <w:t xml:space="preserve">Поставка </w:t>
      </w:r>
      <w:r>
        <w:rPr/>
        <w:t xml:space="preserve">производительного </w:t>
      </w:r>
      <w:r>
        <w:rPr/>
        <w:t xml:space="preserve">сервера </w:t>
      </w:r>
      <w:r>
        <w:rPr/>
        <w:t xml:space="preserve">для развертывания искусственного интеллекта </w:t>
      </w:r>
      <w:r>
        <w:rPr/>
        <w:t>для нужд Исполнительного аппарата АО "Гидроремонт-ВКК"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9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Heading1"/>
        <w:numPr>
          <w:ilvl w:val="0"/>
          <w:numId w:val="15"/>
        </w:numPr>
        <w:ind w:hanging="360" w:left="3621"/>
        <w:rPr>
          <w:sz w:val="28"/>
          <w:szCs w:val="28"/>
        </w:rPr>
      </w:pPr>
      <w:bookmarkStart w:id="20" w:name="_Toc51339693"/>
      <w:bookmarkStart w:id="21" w:name="_Toc124846885"/>
      <w:bookmarkStart w:id="22" w:name="_Toc75446573"/>
      <w:bookmarkStart w:id="23" w:name="_Toc50125126"/>
      <w:bookmarkStart w:id="24" w:name="_Toc46743510"/>
      <w:bookmarkEnd w:id="23"/>
      <w:bookmarkEnd w:id="24"/>
      <w:r>
        <w:rPr>
          <w:sz w:val="28"/>
          <w:szCs w:val="28"/>
        </w:rPr>
        <w:t>Требования к</w:t>
      </w:r>
      <w:bookmarkEnd w:id="20"/>
      <w:bookmarkEnd w:id="21"/>
      <w:bookmarkEnd w:id="22"/>
      <w:r>
        <w:rPr>
          <w:sz w:val="28"/>
          <w:szCs w:val="28"/>
        </w:rPr>
        <w:t xml:space="preserve"> продукции</w:t>
      </w:r>
    </w:p>
    <w:p>
      <w:pPr>
        <w:pStyle w:val="Heading4"/>
        <w:numPr>
          <w:ilvl w:val="2"/>
          <w:numId w:val="16"/>
        </w:numPr>
        <w:rPr/>
      </w:pPr>
      <w:bookmarkStart w:id="25" w:name="_Toc75446574"/>
      <w:r>
        <w:rPr/>
        <w:t>Требования к объемам и срокам поставки</w:t>
      </w:r>
      <w:bookmarkEnd w:id="25"/>
    </w:p>
    <w:p>
      <w:pPr>
        <w:pStyle w:val="Heading3"/>
        <w:numPr>
          <w:ilvl w:val="2"/>
          <w:numId w:val="17"/>
        </w:numPr>
        <w:ind w:hanging="709" w:left="709"/>
        <w:rPr/>
      </w:pPr>
      <w:bookmarkStart w:id="26" w:name="_Toc124846886"/>
      <w:bookmarkStart w:id="27" w:name="_Toc75446575"/>
      <w:r>
        <w:rPr/>
        <w:t xml:space="preserve">Перечень и объем закупаемой </w:t>
      </w:r>
      <w:bookmarkEnd w:id="26"/>
      <w:bookmarkEnd w:id="27"/>
      <w:r>
        <w:rPr/>
        <w:t>продукции</w:t>
      </w:r>
    </w:p>
    <w:p>
      <w:pPr>
        <w:pStyle w:val="Heading1"/>
        <w:tabs>
          <w:tab w:val="clear" w:pos="0"/>
        </w:tabs>
        <w:ind w:hanging="0" w:left="0"/>
        <w:rPr>
          <w:b w:val="false"/>
          <w:sz w:val="24"/>
          <w:szCs w:val="24"/>
        </w:rPr>
      </w:pPr>
      <w:bookmarkStart w:id="28" w:name="_Toc124846887"/>
      <w:bookmarkStart w:id="29" w:name="_Toc124591881"/>
      <w:bookmarkStart w:id="30" w:name="_Toc124591777"/>
      <w:bookmarkStart w:id="31" w:name="_Toc75446576"/>
      <w:bookmarkStart w:id="32" w:name="_Toc51339695"/>
      <w:r>
        <w:rPr>
          <w:b w:val="false"/>
          <w:sz w:val="24"/>
          <w:szCs w:val="24"/>
        </w:rPr>
        <w:t xml:space="preserve">Таблица 1.1. Перечень </w:t>
      </w:r>
      <w:bookmarkEnd w:id="32"/>
      <w:r>
        <w:rPr>
          <w:b w:val="false"/>
          <w:sz w:val="24"/>
          <w:szCs w:val="24"/>
        </w:rPr>
        <w:t xml:space="preserve">и объем закупаемой </w:t>
      </w:r>
      <w:bookmarkEnd w:id="28"/>
      <w:bookmarkEnd w:id="29"/>
      <w:bookmarkEnd w:id="30"/>
      <w:bookmarkEnd w:id="31"/>
      <w:r>
        <w:rPr>
          <w:b w:val="false"/>
          <w:sz w:val="24"/>
          <w:szCs w:val="24"/>
        </w:rPr>
        <w:t>продукции</w:t>
      </w:r>
    </w:p>
    <w:tbl>
      <w:tblPr>
        <w:tblW w:w="99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8"/>
        <w:gridCol w:w="6861"/>
        <w:gridCol w:w="1246"/>
        <w:gridCol w:w="1079"/>
      </w:tblGrid>
      <w:tr>
        <w:trPr>
          <w:trHeight w:val="641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bookmarkStart w:id="33" w:name="_Toc75446578"/>
            <w:r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п/п</w:t>
              <w:tab/>
              <w:t>№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продукции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Ед. изм.</w:t>
            </w:r>
          </w:p>
        </w:tc>
      </w:tr>
      <w:tr>
        <w:trPr>
          <w:trHeight w:val="163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ОКПД2 26.20.14.100 </w:t>
            </w:r>
            <w:r>
              <w:rPr/>
              <w:t>Сервер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</w:tr>
    </w:tbl>
    <w:p>
      <w:pPr>
        <w:pStyle w:val="Heading3"/>
        <w:numPr>
          <w:ilvl w:val="2"/>
          <w:numId w:val="18"/>
        </w:numPr>
        <w:ind w:hanging="709" w:left="709"/>
        <w:rPr/>
      </w:pPr>
      <w:bookmarkStart w:id="34" w:name="_Toc124846888"/>
      <w:bookmarkStart w:id="35" w:name="_Toc51339696"/>
      <w:r>
        <w:rPr/>
        <w:t xml:space="preserve">Требования </w:t>
      </w:r>
      <w:bookmarkEnd w:id="35"/>
      <w:r>
        <w:rPr/>
        <w:t xml:space="preserve">к срокам поставки </w:t>
      </w:r>
      <w:bookmarkEnd w:id="34"/>
      <w:r>
        <w:rPr/>
        <w:t xml:space="preserve">продукции 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hanging="0" w:left="0"/>
        <w:rPr>
          <w:b w:val="false"/>
          <w:sz w:val="24"/>
          <w:szCs w:val="24"/>
        </w:rPr>
      </w:pPr>
      <w:bookmarkStart w:id="36" w:name="_Toc75446579"/>
      <w:bookmarkStart w:id="37" w:name="_Toc124591779"/>
      <w:bookmarkStart w:id="38" w:name="_Toc124591883"/>
      <w:bookmarkStart w:id="39" w:name="_Toc124846889"/>
      <w:bookmarkStart w:id="40" w:name="_Toc50125127"/>
      <w:bookmarkStart w:id="41" w:name="_Toc51339697"/>
      <w:r>
        <w:rPr>
          <w:b w:val="false"/>
          <w:sz w:val="24"/>
          <w:szCs w:val="24"/>
        </w:rPr>
        <w:t xml:space="preserve">Таблица 2.1 </w:t>
      </w:r>
      <w:bookmarkStart w:id="42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40"/>
      <w:bookmarkEnd w:id="41"/>
      <w:bookmarkEnd w:id="42"/>
      <w:r>
        <w:rPr>
          <w:b w:val="false"/>
          <w:sz w:val="24"/>
          <w:szCs w:val="24"/>
        </w:rPr>
        <w:t xml:space="preserve">поставки </w:t>
      </w:r>
      <w:bookmarkEnd w:id="36"/>
      <w:bookmarkEnd w:id="37"/>
      <w:bookmarkEnd w:id="38"/>
      <w:bookmarkEnd w:id="39"/>
      <w:r>
        <w:rPr>
          <w:b w:val="false"/>
          <w:sz w:val="24"/>
          <w:szCs w:val="24"/>
        </w:rPr>
        <w:t xml:space="preserve">продукции </w:t>
      </w:r>
    </w:p>
    <w:tbl>
      <w:tblPr>
        <w:tblW w:w="99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9"/>
        <w:gridCol w:w="3399"/>
        <w:gridCol w:w="2775"/>
        <w:gridCol w:w="3011"/>
      </w:tblGrid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360"/>
              <w:jc w:val="center"/>
              <w:rPr/>
            </w:pPr>
            <w:r>
              <w:rPr/>
              <w:t>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ОКПД2 26.20.14.100 </w:t>
            </w:r>
            <w:r>
              <w:rPr/>
              <w:t>Сервер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  <w:r>
              <w:rPr/>
              <w:t>0 календарных дней с даты подписания договора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Не позднее </w:t>
            </w:r>
            <w:r>
              <w:rPr/>
              <w:t>80</w:t>
            </w:r>
            <w:r>
              <w:rPr/>
              <w:t xml:space="preserve"> календарных дней c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37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2"/>
          <w:numId w:val="19"/>
        </w:numPr>
        <w:rPr>
          <w:lang w:val="x-none" w:eastAsia="x-none"/>
        </w:rPr>
      </w:pPr>
      <w:bookmarkStart w:id="43" w:name="_Toc75446581"/>
      <w:bookmarkStart w:id="44" w:name="_Toc46743511"/>
      <w:r>
        <w:rPr/>
        <w:t xml:space="preserve">Требования к </w:t>
      </w:r>
      <w:bookmarkEnd w:id="44"/>
      <w:r>
        <w:rPr/>
        <w:t xml:space="preserve">качеству </w:t>
      </w:r>
      <w:bookmarkEnd w:id="43"/>
      <w:r>
        <w:rPr>
          <w:lang w:val="x-none" w:eastAsia="x-none"/>
        </w:rPr>
        <w:t>продукции</w:t>
      </w:r>
    </w:p>
    <w:p>
      <w:pPr>
        <w:pStyle w:val="Normal"/>
        <w:jc w:val="both"/>
        <w:rPr>
          <w:b/>
          <w:bCs/>
          <w:iCs/>
        </w:rPr>
      </w:pPr>
      <w:r>
        <w:rPr>
          <w:b/>
          <w:bCs/>
          <w:iCs/>
        </w:rPr>
      </w:r>
      <w:bookmarkStart w:id="45" w:name="_Toc5012513111"/>
      <w:bookmarkStart w:id="46" w:name="_Toc513396981"/>
      <w:bookmarkStart w:id="47" w:name="_Toc5012513111"/>
      <w:bookmarkStart w:id="48" w:name="_Toc513396981"/>
      <w:bookmarkEnd w:id="47"/>
      <w:bookmarkEnd w:id="48"/>
    </w:p>
    <w:p>
      <w:pPr>
        <w:pStyle w:val="Normal"/>
        <w:jc w:val="both"/>
        <w:rPr>
          <w:b/>
          <w:bCs/>
          <w:iCs/>
        </w:rPr>
      </w:pPr>
      <w:bookmarkStart w:id="49" w:name="_Toc124591884"/>
      <w:bookmarkStart w:id="50" w:name="_Toc75446582"/>
      <w:bookmarkStart w:id="51" w:name="_Hlk139011554"/>
      <w:r>
        <w:rPr>
          <w:b/>
          <w:bCs/>
          <w:iCs/>
        </w:rPr>
        <w:t xml:space="preserve">Таблица 3. Требования к </w:t>
      </w:r>
      <w:bookmarkEnd w:id="49"/>
      <w:bookmarkEnd w:id="50"/>
      <w:bookmarkEnd w:id="51"/>
      <w:r>
        <w:rPr>
          <w:b/>
          <w:bCs/>
          <w:iCs/>
        </w:rPr>
        <w:t>продукции</w:t>
      </w:r>
    </w:p>
    <w:p>
      <w:pPr>
        <w:pStyle w:val="Normal"/>
        <w:jc w:val="both"/>
        <w:rPr>
          <w:b/>
          <w:bCs/>
          <w:iCs/>
        </w:rPr>
      </w:pPr>
      <w:r>
        <w:rPr>
          <w:b/>
          <w:bCs/>
          <w:iCs/>
        </w:rPr>
        <w:t xml:space="preserve">Наименование продукции (в соответствие с данными таблицы 1.1. «Перечень и объем закупаемой продукции») </w:t>
      </w:r>
    </w:p>
    <w:p>
      <w:pPr>
        <w:pStyle w:val="Normal"/>
        <w:jc w:val="both"/>
        <w:rPr>
          <w:b/>
          <w:bCs/>
          <w:iCs/>
        </w:rPr>
      </w:pPr>
      <w:r>
        <w:rPr>
          <w:b/>
          <w:bCs/>
          <w:iCs/>
        </w:rPr>
      </w:r>
      <w:bookmarkStart w:id="52" w:name="_Hlk139010596"/>
      <w:bookmarkStart w:id="53" w:name="_Hlk139010596"/>
      <w:bookmarkEnd w:id="53"/>
    </w:p>
    <w:tbl>
      <w:tblPr>
        <w:tblStyle w:val="aff7"/>
        <w:tblW w:w="152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2289"/>
        <w:gridCol w:w="4548"/>
        <w:gridCol w:w="2813"/>
        <w:gridCol w:w="2400"/>
        <w:gridCol w:w="2260"/>
      </w:tblGrid>
      <w:tr>
        <w:trPr/>
        <w:tc>
          <w:tcPr>
            <w:tcW w:w="9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2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Наименование параметра</w:t>
            </w:r>
          </w:p>
        </w:tc>
        <w:tc>
          <w:tcPr>
            <w:tcW w:w="45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Требование заказчика</w:t>
            </w:r>
          </w:p>
        </w:tc>
        <w:tc>
          <w:tcPr>
            <w:tcW w:w="74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22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2</w:t>
            </w:r>
          </w:p>
        </w:tc>
        <w:tc>
          <w:tcPr>
            <w:tcW w:w="45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3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4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5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6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68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1.</w:t>
            </w:r>
            <w:bookmarkStart w:id="54" w:name="_GoBack"/>
            <w:bookmarkEnd w:id="54"/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68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 xml:space="preserve">Сервер </w:t>
            </w:r>
            <w:r>
              <w:rPr>
                <w:b/>
                <w:kern w:val="0"/>
                <w:sz w:val="20"/>
                <w:lang w:val="ru-RU" w:bidi="ar-SA"/>
              </w:rPr>
              <w:t>с характеристиками: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lang w:val="ru-RU" w:bidi="ar-SA"/>
              </w:rPr>
              <w:t>-//-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Основные характеристики</w:t>
            </w:r>
          </w:p>
        </w:tc>
        <w:tc>
          <w:tcPr>
            <w:tcW w:w="45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 xml:space="preserve">Форм фактор для установки в серверную стойку высотой не более 4U 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Центральный процессор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Не хуже Intel Xeon Gold 6348, Intel® Xeon® Gold 6442Y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Количество процессоров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2 шт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 xml:space="preserve">Оперативная память не менее 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16 шт 32</w:t>
            </w:r>
            <w:r>
              <w:rPr>
                <w:kern w:val="0"/>
                <w:sz w:val="20"/>
                <w:lang w:val="ru-RU" w:bidi="ar-SA"/>
              </w:rPr>
              <w:t>GB DDR</w:t>
            </w:r>
            <w:r>
              <w:rPr>
                <w:kern w:val="0"/>
                <w:sz w:val="20"/>
                <w:lang w:val="ru-RU" w:bidi="ar-SA"/>
              </w:rPr>
              <w:t>4</w:t>
            </w:r>
            <w:r>
              <w:rPr>
                <w:kern w:val="0"/>
                <w:sz w:val="20"/>
                <w:lang w:val="ru-RU" w:bidi="ar-SA"/>
              </w:rPr>
              <w:t> 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Графическая карта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 xml:space="preserve">1 штука не хуже </w:t>
            </w:r>
            <w:r>
              <w:rPr>
                <w:kern w:val="0"/>
                <w:sz w:val="20"/>
                <w:lang w:val="ru-RU" w:bidi="ar-SA"/>
              </w:rPr>
              <w:t>NVIDIA A100 80GB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Возможность установки дисков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До 5 шт размера 2,5 дюйма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 xml:space="preserve">Установленные диски 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 xml:space="preserve">2 шт </w:t>
            </w:r>
            <w:r>
              <w:rPr>
                <w:kern w:val="0"/>
                <w:sz w:val="20"/>
                <w:lang w:val="ru-RU" w:bidi="ar-SA"/>
              </w:rPr>
              <w:t>1.92TB SATA SSD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 xml:space="preserve">Сетевая карта 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2x RJ45 1Gb/s LAN + 1x RJ45 1Gb/s BMC LAN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Блоки питания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 xml:space="preserve">Не меннн </w:t>
            </w:r>
            <w:r>
              <w:rPr>
                <w:kern w:val="0"/>
                <w:sz w:val="20"/>
                <w:lang w:val="ru-RU" w:bidi="ar-SA"/>
              </w:rPr>
              <w:t>1300W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22" w:left="22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1.10.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Кличество блоков питания не менее</w:t>
            </w:r>
          </w:p>
        </w:tc>
        <w:tc>
          <w:tcPr>
            <w:tcW w:w="4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2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  <w:t>Указание характеристик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683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доставке, транспортировке, приемке</w:t>
            </w:r>
          </w:p>
        </w:tc>
        <w:tc>
          <w:tcPr>
            <w:tcW w:w="28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628" w:hRule="atLeast"/>
        </w:trPr>
        <w:tc>
          <w:tcPr>
            <w:tcW w:w="90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5" w:name="_Hlk131603857"/>
            <w:bookmarkEnd w:id="55"/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2.1</w:t>
            </w:r>
          </w:p>
        </w:tc>
        <w:tc>
          <w:tcPr>
            <w:tcW w:w="22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Место поставки</w:t>
            </w:r>
          </w:p>
        </w:tc>
        <w:tc>
          <w:tcPr>
            <w:tcW w:w="45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АО «Гидроремонт – ВКК», РФ, г Нижний Новгород, пер Мотальный 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Рабочие дни с 9-00 до 15-00 по предварительному уведомлению</w:t>
            </w: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по телефону или электронной почте не позднее предыдущего рабочего дня до прибытия транспорта.</w:t>
            </w:r>
          </w:p>
        </w:tc>
        <w:tc>
          <w:tcPr>
            <w:tcW w:w="28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92" w:hRule="atLeast"/>
        </w:trPr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2.2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Приемка</w:t>
            </w:r>
          </w:p>
        </w:tc>
        <w:tc>
          <w:tcPr>
            <w:tcW w:w="45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Приемка продукции осуществляется только в рабочие дни: понедельник – пятница с 9 до 12-00 и с 13-00 до 17-00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x-none" w:bidi="ar-SA"/>
              </w:rPr>
              <w:t>- продукция должна быть новой, ранее не использовавшейся.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56" w:name="_Hlk1316038571"/>
            <w:bookmarkStart w:id="57" w:name="_Hlk1316038571"/>
            <w:bookmarkEnd w:id="57"/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68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>
          <w:trHeight w:val="628" w:hRule="atLeast"/>
        </w:trPr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3.1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Гарантия</w:t>
            </w:r>
          </w:p>
        </w:tc>
        <w:tc>
          <w:tcPr>
            <w:tcW w:w="45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не менее 12 месяцев исчисляется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91" w:hRule="atLeast"/>
        </w:trPr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68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-//-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4.1</w:t>
            </w:r>
          </w:p>
        </w:tc>
        <w:tc>
          <w:tcPr>
            <w:tcW w:w="2289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Документ о качестве продукции</w:t>
            </w:r>
          </w:p>
        </w:tc>
        <w:tc>
          <w:tcPr>
            <w:tcW w:w="4548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При поставке продукции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- Паспорт и Руководство пользователя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Предоставить документы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hanging="0" w:left="-11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4.2</w:t>
            </w:r>
          </w:p>
        </w:tc>
        <w:tc>
          <w:tcPr>
            <w:tcW w:w="228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Документы, ссылка на продукцию в реестре радиоэлектронной продукции (далее РЭП) Минпромторга РФ</w:t>
            </w:r>
          </w:p>
        </w:tc>
        <w:tc>
          <w:tcPr>
            <w:tcW w:w="4548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Копия заключения Минпромторга России о подтверждении производства промышленной РЭП на территории Российской Федерации или ссылка страницу РЭП в едином реестре российской радиоэлектронной РЭП: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6">
              <w:r>
                <w:rPr>
                  <w:kern w:val="0"/>
                  <w:sz w:val="20"/>
                  <w:szCs w:val="20"/>
                  <w:lang w:val="ru-RU" w:bidi="ar-SA"/>
                </w:rPr>
                <w:t>https://gisp.gov.ru/</w:t>
              </w:r>
            </w:hyperlink>
          </w:p>
        </w:tc>
        <w:tc>
          <w:tcPr>
            <w:tcW w:w="28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Предоставить действующую запись из реестра Минпромторга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1"/>
        <w:numPr>
          <w:ilvl w:val="0"/>
          <w:numId w:val="20"/>
        </w:numPr>
        <w:ind w:hanging="0" w:left="0"/>
        <w:rPr>
          <w:lang w:val="x-none" w:eastAsia="x-none"/>
        </w:rPr>
      </w:pPr>
      <w:bookmarkStart w:id="58" w:name="_Toc124846890"/>
      <w:r>
        <w:rPr/>
        <w:t>Требования к документации по ценообразованию на этапе закупки.</w:t>
      </w:r>
      <w:bookmarkEnd w:id="5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3.1. В обоснование стоимости своей заявки Участник предоставляет Коммерческое предложение в свободной форме.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lang w:eastAsia="x-none"/>
        </w:rPr>
      </w:pPr>
      <w:bookmarkStart w:id="59" w:name="_Hlk88327292"/>
      <w:r>
        <w:rPr>
          <w:rFonts w:eastAsia="Calibri"/>
          <w:lang w:eastAsia="x-none"/>
        </w:rPr>
        <w:t>3.2. Дополнительные документы по ценообразованию</w:t>
      </w:r>
      <w:bookmarkEnd w:id="59"/>
      <w:r>
        <w:rPr>
          <w:rFonts w:eastAsia="Calibri"/>
          <w:lang w:eastAsia="x-none"/>
        </w:rPr>
        <w:t xml:space="preserve"> в состав заявки не включаются.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orient="landscape" w:w="16838" w:h="11906"/>
      <w:pgMar w:left="992" w:right="567" w:gutter="0" w:header="680" w:top="737" w:footer="794" w:bottom="135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4024855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954171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3d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8c19e2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5201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8c19e2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</w:rPr>
  </w:style>
  <w:style w:type="paragraph" w:styleId="Heading4">
    <w:name w:val="Heading 4"/>
    <w:basedOn w:val="Heading3"/>
    <w:next w:val="Normal"/>
    <w:link w:val="4"/>
    <w:qFormat/>
    <w:rsid w:val="008c19e2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c19e2"/>
    <w:rPr>
      <w:rFonts w:ascii="Times New Roman" w:hAnsi="Times New Roman" w:eastAsia="Calibri" w:cs="Times New Roman"/>
      <w:b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8c19e2"/>
    <w:rPr>
      <w:rFonts w:ascii="Times New Roman" w:hAnsi="Times New Roman" w:eastAsia="Calibri" w:cs="Times New Roman"/>
      <w:b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e5201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qFormat/>
    <w:rsid w:val="008c19e2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Style5" w:customStyle="1">
    <w:name w:val="Абзац списка Знак"/>
    <w:link w:val="ListParagraph"/>
    <w:uiPriority w:val="34"/>
    <w:qFormat/>
    <w:locked/>
    <w:rsid w:val="00726006"/>
    <w:rPr>
      <w:rFonts w:ascii="Symbol" w:hAnsi="Symbol" w:eastAsia="Times New Roman" w:cs="Times New Roman"/>
      <w:sz w:val="26"/>
      <w:szCs w:val="26"/>
      <w:lang w:eastAsia="ru-RU"/>
    </w:rPr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2350a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55ce0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qFormat/>
    <w:rsid w:val="00555ce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555ce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комментарий"/>
    <w:qFormat/>
    <w:rsid w:val="00726006"/>
    <w:rPr>
      <w:b/>
      <w:i/>
      <w:shd w:fill="FFFF99" w:val="clear"/>
    </w:rPr>
  </w:style>
  <w:style w:type="character" w:styleId="11" w:customStyle="1">
    <w:name w:val="Гиперссылка1"/>
    <w:uiPriority w:val="99"/>
    <w:qFormat/>
    <w:rsid w:val="00e52016"/>
    <w:rPr>
      <w:color w:val="0000FF"/>
      <w:u w:val="single"/>
    </w:rPr>
  </w:style>
  <w:style w:type="character" w:styleId="Style10" w:customStyle="1">
    <w:name w:val="Верхний колонтитул Знак"/>
    <w:basedOn w:val="DefaultParagraphFont"/>
    <w:qFormat/>
    <w:rsid w:val="00c443e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c443e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443ea"/>
    <w:rPr/>
  </w:style>
  <w:style w:type="character" w:styleId="Style12" w:customStyle="1">
    <w:name w:val="Текст сноски Знак"/>
    <w:basedOn w:val="DefaultParagraphFont"/>
    <w:qFormat/>
    <w:rsid w:val="00ec27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ec2704"/>
    <w:rPr>
      <w:vertAlign w:val="superscript"/>
    </w:rPr>
  </w:style>
  <w:style w:type="character" w:styleId="Linenumber1" w:customStyle="1">
    <w:name w:val="line number1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uiPriority w:val="99"/>
    <w:unhideWhenUsed/>
    <w:qFormat/>
    <w:rsid w:val="002b3d55"/>
    <w:pPr>
      <w:spacing w:beforeAutospacing="1" w:afterAutospacing="1"/>
    </w:pPr>
    <w:rPr/>
  </w:style>
  <w:style w:type="paragraph" w:styleId="ListParagraph">
    <w:name w:val="List Paragraph"/>
    <w:basedOn w:val="Normal"/>
    <w:link w:val="Style5"/>
    <w:uiPriority w:val="34"/>
    <w:qFormat/>
    <w:rsid w:val="002b3d55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2350a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7"/>
    <w:uiPriority w:val="99"/>
    <w:unhideWhenUsed/>
    <w:qFormat/>
    <w:rsid w:val="00555c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555ce0"/>
    <w:pPr/>
    <w:rPr>
      <w:b/>
      <w:bCs/>
    </w:rPr>
  </w:style>
  <w:style w:type="paragraph" w:styleId="Revision">
    <w:name w:val="Revision"/>
    <w:uiPriority w:val="99"/>
    <w:semiHidden/>
    <w:qFormat/>
    <w:rsid w:val="002674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rsid w:val="00e52016"/>
    <w:pPr>
      <w:spacing w:before="120" w:after="0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rsid w:val="00e52016"/>
    <w:pPr>
      <w:ind w:left="28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52016"/>
    <w:pPr>
      <w:ind w:left="560"/>
    </w:pPr>
    <w:rPr>
      <w:rFonts w:cs="Calibri" w:cstheme="minorHAnsi"/>
      <w:sz w:val="20"/>
      <w:szCs w:val="20"/>
    </w:rPr>
  </w:style>
  <w:style w:type="paragraph" w:styleId="NoSpacing">
    <w:name w:val="No Spacing"/>
    <w:uiPriority w:val="1"/>
    <w:qFormat/>
    <w:rsid w:val="009070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c443e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rsid w:val="00c443ea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Style18" w:customStyle="1">
    <w:name w:val="Таблица шапка"/>
    <w:basedOn w:val="Normal"/>
    <w:qFormat/>
    <w:rsid w:val="00c443ea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12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бычная табли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2"/>
    <w:rsid w:val="00ec2704"/>
    <w:pPr>
      <w:suppressAutoHyphens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uiPriority w:val="39"/>
    <w:rsid w:val="002b3d5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yperlink" Target="https://gisp.gov.ru/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D246-9E18-489A-A1C7-8DA7BD29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AlterOffice/2026.2.0.0$Linux_X86_64 LibreOffice_project/bc4ef1adf80b36c7a6365f8ed6cbf29021361edd</Application>
  <AppVersion>15.0000</AppVersion>
  <Pages>5</Pages>
  <Words>623</Words>
  <Characters>4031</Characters>
  <CharactersWithSpaces>4496</CharactersWithSpaces>
  <Paragraphs>163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2024-06-03T14:17:00Z</dcterms:created>
  <dc:creator>Лопаткин Роман Александрович</dc:creator>
  <dc:description/>
  <dc:language>ru-RU</dc:language>
  <cp:lastModifiedBy>fedorovva@corp.gidroogk.com</cp:lastModifiedBy>
  <cp:lastPrinted>2025-08-18T12:38:00Z</cp:lastPrinted>
  <dcterms:modified xsi:type="dcterms:W3CDTF">2026-07-22T13:17:46Z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