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0.xml" ContentType="application/vnd.openxmlformats-officedocument.wordprocessingml.header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1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2"/>
        <w:tblW w:w="93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346"/>
      </w:tblGrid>
      <w:tr>
        <w:trPr>
          <w:trHeight w:val="4535" w:hRule="atLeast"/>
        </w:trPr>
        <w:tc>
          <w:tcPr>
            <w:tcW w:w="9346" w:type="dxa"/>
            <w:tcBorders/>
            <w:vAlign w:val="bottom"/>
          </w:tcPr>
          <w:p>
            <w:pPr>
              <w:pStyle w:val="1414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ПОДСИСТЕМА УПРАВЛЕНИЯ ЗЕМЛЯМИ ПЕРМСКОГО КРАЯ ГОСУДАРСТВЕННОЙ РЕГИОНАЛЬНОЙ ИНФОРМАЦИОННОЙ СИСТЕМЫ ОБЕСПЕЧЕНИЯ ГРАДОСТРОИТЕЛЬНОЙ ДЕЯТЕЛЬНОСТИ С ФУНКЦИЯМИ АВТОМАТИЗИРОВАННОЙ ИНФОРМАЦИОННО- АНАЛИТИЧЕСКОЙ ПОДДЕРЖКИ ОСУЩЕСТВЛЕНИЯ ПОЛНОМОЧИЙ В ОБЛАСТИ ГРАДОСТРОИТЕЛЬНОЙ ДЕЯТЕЛЬНОСТИ</w:t>
            </w:r>
          </w:p>
        </w:tc>
      </w:tr>
      <w:tr>
        <w:trPr>
          <w:trHeight w:val="4932" w:hRule="atLeast"/>
        </w:trPr>
        <w:tc>
          <w:tcPr>
            <w:tcW w:w="9346" w:type="dxa"/>
            <w:tcBorders/>
            <w:vAlign w:val="center"/>
          </w:tcPr>
          <w:p>
            <w:pPr>
              <w:pStyle w:val="1412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Техническое задание на выполнение работ по развитию подсистемы управления землями Пермского края государственной региональной информационной системы обеспечения градостроительной деятельности с функциями автоматизированной информационно-аналитической поддержки осуществления полномочий в области градостроительной деятельности Пермского края</w:t>
              <w:br/>
              <w:t>(РИСОГД ПК)</w:t>
            </w:r>
          </w:p>
        </w:tc>
      </w:tr>
      <w:tr>
        <w:trPr>
          <w:trHeight w:val="567" w:hRule="atLeast"/>
        </w:trPr>
        <w:tc>
          <w:tcPr>
            <w:tcW w:w="9346" w:type="dxa"/>
            <w:tcBorders/>
            <w:vAlign w:val="center"/>
          </w:tcPr>
          <w:p>
            <w:pPr>
              <w:pStyle w:val="1412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На 58 листах</w:t>
            </w:r>
          </w:p>
        </w:tc>
      </w:tr>
      <w:tr>
        <w:trPr>
          <w:trHeight w:val="4535" w:hRule="atLeast"/>
        </w:trPr>
        <w:tc>
          <w:tcPr>
            <w:tcW w:w="9346" w:type="dxa"/>
            <w:tcBorders/>
            <w:vAlign w:val="bottom"/>
          </w:tcPr>
          <w:p>
            <w:pPr>
              <w:pStyle w:val="1412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Пермь</w:t>
            </w:r>
          </w:p>
          <w:p>
            <w:pPr>
              <w:pStyle w:val="1412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10" w:right="850" w:gutter="0" w:header="708" w:top="1134" w:footer="708" w:bottom="1134"/>
          <w:pgNumType w:start="1"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TOCHeading"/>
        <w:ind w:hanging="0" w:start="0" w:end="0"/>
        <w:rPr>
          <w:highlight w:val="white"/>
        </w:rPr>
      </w:pPr>
      <w:r>
        <w:rPr>
          <w:highlight w:val="white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r>
            <w:fldChar w:fldCharType="begin"/>
          </w:r>
          <w:r>
            <w:rPr>
              <w:rStyle w:val="Style28"/>
              <w:webHidden/>
            </w:rPr>
            <w:instrText xml:space="preserve"> TOC \z \o "1-5" \u \h</w:instrText>
          </w:r>
          <w:r>
            <w:rPr>
              <w:rStyle w:val="Style28"/>
              <w:webHidden/>
            </w:rPr>
            <w:fldChar w:fldCharType="separate"/>
          </w:r>
          <w:hyperlink w:anchor="__RefHeading___1">
            <w:r>
              <w:rPr>
                <w:rStyle w:val="Style28"/>
                <w:webHidden/>
              </w:rPr>
              <w:t>1    Общие сведения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">
            <w:r>
              <w:rPr>
                <w:rStyle w:val="Style28"/>
                <w:webHidden/>
              </w:rPr>
              <w:t>1.1    Полное наименование Подсистемы и ее условное обозначение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3">
            <w:r>
              <w:rPr>
                <w:rStyle w:val="Style28"/>
                <w:webHidden/>
              </w:rPr>
              <w:t>1.2    Наименование работ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4">
            <w:r>
              <w:rPr>
                <w:rStyle w:val="Style28"/>
                <w:webHidden/>
              </w:rPr>
              <w:t>1.3    Заказчик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5">
            <w:r>
              <w:rPr>
                <w:rStyle w:val="Style28"/>
                <w:webHidden/>
              </w:rPr>
              <w:t>1.4    Сроки выполнения работ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6">
            <w:r>
              <w:rPr>
                <w:rStyle w:val="Style28"/>
                <w:webHidden/>
              </w:rPr>
              <w:t>1.5    Порядок оформления и предъявления Заказчику результатов работ</w:t>
              <w:tab/>
              <w:t>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7">
            <w:r>
              <w:rPr>
                <w:rStyle w:val="Style28"/>
                <w:webHidden/>
              </w:rPr>
              <w:t>1.6    Порядок внесения изменений и дополнений</w:t>
              <w:tab/>
              <w:t>6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8">
            <w:r>
              <w:rPr>
                <w:rStyle w:val="Style28"/>
                <w:webHidden/>
              </w:rPr>
              <w:t>1.7    Перечень нормативно-технических документов, методических материалов, регламентирующих создание Подсистемы</w:t>
              <w:tab/>
              <w:t>6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9">
            <w:r>
              <w:rPr>
                <w:rStyle w:val="Style28"/>
                <w:webHidden/>
              </w:rPr>
              <w:t>1.8    Перечень терминов, сокращений и обозначений</w:t>
              <w:tab/>
              <w:t>10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10">
            <w:r>
              <w:rPr>
                <w:rStyle w:val="Style28"/>
                <w:webHidden/>
              </w:rPr>
              <w:t>2    Цели и назначение развития Подсистемы</w:t>
              <w:tab/>
              <w:t>12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1">
            <w:r>
              <w:rPr>
                <w:rStyle w:val="Style28"/>
                <w:webHidden/>
              </w:rPr>
              <w:t>2.1    Назначение Подсистемы</w:t>
              <w:tab/>
              <w:t>12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2">
            <w:r>
              <w:rPr>
                <w:rStyle w:val="Style28"/>
                <w:webHidden/>
              </w:rPr>
              <w:t>2.2    Цели и задачи развития Подсистемы</w:t>
              <w:tab/>
              <w:t>12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13">
            <w:r>
              <w:rPr>
                <w:rStyle w:val="Style28"/>
                <w:webHidden/>
              </w:rPr>
              <w:t>3    Характеристика объекта автоматизации</w:t>
              <w:tab/>
              <w:t>13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4">
            <w:r>
              <w:rPr>
                <w:rStyle w:val="Style28"/>
                <w:webHidden/>
              </w:rPr>
              <w:t>3.1    Сведения об объекте автоматизации</w:t>
              <w:tab/>
              <w:t>13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5">
            <w:r>
              <w:rPr>
                <w:rStyle w:val="Style28"/>
                <w:webHidden/>
              </w:rPr>
              <w:t>3.2    Сведения об условиях эксплуатации объекта автоматизации и характеристиках окружающей среды</w:t>
              <w:tab/>
              <w:t>13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6">
            <w:r>
              <w:rPr>
                <w:rStyle w:val="Style28"/>
                <w:webHidden/>
              </w:rPr>
              <w:t>3.3    Перечень функций, реализуемых Подсистемой</w:t>
              <w:tab/>
              <w:t>13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7">
            <w:r>
              <w:rPr>
                <w:rStyle w:val="Style28"/>
                <w:webHidden/>
              </w:rPr>
              <w:t>3.4    Общие принципы развития Подсистемы</w:t>
              <w:tab/>
              <w:t>13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8">
            <w:r>
              <w:rPr>
                <w:rStyle w:val="Style28"/>
                <w:webHidden/>
              </w:rPr>
              <w:t>3.5    Взаимодействие с иными информационными системами</w:t>
              <w:tab/>
              <w:t>14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19">
            <w:r>
              <w:rPr>
                <w:rStyle w:val="Style28"/>
                <w:webHidden/>
              </w:rPr>
              <w:t>3.6    Структура Подсистемы и назначение ее частей</w:t>
              <w:tab/>
              <w:t>14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0">
            <w:r>
              <w:rPr>
                <w:rStyle w:val="Style28"/>
                <w:webHidden/>
              </w:rPr>
              <w:t>3.7    Программно-аппаратное обеспечение Подсистемы</w:t>
              <w:tab/>
              <w:t>15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1">
            <w:r>
              <w:rPr>
                <w:rStyle w:val="Style28"/>
                <w:webHidden/>
              </w:rPr>
              <w:t>3.8    Сведения о ранее исполненных государственных контрактах</w:t>
              <w:tab/>
              <w:t>16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2">
            <w:r>
              <w:rPr>
                <w:rStyle w:val="Style28"/>
                <w:webHidden/>
              </w:rPr>
              <w:t>3.9    Сведения о разработанной документации</w:t>
              <w:tab/>
              <w:t>16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23">
            <w:r>
              <w:rPr>
                <w:rStyle w:val="Style28"/>
                <w:webHidden/>
              </w:rPr>
              <w:t>4    Требования к Подсистеме</w:t>
              <w:tab/>
              <w:t>18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4">
            <w:r>
              <w:rPr>
                <w:rStyle w:val="Style28"/>
                <w:webHidden/>
              </w:rPr>
              <w:t>4.1    Требования к способам и средствам связи для информационного обмена между компонентами Подсистемы</w:t>
              <w:tab/>
              <w:t>18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5">
            <w:r>
              <w:rPr>
                <w:rStyle w:val="Style28"/>
                <w:webHidden/>
              </w:rPr>
              <w:t>4.2    Требования к характеристикам взаимосвязей Подсистемы с иными информационными системами</w:t>
              <w:tab/>
              <w:t>18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26">
            <w:r>
              <w:rPr>
                <w:rStyle w:val="Style28"/>
                <w:webHidden/>
              </w:rPr>
              <w:t>4.3    Требования к функциям (задачам), реализуемым в рамках выполнения работ</w:t>
              <w:tab/>
              <w:t>18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27">
            <w:r>
              <w:rPr>
                <w:rStyle w:val="Style28"/>
                <w:webHidden/>
              </w:rPr>
              <w:t>4.3.1    Требования к реализации новых ролей и групп ролей посредством РСАА ПК</w:t>
              <w:tab/>
              <w:t>19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28">
            <w:r>
              <w:rPr>
                <w:rStyle w:val="Style28"/>
                <w:webHidden/>
              </w:rPr>
              <w:t>4.3.2    Требования к модернизации модуля «Интеграция»</w:t>
              <w:tab/>
              <w:t>20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29">
            <w:r>
              <w:rPr>
                <w:rStyle w:val="Style28"/>
                <w:webHidden/>
              </w:rPr>
              <w:t>4.3.2.1    Требования к реализации адаптер ЕЦСП ГМУ ПК для взаимодействия с ФГИС ЕРКНМ</w:t>
              <w:tab/>
              <w:t>20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0">
            <w:r>
              <w:rPr>
                <w:rStyle w:val="Style28"/>
                <w:webHidden/>
              </w:rPr>
              <w:t>4.3.2.2    Требования к реализации информационного обмена с внешними ИС</w:t>
              <w:tab/>
              <w:t>20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31">
            <w:r>
              <w:rPr>
                <w:rStyle w:val="Style28"/>
                <w:webHidden/>
              </w:rPr>
              <w:t>4.3.3    Требования к модернизации модуля «Визуализация пространственных данных»</w:t>
              <w:tab/>
              <w:t>21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2">
            <w:r>
              <w:rPr>
                <w:rStyle w:val="Style28"/>
                <w:webHidden/>
              </w:rPr>
              <w:t>4.3.3.1    Требования к адаптации работы модуля «Визуализация пространственных данных» к аутентификации в РГИС ПК посредством РСАА ПК</w:t>
              <w:tab/>
              <w:t>21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3">
            <w:r>
              <w:rPr>
                <w:rStyle w:val="Style28"/>
                <w:webHidden/>
              </w:rPr>
              <w:t>4.3.3.2    Требования к созданию слоя «Мероприятия МЗК»</w:t>
              <w:tab/>
              <w:t>21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34">
            <w:r>
              <w:rPr>
                <w:rStyle w:val="Style28"/>
                <w:webHidden/>
              </w:rPr>
              <w:t>4.3.4    Требования к модернизации модуля «Реестр земель»</w:t>
              <w:tab/>
              <w:t>21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5">
            <w:r>
              <w:rPr>
                <w:rStyle w:val="Style28"/>
                <w:webHidden/>
              </w:rPr>
              <w:t>4.3.4.1    Требования к реализации возможности ведения списка мероприятий муниципального земельного контроля</w:t>
              <w:tab/>
              <w:t>21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6">
            <w:r>
              <w:rPr>
                <w:rStyle w:val="Style28"/>
                <w:webHidden/>
              </w:rPr>
              <w:t>4.3.4.2    Требования к привязке мероприятий МЗК к слою «Мероприятия МЗК» на карте</w:t>
              <w:tab/>
              <w:t>22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37">
            <w:r>
              <w:rPr>
                <w:rStyle w:val="Style28"/>
                <w:webHidden/>
              </w:rPr>
              <w:t>4.3.4.3    Требования к реализации возможности ведения списка выявленных нарушений МЗК </w:t>
              <w:tab/>
              <w:t>23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38">
            <w:r>
              <w:rPr>
                <w:rStyle w:val="Style28"/>
                <w:webHidden/>
              </w:rPr>
              <w:t>4.3.5    Требования к модернизации модуля «Договоры»</w:t>
              <w:tab/>
              <w:t>23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39">
            <w:r>
              <w:rPr>
                <w:rStyle w:val="Style28"/>
                <w:webHidden/>
              </w:rPr>
              <w:t>4.3.6    Требование к модернизации модуля «Отчетность»</w:t>
              <w:tab/>
              <w:t>23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40">
            <w:r>
              <w:rPr>
                <w:rStyle w:val="Style28"/>
                <w:webHidden/>
              </w:rPr>
              <w:t>4.3.7    Требования к модернизации модуля «Электронный архив»</w:t>
              <w:tab/>
              <w:t>24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41">
            <w:r>
              <w:rPr>
                <w:rStyle w:val="Style28"/>
                <w:webHidden/>
              </w:rPr>
              <w:t>4.3.7.1    Требования к реализации возможности подачи запросов на предоставление архивных сведений представителями ОГВ и ОМСУ</w:t>
              <w:tab/>
              <w:t>25</w:t>
            </w:r>
          </w:hyperlink>
        </w:p>
        <w:p>
          <w:pPr>
            <w:pStyle w:val="TOC5"/>
            <w:tabs>
              <w:tab w:val="clear" w:pos="720"/>
              <w:tab w:val="right" w:pos="9356" w:leader="dot"/>
            </w:tabs>
            <w:rPr/>
          </w:pPr>
          <w:hyperlink w:anchor="__RefHeading___42">
            <w:r>
              <w:rPr>
                <w:rStyle w:val="Style28"/>
                <w:webHidden/>
              </w:rPr>
              <w:t>4.3.7.1.1    Требования к реализации возможности формирования запросов на предоставление архивных сведений</w:t>
              <w:tab/>
              <w:t>25</w:t>
            </w:r>
          </w:hyperlink>
        </w:p>
        <w:p>
          <w:pPr>
            <w:pStyle w:val="TOC5"/>
            <w:tabs>
              <w:tab w:val="clear" w:pos="720"/>
              <w:tab w:val="right" w:pos="9356" w:leader="dot"/>
            </w:tabs>
            <w:rPr/>
          </w:pPr>
          <w:hyperlink w:anchor="__RefHeading___43">
            <w:r>
              <w:rPr>
                <w:rStyle w:val="Style28"/>
                <w:webHidden/>
              </w:rPr>
              <w:t>4.3.7.1.2    Требования к реализации возможности отслеживания статусов поданных запросов</w:t>
              <w:tab/>
              <w:t>25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44">
            <w:r>
              <w:rPr>
                <w:rStyle w:val="Style28"/>
                <w:webHidden/>
              </w:rPr>
              <w:t>4.3.7.2    Требования к реализации возможности регистрации запросов на предоставление архивных сведений, поступивших иным способом</w:t>
              <w:tab/>
              <w:t>26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45">
            <w:r>
              <w:rPr>
                <w:rStyle w:val="Style28"/>
                <w:webHidden/>
              </w:rPr>
              <w:t>4.3.7.3    Требования к реализации возможности обработки запросов на предоставление архивных сведений</w:t>
              <w:tab/>
              <w:t>26</w:t>
            </w:r>
          </w:hyperlink>
        </w:p>
        <w:p>
          <w:pPr>
            <w:pStyle w:val="TOC5"/>
            <w:tabs>
              <w:tab w:val="clear" w:pos="720"/>
              <w:tab w:val="right" w:pos="9356" w:leader="dot"/>
            </w:tabs>
            <w:rPr/>
          </w:pPr>
          <w:hyperlink w:anchor="__RefHeading___46">
            <w:r>
              <w:rPr>
                <w:rStyle w:val="Style28"/>
                <w:webHidden/>
              </w:rPr>
              <w:t>4.3.7.3.1    Требования к особенностям реализации вкладки «Запросы» для пользователей с ролью «Подписант»</w:t>
              <w:tab/>
              <w:t>26</w:t>
            </w:r>
          </w:hyperlink>
        </w:p>
        <w:p>
          <w:pPr>
            <w:pStyle w:val="TOC5"/>
            <w:tabs>
              <w:tab w:val="clear" w:pos="720"/>
              <w:tab w:val="right" w:pos="9356" w:leader="dot"/>
            </w:tabs>
            <w:rPr/>
          </w:pPr>
          <w:hyperlink w:anchor="__RefHeading___47">
            <w:r>
              <w:rPr>
                <w:rStyle w:val="Style28"/>
                <w:webHidden/>
              </w:rPr>
              <w:t>4.3.7.3.2    Требования к особенностям реализации вкладки «Запросы» для пользователей с ролью «Архивариус» и «Регистратор»</w:t>
              <w:tab/>
              <w:t>27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48">
            <w:r>
              <w:rPr>
                <w:rStyle w:val="Style28"/>
                <w:webHidden/>
              </w:rPr>
              <w:t>4.3.7.4    Требования к дополнению перечня справочников Модуля</w:t>
              <w:tab/>
              <w:t>28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49">
            <w:r>
              <w:rPr>
                <w:rStyle w:val="Style28"/>
                <w:webHidden/>
              </w:rPr>
              <w:t>4.4    Требования к выполнению работ по импорту первичных данных в БД Подсистемы</w:t>
              <w:tab/>
              <w:t>28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50">
            <w:r>
              <w:rPr>
                <w:rStyle w:val="Style28"/>
                <w:webHidden/>
              </w:rPr>
              <w:t>4.5    Общие технические требования к Подсистеме</w:t>
              <w:tab/>
              <w:t>29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51">
            <w:r>
              <w:rPr>
                <w:rStyle w:val="Style28"/>
                <w:webHidden/>
              </w:rPr>
              <w:t>4.5.1    Требования к функционированию Подсистемы</w:t>
              <w:tab/>
              <w:t>29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2">
            <w:r>
              <w:rPr>
                <w:rStyle w:val="Style28"/>
                <w:webHidden/>
              </w:rPr>
              <w:t>4.5.1.1    Требования к режимам функционирования Подсистемы</w:t>
              <w:tab/>
              <w:t>29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3">
            <w:r>
              <w:rPr>
                <w:rStyle w:val="Style28"/>
                <w:webHidden/>
              </w:rPr>
              <w:t>4.5.1.2    Требования к диагностированию Подсистемы</w:t>
              <w:tab/>
              <w:t>29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4">
            <w:r>
              <w:rPr>
                <w:rStyle w:val="Style28"/>
                <w:webHidden/>
              </w:rPr>
              <w:t>4.5.1.3    Перспективы развития, модернизации Подсистемы</w:t>
              <w:tab/>
              <w:t>30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55">
            <w:r>
              <w:rPr>
                <w:rStyle w:val="Style28"/>
                <w:webHidden/>
              </w:rPr>
              <w:t>4.5.2    Требования к численности и квалификации персонала и режиму его работы</w:t>
              <w:tab/>
              <w:t>30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6">
            <w:r>
              <w:rPr>
                <w:rStyle w:val="Style28"/>
                <w:webHidden/>
              </w:rPr>
              <w:t>4.5.2.1    Требования к численности и квалификации персонала Подсистемы</w:t>
              <w:tab/>
              <w:t>30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7">
            <w:r>
              <w:rPr>
                <w:rStyle w:val="Style28"/>
                <w:webHidden/>
              </w:rPr>
              <w:t>4.5.2.2    Требования к квалификации пользователей Подсистемы</w:t>
              <w:tab/>
              <w:t>30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58">
            <w:r>
              <w:rPr>
                <w:rStyle w:val="Style28"/>
                <w:webHidden/>
              </w:rPr>
              <w:t>4.5.2.3    Требуемый режим работы персонала Подсистемы</w:t>
              <w:tab/>
              <w:t>30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59">
            <w:r>
              <w:rPr>
                <w:rStyle w:val="Style28"/>
                <w:webHidden/>
              </w:rPr>
              <w:t>4.5.3    Требования к надежности</w:t>
              <w:tab/>
              <w:t>31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0">
            <w:r>
              <w:rPr>
                <w:rStyle w:val="Style28"/>
                <w:webHidden/>
              </w:rPr>
              <w:t>4.5.4    Требования к масштабированию Подсистемы</w:t>
              <w:tab/>
              <w:t>31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1">
            <w:r>
              <w:rPr>
                <w:rStyle w:val="Style28"/>
                <w:webHidden/>
              </w:rPr>
              <w:t>4.5.5    Требования к показателям назначения</w:t>
              <w:tab/>
              <w:t>31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2">
            <w:r>
              <w:rPr>
                <w:rStyle w:val="Style28"/>
                <w:webHidden/>
              </w:rPr>
              <w:t>4.5.6    Требования к эргономике и технической эстетике</w:t>
              <w:tab/>
              <w:t>32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3">
            <w:r>
              <w:rPr>
                <w:rStyle w:val="Style28"/>
                <w:webHidden/>
              </w:rPr>
              <w:t>4.5.7    Требования к патентной чистоте</w:t>
              <w:tab/>
              <w:t>33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4">
            <w:r>
              <w:rPr>
                <w:rStyle w:val="Style28"/>
                <w:webHidden/>
              </w:rPr>
              <w:t>4.5.8    Требования по сохранности информации при авариях</w:t>
              <w:tab/>
              <w:t>35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5">
            <w:r>
              <w:rPr>
                <w:rStyle w:val="Style28"/>
                <w:webHidden/>
              </w:rPr>
              <w:t>4.5.9    Требования к защите информации от несанкционированного доступа</w:t>
              <w:tab/>
              <w:t>35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66">
            <w:r>
              <w:rPr>
                <w:rStyle w:val="Style28"/>
                <w:webHidden/>
              </w:rPr>
              <w:t>4.5.9.1    Требования к конфиденциальности</w:t>
              <w:tab/>
              <w:t>35</w:t>
            </w:r>
          </w:hyperlink>
        </w:p>
        <w:p>
          <w:pPr>
            <w:pStyle w:val="TOC4"/>
            <w:tabs>
              <w:tab w:val="clear" w:pos="720"/>
              <w:tab w:val="right" w:pos="9356" w:leader="dot"/>
            </w:tabs>
            <w:rPr/>
          </w:pPr>
          <w:hyperlink w:anchor="__RefHeading___67">
            <w:r>
              <w:rPr>
                <w:rStyle w:val="Style28"/>
                <w:webHidden/>
              </w:rPr>
              <w:t>4.5.9.2    Общие требования по обеспечению информационной безопасности</w:t>
              <w:tab/>
              <w:t>36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68">
            <w:r>
              <w:rPr>
                <w:rStyle w:val="Style28"/>
                <w:webHidden/>
              </w:rPr>
              <w:t>4.6    Требования к видам обеспечения</w:t>
              <w:tab/>
              <w:t>37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69">
            <w:r>
              <w:rPr>
                <w:rStyle w:val="Style28"/>
                <w:webHidden/>
              </w:rPr>
              <w:t>4.6.1    Требования к информационному обеспечению</w:t>
              <w:tab/>
              <w:t>37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70">
            <w:r>
              <w:rPr>
                <w:rStyle w:val="Style28"/>
                <w:webHidden/>
              </w:rPr>
              <w:t>4.6.2    Требования к лингвистическому обеспечению</w:t>
              <w:tab/>
              <w:t>38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71">
            <w:r>
              <w:rPr>
                <w:rStyle w:val="Style28"/>
                <w:webHidden/>
              </w:rPr>
              <w:t>4.6.3    Требования к техническому обеспечению</w:t>
              <w:tab/>
              <w:t>38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72">
            <w:r>
              <w:rPr>
                <w:rStyle w:val="Style28"/>
                <w:webHidden/>
              </w:rPr>
              <w:t>4.6.4    Требования к программному обеспечению</w:t>
              <w:tab/>
              <w:t>38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73">
            <w:r>
              <w:rPr>
                <w:rStyle w:val="Style28"/>
                <w:webHidden/>
              </w:rPr>
              <w:t>5    Состав и содержание работ</w:t>
              <w:tab/>
              <w:t>40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74">
            <w:r>
              <w:rPr>
                <w:rStyle w:val="Style28"/>
                <w:webHidden/>
              </w:rPr>
              <w:t>5.1    Порядок выполнения работ</w:t>
              <w:tab/>
              <w:t>40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75">
            <w:r>
              <w:rPr>
                <w:rStyle w:val="Style28"/>
                <w:webHidden/>
              </w:rPr>
              <w:t>5.2    Этапы выполнения работ</w:t>
              <w:tab/>
              <w:t>40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76">
            <w:r>
              <w:rPr>
                <w:rStyle w:val="Style28"/>
                <w:webHidden/>
              </w:rPr>
              <w:t>6    Порядок выполнения работ</w:t>
              <w:tab/>
              <w:t>45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77">
            <w:r>
              <w:rPr>
                <w:rStyle w:val="Style28"/>
                <w:webHidden/>
              </w:rPr>
              <w:t>6.1    Требования к проведению работ по развитию Подсистемы</w:t>
              <w:tab/>
              <w:t>45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78">
            <w:r>
              <w:rPr>
                <w:rStyle w:val="Style28"/>
                <w:webHidden/>
              </w:rPr>
              <w:t>6.1.1    Требования к разработке документации</w:t>
              <w:tab/>
              <w:t>45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79">
            <w:r>
              <w:rPr>
                <w:rStyle w:val="Style28"/>
                <w:webHidden/>
              </w:rPr>
              <w:t>6.1.2    Требования к разработке ПО и рабочей документации</w:t>
              <w:tab/>
              <w:t>45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80">
            <w:r>
              <w:rPr>
                <w:rStyle w:val="Style28"/>
                <w:webHidden/>
              </w:rPr>
              <w:t>6.1.3    Требования к проведению пусконаладочных работ и предварительных испытаний</w:t>
              <w:tab/>
              <w:t>48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81">
            <w:r>
              <w:rPr>
                <w:rStyle w:val="Style28"/>
                <w:webHidden/>
              </w:rPr>
              <w:t>6.1.4    Требования к проведению опытной эксплуатации Подсистемы</w:t>
              <w:tab/>
              <w:t>49</w:t>
            </w:r>
          </w:hyperlink>
        </w:p>
        <w:p>
          <w:pPr>
            <w:pStyle w:val="TOC3"/>
            <w:tabs>
              <w:tab w:val="clear" w:pos="720"/>
              <w:tab w:val="right" w:pos="9356" w:leader="dot"/>
            </w:tabs>
            <w:rPr/>
          </w:pPr>
          <w:hyperlink w:anchor="__RefHeading___82">
            <w:r>
              <w:rPr>
                <w:rStyle w:val="Style28"/>
                <w:webHidden/>
              </w:rPr>
              <w:t>6.1.5    Требования к проведению пусконаладочных работ и приемочных испытаний</w:t>
              <w:tab/>
              <w:t>50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83">
            <w:r>
              <w:rPr>
                <w:rStyle w:val="Style28"/>
                <w:webHidden/>
              </w:rPr>
              <w:t>7    Требования к порядку контроля и приемки Системы / Подсистемы</w:t>
              <w:tab/>
              <w:t>53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84">
            <w:r>
              <w:rPr>
                <w:rStyle w:val="Style28"/>
                <w:webHidden/>
              </w:rPr>
              <w:t>7.1    Общие требования к приемке работ</w:t>
              <w:tab/>
              <w:t>53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85">
            <w:r>
              <w:rPr>
                <w:rStyle w:val="Style28"/>
                <w:webHidden/>
              </w:rPr>
              <w:t>7.2    Виды, состав, объем и методы испытаний Подсистемы и ее составных частей</w:t>
              <w:tab/>
              <w:t>53</w:t>
            </w:r>
          </w:hyperlink>
        </w:p>
        <w:p>
          <w:pPr>
            <w:pStyle w:val="TOC2"/>
            <w:tabs>
              <w:tab w:val="clear" w:pos="720"/>
              <w:tab w:val="right" w:pos="9356" w:leader="dot"/>
            </w:tabs>
            <w:rPr/>
          </w:pPr>
          <w:hyperlink w:anchor="__RefHeading___86">
            <w:r>
              <w:rPr>
                <w:rStyle w:val="Style28"/>
                <w:webHidden/>
              </w:rPr>
              <w:t>7.3    Порядок выполнения доработок и устранение допущенных Подрядчиком ошибок, которые выявлены в процессе испытаний и в период гарантийного обслуживания</w:t>
              <w:tab/>
              <w:t>54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87">
            <w:r>
              <w:rPr>
                <w:rStyle w:val="Style28"/>
                <w:webHidden/>
              </w:rPr>
              <w:t>8    Требования к составу и содержанию работ по подготовке объекта автоматизации к вводу системы в эксплуатацию</w:t>
              <w:tab/>
              <w:t>55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88">
            <w:r>
              <w:rPr>
                <w:rStyle w:val="Style28"/>
                <w:webHidden/>
              </w:rPr>
              <w:t>9    Сведения о гарантийном обслуживании Системы</w:t>
              <w:tab/>
              <w:t>56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89">
            <w:r>
              <w:rPr>
                <w:rStyle w:val="Style28"/>
                <w:webHidden/>
              </w:rPr>
              <w:t>10    Требования к документированию</w:t>
              <w:tab/>
              <w:t>57</w:t>
            </w:r>
          </w:hyperlink>
        </w:p>
        <w:p>
          <w:pPr>
            <w:pStyle w:val="TOC1"/>
            <w:tabs>
              <w:tab w:val="clear" w:pos="720"/>
              <w:tab w:val="right" w:pos="9356" w:leader="dot"/>
            </w:tabs>
            <w:rPr/>
          </w:pPr>
          <w:hyperlink w:anchor="__RefHeading___90">
            <w:r>
              <w:rPr>
                <w:rStyle w:val="Style28"/>
                <w:webHidden/>
              </w:rPr>
              <w:t>Приложение А(справочное)Правила присвоения номеров отчетной документации</w:t>
              <w:tab/>
              <w:t>58</w:t>
            </w:r>
          </w:hyperlink>
          <w:r>
            <w:rPr>
              <w:rStyle w:val="Style28"/>
            </w:rPr>
            <w:fldChar w:fldCharType="end"/>
          </w:r>
        </w:p>
      </w:sdtContent>
    </w:sdt>
    <w:p>
      <w:pPr>
        <w:pStyle w:val="TOC1"/>
        <w:widowControl/>
        <w:tabs>
          <w:tab w:val="clear" w:pos="720"/>
          <w:tab w:val="right" w:pos="9346" w:leader="dot"/>
        </w:tabs>
        <w:rPr>
          <w:b/>
          <w:color w:val="000000"/>
          <w:sz w:val="26"/>
          <w:highlight w:val="white"/>
        </w:rPr>
      </w:pPr>
      <w:r>
        <w:rPr>
          <w:b/>
          <w:color w:val="000000"/>
          <w:sz w:val="26"/>
          <w:highlight w:val="white"/>
        </w:rPr>
      </w:r>
    </w:p>
    <w:p>
      <w:pPr>
        <w:pStyle w:val="Heading1"/>
        <w:rPr>
          <w:highlight w:val="white"/>
        </w:rPr>
      </w:pPr>
      <w:bookmarkStart w:id="0" w:name="__RefHeading___1"/>
      <w:bookmarkEnd w:id="0"/>
      <w:r>
        <w:rPr>
          <w:highlight w:val="white"/>
        </w:rPr>
        <w:t>Общие сведения</w:t>
      </w:r>
    </w:p>
    <w:p>
      <w:pPr>
        <w:pStyle w:val="Heading2"/>
        <w:rPr>
          <w:highlight w:val="white"/>
        </w:rPr>
      </w:pPr>
      <w:bookmarkStart w:id="1" w:name="__RefHeading___2"/>
      <w:bookmarkEnd w:id="1"/>
      <w:r>
        <w:rPr>
          <w:highlight w:val="white"/>
        </w:rPr>
        <w:t>Полное наименование Подсистемы и ее условное обозначение</w:t>
      </w:r>
    </w:p>
    <w:p>
      <w:pPr>
        <w:pStyle w:val="24"/>
        <w:rPr>
          <w:highlight w:val="white"/>
        </w:rPr>
      </w:pPr>
      <w:r>
        <w:rPr>
          <w:b/>
          <w:highlight w:val="white"/>
        </w:rPr>
        <w:t>Полное наименование</w:t>
      </w:r>
      <w:r>
        <w:rPr>
          <w:highlight w:val="white"/>
        </w:rPr>
        <w:t>: Подсистема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(далее — Подсистема).</w:t>
      </w:r>
    </w:p>
    <w:p>
      <w:pPr>
        <w:pStyle w:val="24"/>
        <w:rPr>
          <w:highlight w:val="white"/>
        </w:rPr>
      </w:pPr>
      <w:r>
        <w:rPr>
          <w:b/>
          <w:highlight w:val="white"/>
        </w:rPr>
        <w:t>Сокращенное наименование</w:t>
      </w:r>
      <w:r>
        <w:rPr>
          <w:highlight w:val="white"/>
        </w:rPr>
        <w:t>: УЗ ПК.</w:t>
      </w:r>
    </w:p>
    <w:p>
      <w:pPr>
        <w:pStyle w:val="Heading2"/>
        <w:rPr>
          <w:highlight w:val="white"/>
        </w:rPr>
      </w:pPr>
      <w:bookmarkStart w:id="2" w:name="__RefHeading___3"/>
      <w:bookmarkEnd w:id="2"/>
      <w:r>
        <w:rPr>
          <w:highlight w:val="white"/>
        </w:rPr>
        <w:t>Наименование работ</w:t>
      </w:r>
    </w:p>
    <w:p>
      <w:pPr>
        <w:pStyle w:val="24"/>
        <w:rPr>
          <w:highlight w:val="white"/>
        </w:rPr>
      </w:pPr>
      <w:r>
        <w:rPr>
          <w:b/>
          <w:highlight w:val="white"/>
        </w:rPr>
        <w:t>Полное наименование</w:t>
      </w:r>
      <w:r>
        <w:rPr>
          <w:highlight w:val="white"/>
        </w:rPr>
        <w:t>: Выполнение работ по развитию подсистемы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(РИСОГД ПК).</w:t>
      </w:r>
    </w:p>
    <w:p>
      <w:pPr>
        <w:pStyle w:val="24"/>
        <w:rPr>
          <w:highlight w:val="white"/>
        </w:rPr>
      </w:pPr>
      <w:r>
        <w:rPr>
          <w:b/>
          <w:highlight w:val="white"/>
        </w:rPr>
        <w:t>Сокращенное наименование</w:t>
      </w:r>
      <w:r>
        <w:rPr>
          <w:highlight w:val="white"/>
        </w:rPr>
        <w:t>: Развитие УЗ ПК.</w:t>
      </w:r>
    </w:p>
    <w:p>
      <w:pPr>
        <w:pStyle w:val="Heading2"/>
        <w:rPr>
          <w:highlight w:val="white"/>
        </w:rPr>
      </w:pPr>
      <w:bookmarkStart w:id="3" w:name="__RefHeading___4"/>
      <w:bookmarkEnd w:id="3"/>
      <w:r>
        <w:rPr>
          <w:highlight w:val="white"/>
        </w:rPr>
        <w:t>Заказчик</w:t>
      </w:r>
    </w:p>
    <w:p>
      <w:pPr>
        <w:pStyle w:val="24"/>
        <w:rPr>
          <w:b/>
          <w:highlight w:val="white"/>
        </w:rPr>
      </w:pPr>
      <w:r>
        <w:rPr>
          <w:b/>
          <w:highlight w:val="white"/>
        </w:rPr>
        <w:t xml:space="preserve">Заказчик: </w:t>
      </w:r>
      <w:r>
        <w:rPr>
          <w:b w:val="false"/>
          <w:highlight w:val="white"/>
        </w:rPr>
        <w:t>ПАО «Ростелеком».</w:t>
      </w:r>
    </w:p>
    <w:p>
      <w:pPr>
        <w:pStyle w:val="24"/>
        <w:rPr>
          <w:b/>
          <w:highlight w:val="white"/>
        </w:rPr>
      </w:pPr>
      <w:r>
        <w:rPr>
          <w:b/>
          <w:highlight w:val="white"/>
        </w:rPr>
        <w:t>Государственный заказчик</w:t>
      </w:r>
      <w:r>
        <w:rPr>
          <w:highlight w:val="white"/>
        </w:rPr>
        <w:t>:</w:t>
      </w:r>
    </w:p>
    <w:p>
      <w:pPr>
        <w:pStyle w:val="24"/>
        <w:rPr>
          <w:highlight w:val="white"/>
        </w:rPr>
      </w:pPr>
      <w:r>
        <w:rPr>
          <w:highlight w:val="white"/>
        </w:rPr>
        <w:t>Министерство информационного развития и связи Пермского края (далее — Заказчик).</w:t>
      </w:r>
    </w:p>
    <w:p>
      <w:pPr>
        <w:pStyle w:val="24"/>
        <w:rPr>
          <w:highlight w:val="white"/>
        </w:rPr>
      </w:pPr>
      <w:r>
        <w:rPr>
          <w:highlight w:val="white"/>
        </w:rPr>
        <w:t>Место нахождения: 614000, Пермский край, г. Пермь, ул. Ленина, д. 66.</w:t>
      </w:r>
    </w:p>
    <w:p>
      <w:pPr>
        <w:pStyle w:val="24"/>
        <w:rPr>
          <w:highlight w:val="white"/>
        </w:rPr>
      </w:pPr>
      <w:r>
        <w:rPr>
          <w:highlight w:val="white"/>
        </w:rPr>
        <w:t>Почтовый адрес: 614000, Пермский край, г. Пермь, ул. Ленина, д. 66.</w:t>
      </w:r>
    </w:p>
    <w:p>
      <w:pPr>
        <w:pStyle w:val="24"/>
        <w:rPr>
          <w:b/>
          <w:highlight w:val="white"/>
        </w:rPr>
      </w:pPr>
      <w:r>
        <w:rPr>
          <w:b/>
          <w:highlight w:val="white"/>
        </w:rPr>
        <w:t>Функциональный заказчик</w:t>
      </w:r>
      <w:r>
        <w:rPr>
          <w:highlight w:val="white"/>
        </w:rPr>
        <w:t>: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Министерство по управлению имуществом и градостроительной деятельностью Пермского края (далее — МИГД ПК).</w:t>
      </w:r>
    </w:p>
    <w:p>
      <w:pPr>
        <w:pStyle w:val="ListNumber"/>
        <w:widowControl/>
        <w:numPr>
          <w:ilvl w:val="0"/>
          <w:numId w:val="0"/>
        </w:numPr>
        <w:ind w:hanging="0" w:start="1134" w:end="0"/>
        <w:rPr>
          <w:highlight w:val="white"/>
        </w:rPr>
      </w:pPr>
      <w:r>
        <w:rPr>
          <w:highlight w:val="white"/>
        </w:rPr>
        <w:t>Место нахождения: 614045, Пермский край, г. Пермь, ул. Сибирская, д.30А.</w:t>
      </w:r>
    </w:p>
    <w:p>
      <w:pPr>
        <w:pStyle w:val="ListNumber"/>
        <w:widowControl/>
        <w:numPr>
          <w:ilvl w:val="0"/>
          <w:numId w:val="0"/>
        </w:numPr>
        <w:ind w:hanging="0" w:start="1134" w:end="0"/>
        <w:rPr>
          <w:highlight w:val="white"/>
        </w:rPr>
      </w:pPr>
      <w:r>
        <w:rPr>
          <w:highlight w:val="white"/>
        </w:rPr>
        <w:t>Почтовый адрес: 614045, Пермский край, г. Пермь, ул. Сибирская, д. 30А.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Государственное бюджетное учреждение Пермского края «Центр технической инвентаризации и кадастровой оценки Пермского края» (далее — ГБУ «ЦТИ ПК»).</w:t>
      </w:r>
    </w:p>
    <w:p>
      <w:pPr>
        <w:pStyle w:val="ListNumber"/>
        <w:widowControl/>
        <w:numPr>
          <w:ilvl w:val="0"/>
          <w:numId w:val="0"/>
        </w:numPr>
        <w:ind w:hanging="0" w:start="1134" w:end="0"/>
        <w:rPr>
          <w:highlight w:val="white"/>
        </w:rPr>
      </w:pPr>
      <w:r>
        <w:rPr>
          <w:highlight w:val="white"/>
        </w:rPr>
        <w:t xml:space="preserve">Место нахождения:614000, Пермский край, г. Пермь, ул. Советская, д. 56. </w:t>
      </w:r>
    </w:p>
    <w:p>
      <w:pPr>
        <w:pStyle w:val="ListNumber"/>
        <w:widowControl/>
        <w:numPr>
          <w:ilvl w:val="0"/>
          <w:numId w:val="0"/>
        </w:numPr>
        <w:ind w:hanging="0" w:start="1134" w:end="0"/>
        <w:rPr>
          <w:highlight w:val="white"/>
        </w:rPr>
      </w:pPr>
      <w:r>
        <w:rPr>
          <w:highlight w:val="white"/>
        </w:rPr>
        <w:t xml:space="preserve">Почтовый адрес: 614000, Пермский край, г. Пермь, ул. Советская, д. 56. </w:t>
      </w:r>
    </w:p>
    <w:p>
      <w:pPr>
        <w:pStyle w:val="24"/>
        <w:rPr>
          <w:highlight w:val="white"/>
        </w:rPr>
      </w:pPr>
      <w:r>
        <w:rPr>
          <w:highlight w:val="white"/>
        </w:rPr>
      </w:r>
    </w:p>
    <w:p>
      <w:pPr>
        <w:pStyle w:val="Heading2"/>
        <w:rPr>
          <w:highlight w:val="white"/>
        </w:rPr>
      </w:pPr>
      <w:bookmarkStart w:id="4" w:name="__RefHeading___5"/>
      <w:bookmarkEnd w:id="4"/>
      <w:r>
        <w:rPr>
          <w:highlight w:val="white"/>
        </w:rPr>
        <w:t>Сроки выполнения работ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Начало выполнения работ: С </w:t>
      </w:r>
      <w:r>
        <w:rPr>
          <w:highlight w:val="white"/>
        </w:rPr>
        <w:t>даты подписания договора</w:t>
      </w:r>
      <w:r>
        <w:rPr>
          <w:highlight w:val="white"/>
        </w:rPr>
        <w:t>.</w:t>
      </w:r>
    </w:p>
    <w:p>
      <w:pPr>
        <w:pStyle w:val="24"/>
        <w:rPr>
          <w:highlight w:val="white"/>
        </w:rPr>
      </w:pPr>
      <w:r>
        <w:rPr>
          <w:highlight w:val="white"/>
        </w:rPr>
        <w:t>Сроки выполнения работ в разрезе этапов указаны в разделе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Технического задания (далее — ТЗ).</w:t>
      </w:r>
    </w:p>
    <w:p>
      <w:pPr>
        <w:pStyle w:val="24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Heading2"/>
        <w:rPr>
          <w:highlight w:val="white"/>
        </w:rPr>
      </w:pPr>
      <w:bookmarkStart w:id="5" w:name="__RefHeading___6"/>
      <w:bookmarkStart w:id="6" w:name="_Ref223682584"/>
      <w:bookmarkEnd w:id="5"/>
      <w:r>
        <w:rPr>
          <w:highlight w:val="white"/>
        </w:rPr>
        <w:t>Порядок оформления и предъявления Заказчику результатов работ</w:t>
      </w:r>
      <w:bookmarkEnd w:id="6"/>
      <w:r>
        <w:rPr>
          <w:highlight w:val="white"/>
        </w:rPr>
        <w:t xml:space="preserve">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Результаты выполнения работ должны передаваться Заказчику в порядке, определенном в Договоре, в соответствии с требованиями к срокам начала и окончания выполнения работ, установленными в ТЗ. Требования к составу и оформлению предъявляемых Заказчику результатов определены в разделах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и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_Ref223599728 \r \r \h </w:instrText>
      </w:r>
      <w:r>
        <w:rPr>
          <w:highlight w:val="white"/>
        </w:rPr>
        <w:fldChar w:fldCharType="separate"/>
      </w:r>
      <w:r>
        <w:rPr>
          <w:highlight w:val="white"/>
        </w:rPr>
        <w:t>10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При передаче Заказчику программ для электронных вычислительных машин (далее — ЭВМ) и баз данных (далее — БД), созданных в рамках выполнения работ в виде исполняемого кода, Подрядчик должен передать Заказчику дистрибутивы и исходные тексты (коды) всех передаваемых программ в электронном виде через Систему управления репозиториями кода Заказчика (далее — СУРК). В случае технических ограничений для передачи информации, указанной выше, посредством СУРК, по согласованию с Заказчиком она может быть передан на оптическом диске с однократной записью.</w:t>
      </w:r>
    </w:p>
    <w:p>
      <w:pPr>
        <w:pStyle w:val="24"/>
        <w:rPr>
          <w:highlight w:val="white"/>
        </w:rPr>
      </w:pPr>
      <w:r>
        <w:rPr>
          <w:highlight w:val="white"/>
        </w:rPr>
        <w:t>В состав дистрибутива Подсистемы должны входить скомпилированные исходные тексты (коды), скрипты по созданию БД (или дампы БД), предварительные конфигурационные настройки Подсистемы для функционирующей на технических средствах Заказчика. В состав дистрибутива должно входить все программное обеспечение (далее — ПО) необходимое для установки и запуска системы на технических средствах Заказчика, за исключением системного ПО.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Отчетная документация передается в соответствии с разделом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_Ref223599700 \r \r \h </w:instrText>
      </w:r>
      <w:r>
        <w:rPr>
          <w:highlight w:val="white"/>
        </w:rPr>
        <w:fldChar w:fldCharType="separate"/>
      </w:r>
      <w:r>
        <w:rPr>
          <w:highlight w:val="white"/>
        </w:rPr>
        <w:t>10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 на бумажных носителях (два экземпляра — по одному экземпляру для каждой стороны ГК) и через СУРК. Текстовые документы в электронном виде должны быть представлены в форматах, позволяющих просмотреть их средствами OpenOffice. По согласованию с Заказчиком, отчетные документы по окончании этапа выполнения работ могут быть переданы только в электронном виде через СУРК.</w:t>
      </w:r>
    </w:p>
    <w:p>
      <w:pPr>
        <w:pStyle w:val="24"/>
        <w:rPr>
          <w:highlight w:val="white"/>
        </w:rPr>
      </w:pPr>
      <w:r>
        <w:rPr>
          <w:highlight w:val="white"/>
        </w:rPr>
        <w:t>Все материалы по каждому этапу выполнения работ и по итогам выполнения работ по ГК передаются Заказчику с сопроводительными документами Подрядчика в соответствии с условиями ГК.</w:t>
      </w:r>
    </w:p>
    <w:p>
      <w:pPr>
        <w:pStyle w:val="24"/>
        <w:rPr>
          <w:highlight w:val="white"/>
        </w:rPr>
      </w:pPr>
      <w:r>
        <w:rPr>
          <w:highlight w:val="white"/>
        </w:rPr>
        <w:t>Заказчик производит проверку результатов работ и представленной отчетной документации в порядке, предусмотренном ГК и ТЗ.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если при проверке установлены неактуальность, противоречивость, недостоверность либо неполнота сведений, представленных в отчетной документации, Заказчик в порядке, определенном ГК, возвращает Подрядчику отчетную документацию на доработку с указанием причин отказа в приемке отчетной документации. В этом случае приемка отчетной документации откладывается в порядке, определенном ГК, до момента полного устранения замечаний Заказчика по представленной отчетной документации.</w:t>
      </w:r>
    </w:p>
    <w:p>
      <w:pPr>
        <w:pStyle w:val="Heading2"/>
        <w:rPr>
          <w:highlight w:val="white"/>
        </w:rPr>
      </w:pPr>
      <w:bookmarkStart w:id="7" w:name="__RefHeading___7"/>
      <w:bookmarkStart w:id="8" w:name="_Ref223612361"/>
      <w:bookmarkStart w:id="9" w:name="_Ref223612180"/>
      <w:bookmarkStart w:id="10" w:name="_Ref223612109"/>
      <w:bookmarkEnd w:id="7"/>
      <w:r>
        <w:rPr>
          <w:highlight w:val="white"/>
        </w:rPr>
        <w:t>Порядок внесения изменений и дополнений</w:t>
      </w:r>
      <w:bookmarkEnd w:id="8"/>
      <w:bookmarkEnd w:id="9"/>
      <w:bookmarkEnd w:id="10"/>
      <w:r>
        <w:rPr>
          <w:highlight w:val="white"/>
        </w:rPr>
        <w:t xml:space="preserve"> </w:t>
      </w:r>
    </w:p>
    <w:p>
      <w:pPr>
        <w:pStyle w:val="24"/>
        <w:rPr>
          <w:b/>
          <w:highlight w:val="white"/>
        </w:rPr>
      </w:pPr>
      <w:r>
        <w:rPr>
          <w:highlight w:val="white"/>
        </w:rPr>
        <w:t>При выявлении случаев нецелесообразности или невозможности реализации требований ТЗ Подрядчик должен предложить, согласовать с Заказчиком и реализовать другое, более эффективное решение, а также отразить этот факт в отчетной документации. При этом предлагаемое решение не должно противоречить основным требованиям ТЗ и приводить к существенному изменению объема работ и иных существенных условий, предусмотренных ГК.</w:t>
      </w:r>
    </w:p>
    <w:p>
      <w:pPr>
        <w:pStyle w:val="Heading2"/>
        <w:rPr>
          <w:highlight w:val="white"/>
        </w:rPr>
      </w:pPr>
      <w:bookmarkStart w:id="11" w:name="__RefHeading___8"/>
      <w:bookmarkEnd w:id="11"/>
      <w:r>
        <w:rPr>
          <w:highlight w:val="white"/>
        </w:rPr>
        <w:t>Перечень нормативно-технических документов, методических материалов, регламентирующих создание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Выполняемые работы должны отвечать требованиям нормативных правовых актов (далее — НПА), а также государственных стандартов, перечисленных ниже: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06 апреля 2011 г. № 63-ФЗ «Об электронной подписи».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27.07.2006 № 149-ФЗ «Об информации, информационных технологиях и о защите информации».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27.07.2010 №210-ФЗ «Об организации предоставления государственных и муниципальных услуг».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30.12.2015 № 431-ФЗ «О геодезии, картографии и пространственных данных и о внесении изменений в отдельные законодательные акты Российской Федерации».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03.07.2016 № 237-ФЗ «О государственной кадастровой оценке.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27.06.2006 г. № 152-ФЗ «О персональных данных».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Федеральный закон от 31 июля 2020 г.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Распоряжение Президента Российской Федерации от 18.05.2017</w:t>
        <w:br/>
        <w:t>№ 163-рп «Об утверждении плана перехода на использование отечественных геоинформационных технологий».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Указ Президента Российской Федерации от 07 мая 2024 г. </w:t>
        <w:br/>
        <w:t>№ 309 «О национальных целях развития Российской Федерации на период до 2030 года и на перспективу до 2036 года».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Указ Президента Российской Федерации от 06.03.1997 № 188 </w:t>
        <w:br/>
        <w:t>«Об утверждении перечня сведений конфиденциального характера».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Распоряжение Правительства Российской Федерации от 21.08.2006</w:t>
        <w:br/>
        <w:t>№1157-Р «О Концепции создания и развития инфраструктуры пространственных данных Российской Федерации».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Распоряжение Правительства Российской Федерации от 17.12.2010</w:t>
        <w:br/>
        <w:t>№ 2378-Р «Об утверждении Концепции развития отрасли геодезии и картографии до 2020 года».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Российской Федерации от 06.07.2015</w:t>
        <w:br/>
        <w:t>№ 676 «О требованиях к порядку создания, развития, ввода в эксплуатацию, эксплуатации и вывода из эксплуатации государственных информационных систем, и дальнейшего хранения содержащейся в их базах данных информации».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РФ от 01.11.2012 № 1119</w:t>
        <w:br/>
        <w:t>«Об утверждении требований к защите персональных данных при их обработке в информационных системах персональных данных».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Приказ Федеральной службы по техническому и экспортному контролю </w:t>
        <w:br/>
        <w:t>от 11 апреля 2025 г.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ФСТЭК России от 18 февраля 2013 г. № 21 «Об утверждении Состава и 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ФСТЭК России от 29.04.2021 № 77 «Об утверждении порядка организации и проведения работ по аттестации объектов информатизации на соответствие требованиям о защите информации ограниченного доступа, не составляющей государственную тайну».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Приказ ФСБ России от 10.07.2014 №378 «Об утверждении Состава и 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Минэкономразвития России от 21.12.2016 № 828 «Требования к техническим и программным средствам федерального портала пространственных данных и региональных порталов пространственных данных».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Минэкономразвития России от 31 марта 2021 г. № 151 «О типовых формах документов, используемых контрольным (надзорным) органом».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Федеральной службы государственной регистрации, кадастра и картографии от 10.11.2020 № П/0412 (в ред. от 16.09.2021г.) «Об утверждении классификатора видов разрешенного использования земельных участков».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Приказ Минфина России от 31.03.2016 № 37н «Об утверждении Порядка ведения государственного адресного реестра».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03.02.2014</w:t>
        <w:br/>
        <w:t xml:space="preserve">№ 56-п «Об обеспечении предоставления государственных и муниципальных услуг (исполнения функций) в электронной форме на территории Пермского края».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25.09.2013</w:t>
        <w:br/>
        <w:t xml:space="preserve">№1270-п «Об утверждении государственной программы Пермского края «Развитие информационного общества».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Закон Пермского края от 25.12.2009 № 569-ПК «Об управлении и распоряжении интеллектуальной собственностью Пермского края».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Закон Пермского края от 07.04.2010 № 604-ПК «О порядках определения размера арендной платы за земельные участки, находящиеся в собственности Пермского края, и земельные участки, государственная собственность на которые не разграничена, предоставленные в аренду без торгов, а также размера платы по соглашению об установлении сервитута в отношении земельных участков, находящихся в собственности Пермского края, и земельных участков, государственная собственность на которые не разграничена».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Закон Пермского края от 09.07.2015 № 503-ПК «Об установлении критериев, которым должны соответствовать объекты социально-культурного и коммунально-бытового назначения, масштабные инвестиционные проекты, для размещения (реализации) которых земельные участки предоставляются в аренду без проведения торгов».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15.12.2006</w:t>
        <w:br/>
        <w:t>№ 88-п «Об утверждении положения о Министерстве по управлению имуществом и земельным отношениям Пермского края».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07.09.2012</w:t>
        <w:br/>
        <w:t>№ 839-п «Об утверждении положения о Министерстве информационного развития и связи Пермского края».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29.04.2021</w:t>
        <w:br/>
        <w:t>№ 261-п «Об имущественной поддержке субъектов малого и среднего предпринимательства при предоставлении в аренду государственного имущества Пермского края и признании утратившими силу отдельных постановлений Правительства Пермского края».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Постановление Правительства Пермского края от 03.10.2013</w:t>
        <w:br/>
        <w:t>№ 1325-п «Об утверждении государственной программы Пермского края «Экономическая политика и инновационное развитие».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Указ губернатора Пермского края от 11.04.2017</w:t>
        <w:br/>
        <w:t>№ 53 «О централизации функций в сфере региональной информатизации и использования информационно-коммуникационных технологий в Пермском крае.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Указ губернатора Пермского края от 28.12.2017 № 165 «Об утверждении Порядка взаимодействия исполнительных органов власти Пермского края, Администрации губернатора Пермского края, подведомственных им учреждений при осуществлении функций в сфере региональной информатизации и использования информационно-коммуникационных технологий в Пермском крае и внесении изменений в Указ губернатора Пермского края от 11.04.2017 №53 «О  централизации функций в сфере региональной информатизации и использования информационно-коммуникационных технологий в Пермском крае».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59793-2021 «Информационные технологии. Комплекс стандартов на автоматизированные системы. Автоматизированные системы. Стадии создания».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57100-2025 «Системная и программная инженерия. Описание архитектуры».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56939-2024 «Защита информации. Разработка безопасного программного обеспечения. Общие требования».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34.602-2020 «Информационные технологии. Комплекс стандартов на автоматизированные системы. Техническое задание на создание автоматизированной системы».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ГОСТ Р 53339-2009. «Данные пространственные базовые. Общие требования».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ГОСТ Р 59853-2021 «Информационные технологии. Комплекс стандартов на автоматизированные системы. Автоматизированные системы. Термины и определения».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59853-2021 «Автоматизированные системы. Термины и определения».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34.201-2020 «Информационные технологии. Комплекс стандартов на автоматизированные системы. Виды, комплектность и обозначения документов при создании автоматизированных систем».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2.105-2019 «Единая система конструкторской документации. Общие требования к текстовым документам».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59792-2021 «Информационные технологии. Комплекс стандартов на автоматизированные системы. Виды испытаний автоматизированных систем».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59795-2021 Информационные технологии. Комплекс стандартов на автоматизированные системы. Автоматизированные системы. Требования к содержанию документов.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71784-2024 «Средства вычислительной техники. Общие технические требования, приемка, методы испытаний, маркировка, упаковка, транспортирование и хранение»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«Методический документ. Методика оценки угроз безопасности информации» (утв. ФСТЭК России 05.02.2021).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СанПин 1.2.3685-21 «Гигиенические нормативы и требования к обеспечению безопасности и (или) безвредности для человека факторов среды обитания».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Постановление Главного государственного санитарного врача РФ от 02.12.2020 № 40 «Об утверждении санитарных правил СП 2.2.3670-20 «Санитарно-эпидемиологические требования к условиям труда».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Методические документы в области выполнения работ по созданию системы защиты информации и аттестации информационных систем, разрабатываемые и утверждаемые ФСТЭК России в соответствии с подпунктом 4 пункта 8 Положения о Федеральной службе по техническому и экспортному контролю, утвержденного Указом Президента Российской Федерации от 16 августа 2004 г. № 1085.</w:t>
      </w:r>
    </w:p>
    <w:p>
      <w:pPr>
        <w:pStyle w:val="24"/>
        <w:rPr>
          <w:highlight w:val="white"/>
        </w:rPr>
      </w:pPr>
      <w:r>
        <w:rPr>
          <w:highlight w:val="white"/>
        </w:rPr>
        <w:t>Перечисленный выше перечень документов не является исчерпывающим. К выполнению работ предъявляются иные требования, предусмотренные применимыми НПА, методическими документами, положения которых учитываются при выполнении работ в рамках ТЗ.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внесения изменений, признания утратившими силу НПА, методических документов, предусмотренных этим подразделом, положения указанных актов применяются с даты вступления в силу указанных документов и распространяются на выполнение работ по ГК. Положения НПА, методических документов, принятых взамен признанных утратившими силу документов, предусмотренных этим подразделом, распространяются на выполнение работ по ГК.</w:t>
      </w:r>
    </w:p>
    <w:p>
      <w:pPr>
        <w:pStyle w:val="Heading2"/>
        <w:rPr>
          <w:highlight w:val="white"/>
        </w:rPr>
      </w:pPr>
      <w:bookmarkStart w:id="12" w:name="__RefHeading___9"/>
      <w:bookmarkEnd w:id="12"/>
      <w:r>
        <w:rPr>
          <w:highlight w:val="white"/>
        </w:rPr>
        <w:t>Перечень терминов, сокращений и обозначений</w:t>
      </w:r>
    </w:p>
    <w:p>
      <w:pPr>
        <w:pStyle w:val="24"/>
        <w:rPr>
          <w:highlight w:val="white"/>
        </w:rPr>
      </w:pPr>
      <w:r>
        <w:rPr>
          <w:highlight w:val="white"/>
        </w:rPr>
        <w:t>Перечень используемых в ТЗ терминов и сокращений представлен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_Ref223599824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1</w:t>
      </w:r>
      <w:r>
        <w:rPr>
          <w:highlight w:val="white"/>
        </w:rPr>
        <w:fldChar w:fldCharType="end"/>
      </w:r>
      <w:r>
        <w:rPr>
          <w:highlight w:val="white"/>
        </w:rPr>
        <w:t xml:space="preserve">). </w:t>
      </w:r>
    </w:p>
    <w:p>
      <w:pPr>
        <w:pStyle w:val="119"/>
        <w:rPr>
          <w:highlight w:val="white"/>
        </w:rPr>
      </w:pPr>
      <w:bookmarkStart w:id="13" w:name="_Ref223599824"/>
      <w:r>
        <w:rPr>
          <w:highlight w:val="white"/>
        </w:rPr>
        <w:t>Таблица 1</w:t>
      </w:r>
      <w:bookmarkEnd w:id="13"/>
      <w:r>
        <w:rPr>
          <w:highlight w:val="white"/>
        </w:rPr>
        <w:t xml:space="preserve"> — Перечень терминов, сокращений и обозначений </w:t>
      </w:r>
    </w:p>
    <w:tbl>
      <w:tblPr>
        <w:tblStyle w:val="Style_2"/>
        <w:tblW w:w="92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7"/>
        <w:gridCol w:w="7083"/>
      </w:tblGrid>
      <w:tr>
        <w:trPr>
          <w:tblHeader w:val="true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Сокращение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Расшифровка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SIEM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Система управления информационной безопасностью и событиями безопасности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syslog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Протокол ведения журнала событий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Администратор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Лицо, наделенное полными правами доступа к административному интерфейсу системы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АРМ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Автоматизированное рабочее место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БД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База данных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Внешние ИС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Внешние информационные системы, интегрированные не на прямую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ГБУ «ЦТИ ПК»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Государственное бюджетное учреждение Пермского края «Центр технической инвентаризации и кадастровой оценки Пермского края»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Государственный контракт на выполнение работ по развитию подсистемы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(РИСОГД ПК)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ГОСТ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Государственный стандарт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ЕИС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Единая информационная система в сфере закупок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ЕИС УФХД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Единая информационная система управления финансово-хозяйственной деятельностью организаций бюджетной сферы Пермского края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Заказчик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ПАО «Ростелеком»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ЗУ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Земельный участок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Информационная система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КНМ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Контрольные (надзорные) мероприятия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КТС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Комплекс технических средств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МЗК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Муниципальный земельный контроль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МИГД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Министерство по управлению имуществом и градостроительной деятельностью Пермского края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МСК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Местная система координат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НПА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Нормативный правовой акт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ОГВ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Орган государственной власти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ОМСУ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Орган местного самоуправления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ОПО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Общее программное обеспечение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Операционная система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ПМИ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и методика испытаний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Программное обеспечение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РГИС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Региональная геоинформационная система Пермского края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РСАА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Региональный сервис аутентификации и авторизации сотрудников органов государственной власти и учреждений Пермского края</w:t>
            </w:r>
          </w:p>
        </w:tc>
      </w:tr>
      <w:tr>
        <w:trPr>
          <w:trHeight w:val="70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СКЗИ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Средство криптографической защиты информации</w:t>
            </w:r>
          </w:p>
        </w:tc>
      </w:tr>
      <w:tr>
        <w:trPr>
          <w:trHeight w:val="70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Смежные ИС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Внешние информационные системы, интегрированные с Подсистемой</w:t>
            </w:r>
          </w:p>
        </w:tc>
      </w:tr>
      <w:tr>
        <w:trPr>
          <w:trHeight w:val="70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СПО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Специальное программное обеспечение</w:t>
            </w:r>
          </w:p>
        </w:tc>
      </w:tr>
      <w:tr>
        <w:trPr>
          <w:trHeight w:val="70" w:hRule="atLeast"/>
        </w:trPr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СТП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Служба технической поддержки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СУБД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Система управления базами данных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СУРК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Система управления репозиториями кода Заказчика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ТЗ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Техническое задание на выполнение работ по развитию подсистемы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(РИСОГД ПК)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УЗ ПК, Подсистема 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Подсистема управления землями Пермского края государственной региональной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УИ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Подсистема «Управление имуществом» ЕИС УФХД ПК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ФГИС ЕРКНМ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Федеральная государственная информационная система «Единый реестр контрольных (надзорных) мероприятий»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ЕЦСП ГМУ 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Единая централизованная сервисная платформа государственных и муниципальных услуг (функций) Пермского края 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ФСБ России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Федеральная служба безопасности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ФСТЭК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Федеральная служба по техническому и экспортному контролю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ЦОД ППК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Центр обработки данных Правительства Пермского края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ЧТЗ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Частное техническое задание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ЭВМ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Электронная вычислительная машина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ЭЦП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Электронная цифровая подпись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GUI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Графический пользовательский интерфейс (Graphical User Interface) </w:t>
            </w:r>
          </w:p>
        </w:tc>
      </w:tr>
      <w:tr>
        <w:trPr/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XML</w:t>
            </w:r>
          </w:p>
        </w:tc>
        <w:tc>
          <w:tcPr>
            <w:tcW w:w="70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Расширяемый язык разметки (extensible Markup Language)</w:t>
            </w:r>
          </w:p>
        </w:tc>
      </w:tr>
    </w:tbl>
    <w:p>
      <w:pPr>
        <w:pStyle w:val="Heading1"/>
        <w:rPr>
          <w:highlight w:val="white"/>
        </w:rPr>
      </w:pPr>
      <w:bookmarkStart w:id="14" w:name="__RefHeading___10"/>
      <w:bookmarkEnd w:id="14"/>
      <w:r>
        <w:rPr>
          <w:highlight w:val="white"/>
        </w:rPr>
        <w:t>Цели и назначение развития Подсистемы</w:t>
      </w:r>
    </w:p>
    <w:p>
      <w:pPr>
        <w:pStyle w:val="Heading2"/>
        <w:rPr>
          <w:highlight w:val="white"/>
        </w:rPr>
      </w:pPr>
      <w:bookmarkStart w:id="15" w:name="__RefHeading___11"/>
      <w:bookmarkEnd w:id="15"/>
      <w:r>
        <w:rPr>
          <w:highlight w:val="white"/>
        </w:rPr>
        <w:t>Назначение Подсистемы</w:t>
      </w:r>
    </w:p>
    <w:p>
      <w:pPr>
        <w:pStyle w:val="24"/>
        <w:rPr>
          <w:color w:val="000000"/>
          <w:highlight w:val="white"/>
        </w:rPr>
      </w:pPr>
      <w:r>
        <w:rPr>
          <w:highlight w:val="white"/>
        </w:rPr>
        <w:t xml:space="preserve">Подсистема управления землями Пермского края предназначена для комплексной автоматизации и информационно-аналитического обеспечения процессов деятельности МИГД ПК, органов местного самоуправления муниципальных образований (далее — ОМСУ) Пермского края по управлению и распоряжением землями и деятельности ГБУ «ЦТИ ПК». </w:t>
      </w:r>
      <w:bookmarkStart w:id="16" w:name="_1t3h5sf"/>
      <w:bookmarkEnd w:id="16"/>
    </w:p>
    <w:p>
      <w:pPr>
        <w:pStyle w:val="Heading2"/>
        <w:rPr>
          <w:highlight w:val="white"/>
        </w:rPr>
      </w:pPr>
      <w:bookmarkStart w:id="17" w:name="__RefHeading___12"/>
      <w:bookmarkEnd w:id="17"/>
      <w:r>
        <w:rPr>
          <w:highlight w:val="white"/>
        </w:rPr>
        <w:t>Цели и задачи развития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Целью выполнения работ по развитию Подсистемы является расширение функциональных возможностей Подсистемы:</w:t>
      </w:r>
    </w:p>
    <w:p>
      <w:pPr>
        <w:pStyle w:val="24"/>
        <w:rPr>
          <w:highlight w:val="white"/>
        </w:rPr>
      </w:pPr>
      <w:r>
        <w:rPr>
          <w:highlight w:val="white"/>
        </w:rPr>
        <w:t>Задачи по развитию Подсистемы могут быть решены путем: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модернизации существующей функциональности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создания новой функциональности;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работ по обеспечению взаимодействия с внешними и смежными информационными системами (далее — ИС) — развитие существующих механизмов взаимодействия и обеспечение новых подключений.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Состав и содержание работ, которые Подрядчик должен выполнить в ходе развития Подсистемы, описаны в разделе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Для достижения поставленных целей должны быть решены следующие задачи: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доработка ролевой модели;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визуализация пространственных данных земельных участков с нарушениями Земельного кодекса, путем создания слоя «Мероприятия МЗК»;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автоматизация возможности ведения списка мероприятий муниципального земельного контроля, в том числе их привязку к слою на карте;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реализация возможности оказания услуг по предоставлению архивных сведений для представителей ОГВ и ОМСУ для ГБУ «ЦТИ ПК».</w:t>
      </w:r>
    </w:p>
    <w:p>
      <w:pPr>
        <w:pStyle w:val="Heading1"/>
        <w:rPr>
          <w:highlight w:val="white"/>
        </w:rPr>
      </w:pPr>
      <w:bookmarkStart w:id="18" w:name="__RefHeading___13"/>
      <w:bookmarkEnd w:id="18"/>
      <w:r>
        <w:rPr>
          <w:highlight w:val="white"/>
        </w:rPr>
        <w:t>Характеристика объекта автоматизации</w:t>
      </w:r>
    </w:p>
    <w:p>
      <w:pPr>
        <w:pStyle w:val="Heading2"/>
        <w:rPr>
          <w:highlight w:val="white"/>
        </w:rPr>
      </w:pPr>
      <w:bookmarkStart w:id="19" w:name="__RefHeading___14"/>
      <w:bookmarkEnd w:id="19"/>
      <w:r>
        <w:rPr>
          <w:highlight w:val="white"/>
        </w:rPr>
        <w:t>Сведения об объекте автоматизации</w:t>
      </w:r>
    </w:p>
    <w:p>
      <w:pPr>
        <w:pStyle w:val="24"/>
        <w:rPr>
          <w:highlight w:val="white"/>
        </w:rPr>
      </w:pPr>
      <w:r>
        <w:rPr>
          <w:highlight w:val="white"/>
        </w:rPr>
        <w:t>Объектом автоматизации в рамках работ по ТЗ является деятельность МИГД ПК в части обработки, хранения, анализа и представления данных о земельных ресурсах Пермского края и автоматизация ведения архива ГБУ «ЦТИ ПК» и обеспечение поиска и выдачи данных из архива по обращениям и запросам.</w:t>
      </w:r>
    </w:p>
    <w:p>
      <w:pPr>
        <w:pStyle w:val="Heading2"/>
        <w:rPr>
          <w:highlight w:val="white"/>
        </w:rPr>
      </w:pPr>
      <w:bookmarkStart w:id="20" w:name="__RefHeading___15"/>
      <w:bookmarkEnd w:id="20"/>
      <w:r>
        <w:rPr>
          <w:highlight w:val="white"/>
        </w:rPr>
        <w:t>Сведения об условиях эксплуатации объекта автоматизации и характеристиках окружающей среды</w:t>
      </w:r>
    </w:p>
    <w:p>
      <w:pPr>
        <w:pStyle w:val="24"/>
        <w:rPr>
          <w:highlight w:val="white"/>
        </w:rPr>
      </w:pPr>
      <w:r>
        <w:rPr>
          <w:highlight w:val="white"/>
        </w:rPr>
        <w:t>Для размещения Подсистемы используется виртуальная инфраструктура Заказчика.</w:t>
      </w:r>
    </w:p>
    <w:p>
      <w:pPr>
        <w:pStyle w:val="24"/>
        <w:rPr>
          <w:highlight w:val="white"/>
        </w:rPr>
      </w:pPr>
      <w:r>
        <w:rPr>
          <w:highlight w:val="white"/>
        </w:rPr>
        <w:t>Условия эксплуатации комплекса технических средств Подсистемы соответствуют условиям эксплуатации группы 2 ГОСТ Р 71784-2024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</w:r>
    </w:p>
    <w:p>
      <w:pPr>
        <w:pStyle w:val="Heading2"/>
        <w:rPr>
          <w:highlight w:val="white"/>
        </w:rPr>
      </w:pPr>
      <w:bookmarkStart w:id="21" w:name="__RefHeading___16"/>
      <w:bookmarkStart w:id="22" w:name="_Ref317681410"/>
      <w:bookmarkEnd w:id="21"/>
      <w:r>
        <w:rPr>
          <w:highlight w:val="white"/>
        </w:rPr>
        <w:t>Перечень функций, реализуемых Подсистемой</w:t>
      </w:r>
      <w:bookmarkEnd w:id="22"/>
    </w:p>
    <w:p>
      <w:pPr>
        <w:pStyle w:val="24"/>
        <w:rPr>
          <w:highlight w:val="white"/>
        </w:rPr>
      </w:pPr>
      <w:r>
        <w:rPr>
          <w:highlight w:val="white"/>
        </w:rPr>
        <w:t xml:space="preserve">Основными функциями Подсистемы являются: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Создание и ведение реестров государственных и муниципальных земель Пермского края, учет их характеристик и пространственных данных.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Визуализация пространственных данных земельных участков, территориальных и функциональных зон, а также зон с особыми условиями использования территорий.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Подготовка, ведение и расторжение договоров аренды, аренды по торгам, купли-продажи, соглашений об установлении сервитутов, о перераспределении земельных участков, требований за фактическое пользование земельными участками.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Формирование начислений арендной платы, платы за фактическое использование земли, выкупной цены земельных участков, платы за пользование сервитутами, а также пени за просрочку оплаты по договорам.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Учет платежей за пользование земельными участками и их привязку к договорам.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Ведение электронного архива документов ГБУ «ЦТИ ПК».</w:t>
      </w:r>
    </w:p>
    <w:p>
      <w:pPr>
        <w:pStyle w:val="Heading2"/>
        <w:rPr>
          <w:highlight w:val="white"/>
        </w:rPr>
      </w:pPr>
      <w:bookmarkStart w:id="23" w:name="__RefHeading___17"/>
      <w:bookmarkEnd w:id="23"/>
      <w:r>
        <w:rPr>
          <w:highlight w:val="white"/>
        </w:rPr>
        <w:t>Общие принципы развития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При развитии Подсистемы необходимо руководствоваться следующими принципами:</w:t>
      </w:r>
    </w:p>
    <w:p>
      <w:pPr>
        <w:pStyle w:val="ListNumber"/>
        <w:numPr>
          <w:ilvl w:val="0"/>
          <w:numId w:val="18"/>
        </w:numPr>
        <w:ind w:hanging="283" w:start="1134" w:end="0"/>
        <w:rPr>
          <w:highlight w:val="white"/>
        </w:rPr>
      </w:pPr>
      <w:r>
        <w:rPr>
          <w:b/>
          <w:highlight w:val="white"/>
        </w:rPr>
        <w:t>Принцип системности</w:t>
      </w:r>
      <w:r>
        <w:rPr>
          <w:highlight w:val="white"/>
        </w:rPr>
        <w:t>. Заключается в том, что при декомпозиции должны быть установлены такие связи между структурными элементами Подсистемы, которые обеспечивают цельность Подсистемы и ее взаимодействие с другими ИС. При развитии Подсистемы ее компоненты реализовываются комплексно со всеми возможными информационными связями, а не автономно от других.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Принцип развития (открытости)</w:t>
      </w:r>
      <w:r>
        <w:rPr>
          <w:highlight w:val="white"/>
        </w:rPr>
        <w:t>. Заключается в том, что, исходя из перспектив развития объекта автоматизации, Подсистема должна развиваться с учетом возможности пополнения и обновления функций и состава Подсистемы без нарушения ее функционирования с учетом: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возможности добавления новых функций или изменения уже имеющихся при неизменных остальных функциональных частях Подсистемы;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адаптируемости Подсистемы к изменениям требований НПА Российской Федерации, Пермского края, потребностей пользователей Подсистемы; 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внедрения новых информационных технологий.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Принцип совместимости</w:t>
      </w:r>
      <w:r>
        <w:rPr>
          <w:highlight w:val="white"/>
        </w:rPr>
        <w:t>. Заключается в том, что при развитии Подсистемы должны быть реализованы информационные интерфейсы, благодаря которым она может взаимодействовать с другими ИС в соответствии с установленными правилами. Взаимодействие с другими ИС должно отвечать требованиям: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совместимости вычислительных и телекоммуникационных устройств; 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информационной безопасности Подсистемы, обеспечения защиты персональных данных;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соблюдения протоколов взаимодействия пользователей Подсистемы.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Принцип стандартизации (унификации)</w:t>
      </w:r>
      <w:r>
        <w:rPr>
          <w:highlight w:val="white"/>
        </w:rPr>
        <w:t>. Заключается в том, что при развитии Подсистемы должны быть рационально применены типовые, унифицированные и стандартизованные элементы, проектные решения, пакеты прикладных программ, комплексы, компоненты. Должно быть обеспечено: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единство используемых терминов, нормативной и справочной информации, системы показателей, формирования и представления отчетности;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единство стандартов технологий, форматов;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полнота, актуальность и достоверность обрабатываемой в Подсистеме информации;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 xml:space="preserve">унификация эксплуатации (общность эксплуатационных требований). 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Принцип эффективности</w:t>
      </w:r>
      <w:r>
        <w:rPr>
          <w:highlight w:val="white"/>
        </w:rPr>
        <w:t>. Заключается в достижении рационального соотношения между затратами на развитие Подсистемы и целевыми эффектами, включая конечные результаты, получаемые в результате автоматизации.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b/>
          <w:highlight w:val="white"/>
        </w:rPr>
        <w:t>Принцип санкционированного доступа к информации</w:t>
      </w:r>
      <w:r>
        <w:rPr>
          <w:highlight w:val="white"/>
        </w:rPr>
        <w:t>. Подсистема должна обеспечивать санкционированный доступ к информации. Подсистема должна иметь функции администрирования, которые позволяют устанавливать пользователям права доступа к информации.</w:t>
      </w:r>
    </w:p>
    <w:p>
      <w:pPr>
        <w:pStyle w:val="Heading2"/>
        <w:rPr>
          <w:highlight w:val="white"/>
        </w:rPr>
      </w:pPr>
      <w:bookmarkStart w:id="24" w:name="__RefHeading___18"/>
      <w:bookmarkEnd w:id="24"/>
      <w:r>
        <w:rPr>
          <w:highlight w:val="white"/>
        </w:rPr>
        <w:t>Взаимодействие с иными информационными системами</w:t>
      </w:r>
    </w:p>
    <w:p>
      <w:pPr>
        <w:pStyle w:val="24"/>
        <w:widowControl/>
        <w:spacing w:lineRule="auto" w:line="276"/>
        <w:rPr>
          <w:highlight w:val="white"/>
        </w:rPr>
      </w:pPr>
      <w:r>
        <w:rPr>
          <w:highlight w:val="white"/>
        </w:rPr>
        <w:t>Подсистема взаимодействует со следующими ИС: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Региональная геоинформационная система Пермского края (далее — РГИС ПК);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Региональный сервис аутентификации и авторизации сотрудников органов государственной власти и учреждений Пермского края (далее — РСАА ПК);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Единая информационная система управления финансово-хозяйственной деятельностью организаций бюджетной сферы Пермского края (далее - ЕИС УФХД ПК).</w:t>
      </w:r>
    </w:p>
    <w:p>
      <w:pPr>
        <w:pStyle w:val="Heading2"/>
        <w:rPr>
          <w:highlight w:val="white"/>
        </w:rPr>
      </w:pPr>
      <w:bookmarkStart w:id="25" w:name="__RefHeading___19"/>
      <w:bookmarkEnd w:id="25"/>
      <w:r>
        <w:rPr>
          <w:highlight w:val="white"/>
        </w:rPr>
        <w:t>Структура Подсистемы и назначение ее частей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состоит из функциональных модулей. Перечень модулей и их назначение представлены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_Ref223600008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2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26" w:name="_Ref223600008"/>
      <w:r>
        <w:rPr>
          <w:highlight w:val="white"/>
        </w:rPr>
        <w:t>Таблица 2</w:t>
      </w:r>
      <w:bookmarkEnd w:id="26"/>
      <w:r>
        <w:rPr>
          <w:highlight w:val="white"/>
        </w:rPr>
        <w:t xml:space="preserve"> — Модули их назначение</w:t>
      </w:r>
    </w:p>
    <w:tbl>
      <w:tblPr>
        <w:tblStyle w:val="Style_20"/>
        <w:tblW w:w="93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5"/>
        <w:gridCol w:w="2836"/>
        <w:gridCol w:w="5665"/>
      </w:tblGrid>
      <w:tr>
        <w:trPr>
          <w:tblHeader w:val="true"/>
        </w:trPr>
        <w:tc>
          <w:tcPr>
            <w:tcW w:w="845" w:type="dxa"/>
            <w:tcBorders/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п/п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/ Функция</w:t>
            </w:r>
          </w:p>
        </w:tc>
        <w:tc>
          <w:tcPr>
            <w:tcW w:w="5665" w:type="dxa"/>
            <w:tcBorders/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«Визуализации пространственных данных»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работы с пространственными данными в формате веб-карт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«Реестр земель»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ведения пространственных и семантических данных о земельных участках с целью учета земельных участков, поиска земельных участков по заданным параметрам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«Договоры»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ведения реестра договоров и соглашений различных видов по земельным участкам для учета начислений, пени и оплат по договору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«Отчетность»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формирования отчетности, печатных документов на основе данных, хранящихся в Подсистеме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«Администрирование»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поддержки бесперебойного функционирования и управления работой Подсистемы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«Интеграция»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информационного взаимодействия Подсистемы с внешними информационными системами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110"/>
              <w:widowControl/>
              <w:numPr>
                <w:ilvl w:val="0"/>
                <w:numId w:val="6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836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Модуль «Электронный архив»</w:t>
            </w:r>
          </w:p>
        </w:tc>
        <w:tc>
          <w:tcPr>
            <w:tcW w:w="5665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Предназначен для хранения реестра цифровых копий документов электронного архива ГБУ «ЦТИ ПК»</w:t>
            </w:r>
          </w:p>
        </w:tc>
      </w:tr>
    </w:tbl>
    <w:p>
      <w:pPr>
        <w:pStyle w:val="Heading2"/>
        <w:rPr>
          <w:highlight w:val="white"/>
        </w:rPr>
      </w:pPr>
      <w:bookmarkStart w:id="27" w:name="__RefHeading___20"/>
      <w:bookmarkEnd w:id="27"/>
      <w:r>
        <w:rPr>
          <w:highlight w:val="white"/>
        </w:rPr>
        <w:t>Программно-аппаратное обеспечение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Для функционирования Подсистемы используется ПО, установленное на технических средствах Заказчика. 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размещена на серверах с использованием виртуальной инфраструктуры Заказчика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_Ref223600123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3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28" w:name="_Ref223600123"/>
      <w:r>
        <w:rPr>
          <w:highlight w:val="white"/>
        </w:rPr>
        <w:t>Таблица 3</w:t>
      </w:r>
      <w:bookmarkEnd w:id="28"/>
      <w:r>
        <w:rPr>
          <w:highlight w:val="white"/>
        </w:rPr>
        <w:t xml:space="preserve"> — Аппаратное и программное обеспечение Подсистемы</w:t>
      </w:r>
    </w:p>
    <w:tbl>
      <w:tblPr>
        <w:tblStyle w:val="Style_2"/>
        <w:tblW w:w="9456" w:type="dxa"/>
        <w:jc w:val="start"/>
        <w:tblInd w:w="0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667"/>
        <w:gridCol w:w="2447"/>
        <w:gridCol w:w="1842"/>
        <w:gridCol w:w="1984"/>
        <w:gridCol w:w="2516"/>
      </w:tblGrid>
      <w:tr>
        <w:trPr>
          <w:tblHeader w:val="true"/>
          <w:trHeight w:val="314" w:hRule="atLeast"/>
        </w:trPr>
        <w:tc>
          <w:tcPr>
            <w:tcW w:w="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п/п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Назначение ресурса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Кол-во виртуальных процессоров CPU (шт)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Объем оперативной памяти RAM (Гб)</w:t>
            </w:r>
          </w:p>
        </w:tc>
        <w:tc>
          <w:tcPr>
            <w:tcW w:w="2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Программное обеспечение</w:t>
            </w:r>
          </w:p>
        </w:tc>
      </w:tr>
      <w:tr>
        <w:trPr>
          <w:trHeight w:val="471" w:hRule="atLeast"/>
        </w:trPr>
        <w:tc>
          <w:tcPr>
            <w:tcW w:w="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7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Сервер баз данных UZPK-DB-01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24</w:t>
            </w:r>
          </w:p>
        </w:tc>
        <w:tc>
          <w:tcPr>
            <w:tcW w:w="2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Astra Linux Special Edition 1.7 «Воронеж»,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PostgreSQL 11.0</w:t>
            </w:r>
          </w:p>
        </w:tc>
      </w:tr>
      <w:tr>
        <w:trPr>
          <w:trHeight w:val="468" w:hRule="atLeast"/>
        </w:trPr>
        <w:tc>
          <w:tcPr>
            <w:tcW w:w="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7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Сервер приложений UZPK-APPS-01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24</w:t>
            </w:r>
          </w:p>
        </w:tc>
        <w:tc>
          <w:tcPr>
            <w:tcW w:w="2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Astra Linux Special Edition 1.7 «Воронеж», 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Docker 20.10.2</w:t>
            </w:r>
          </w:p>
        </w:tc>
      </w:tr>
      <w:tr>
        <w:trPr>
          <w:trHeight w:val="156" w:hRule="atLeast"/>
        </w:trPr>
        <w:tc>
          <w:tcPr>
            <w:tcW w:w="6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7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Сервер приложений UZPK-SERVICES-01 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24</w:t>
            </w:r>
          </w:p>
        </w:tc>
        <w:tc>
          <w:tcPr>
            <w:tcW w:w="2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Astra Linux Special Edition 1.7 «Воронеж»,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Docker 20.10.2</w:t>
            </w:r>
          </w:p>
        </w:tc>
      </w:tr>
    </w:tbl>
    <w:p>
      <w:pPr>
        <w:pStyle w:val="613"/>
        <w:rPr>
          <w:highlight w:val="white"/>
        </w:rPr>
      </w:pPr>
      <w:r>
        <w:rPr>
          <w:highlight w:val="white"/>
        </w:rPr>
        <w:t>При модернизации и функционировании Подсистемы использованы следующие методы и средства разработки, а также сторонние приложения библиотеки: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Платформы: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Ember.js + аддон Ember-flexberry.js;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Языки программирования: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C#;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JavaScript;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Система управления базами данных (далее — СУБД):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PostgreSQL;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Обработка пространственных сведений: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GeoServer;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Платформа для доставки и запуска контейнерных приложений: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Docker;</w:t>
      </w:r>
    </w:p>
    <w:p>
      <w:pPr>
        <w:pStyle w:val="24"/>
        <w:rPr>
          <w:highlight w:val="white"/>
        </w:rPr>
      </w:pPr>
      <w:r>
        <w:rPr>
          <w:highlight w:val="white"/>
        </w:rPr>
        <w:t>На автоматизированном рабочем месте (далее — АРМ) пользователя должна быть установлена одна из следующих операционных систем (далее — ОС):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Microsoft Windows 10 и выше;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Linux/FreeBSD;</w:t>
      </w:r>
    </w:p>
    <w:p>
      <w:pPr>
        <w:pStyle w:val="Heading2"/>
        <w:rPr>
          <w:highlight w:val="white"/>
        </w:rPr>
      </w:pPr>
      <w:bookmarkStart w:id="29" w:name="__RefHeading___21"/>
      <w:bookmarkEnd w:id="29"/>
      <w:r>
        <w:rPr>
          <w:highlight w:val="white"/>
        </w:rPr>
        <w:t>Сведения о ранее исполненных государственных контрактах</w:t>
      </w:r>
    </w:p>
    <w:p>
      <w:pPr>
        <w:pStyle w:val="24"/>
        <w:rPr>
          <w:highlight w:val="white"/>
        </w:rPr>
      </w:pPr>
      <w:r>
        <w:rPr>
          <w:highlight w:val="white"/>
        </w:rPr>
        <w:t>Создание и развитие Подсистемы проводилось в рамках исполнения следующих государственных контрактов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_Ref223600270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4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30" w:name="_Ref223600270"/>
      <w:r>
        <w:rPr>
          <w:highlight w:val="white"/>
        </w:rPr>
        <w:t>Таблица 4</w:t>
      </w:r>
      <w:bookmarkEnd w:id="30"/>
      <w:r>
        <w:rPr>
          <w:highlight w:val="white"/>
        </w:rPr>
        <w:t xml:space="preserve"> — Перечень государственных контрактов</w:t>
      </w:r>
    </w:p>
    <w:tbl>
      <w:tblPr>
        <w:tblStyle w:val="Style_2"/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5"/>
        <w:gridCol w:w="3827"/>
        <w:gridCol w:w="4672"/>
      </w:tblGrid>
      <w:tr>
        <w:trPr>
          <w:tblHeader w:val="true"/>
        </w:trPr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Реквизиты контракта</w:t>
            </w:r>
          </w:p>
        </w:tc>
        <w:tc>
          <w:tcPr>
            <w:tcW w:w="4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Номер в реестре контрактов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18/ОК 2022 от 28 июля 2022</w:t>
            </w:r>
          </w:p>
        </w:tc>
        <w:tc>
          <w:tcPr>
            <w:tcW w:w="4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222590222142359020100100700010000246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7/ОК-2025 от 26 мая 2025</w:t>
            </w:r>
          </w:p>
        </w:tc>
        <w:tc>
          <w:tcPr>
            <w:tcW w:w="4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252590222142359020100100380010000246</w:t>
            </w:r>
          </w:p>
        </w:tc>
      </w:tr>
    </w:tbl>
    <w:p>
      <w:pPr>
        <w:pStyle w:val="Heading2"/>
        <w:rPr>
          <w:highlight w:val="white"/>
        </w:rPr>
      </w:pPr>
      <w:bookmarkStart w:id="31" w:name="__RefHeading___22"/>
      <w:bookmarkEnd w:id="31"/>
      <w:r>
        <w:rPr>
          <w:highlight w:val="white"/>
        </w:rPr>
        <w:t>Сведения о разработанной документации</w:t>
      </w:r>
    </w:p>
    <w:p>
      <w:pPr>
        <w:pStyle w:val="24"/>
        <w:rPr>
          <w:highlight w:val="white"/>
        </w:rPr>
      </w:pPr>
      <w:r>
        <w:rPr>
          <w:highlight w:val="white"/>
        </w:rPr>
        <w:t>Сведения о документации</w:t>
      </w:r>
      <w:bookmarkStart w:id="32" w:name="_Ref223612853"/>
      <w:r>
        <w:rPr>
          <w:rStyle w:val="FootnoteReference"/>
          <w:highlight w:val="white"/>
        </w:rPr>
        <w:footnoteReference w:id="2"/>
      </w:r>
      <w:bookmarkEnd w:id="32"/>
      <w:r>
        <w:rPr>
          <w:highlight w:val="white"/>
        </w:rPr>
        <w:t xml:space="preserve"> на Подсистему, разработанную в рамках создания и развития Подсистемы, представлены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_Ref223600275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5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33" w:name="_Ref223600275"/>
      <w:r>
        <w:rPr>
          <w:highlight w:val="white"/>
        </w:rPr>
        <w:t>Таблица 5</w:t>
      </w:r>
      <w:bookmarkEnd w:id="33"/>
      <w:r>
        <w:rPr>
          <w:highlight w:val="white"/>
        </w:rPr>
        <w:t xml:space="preserve"> — Состав документации</w:t>
      </w:r>
    </w:p>
    <w:tbl>
      <w:tblPr>
        <w:tblStyle w:val="Style_2"/>
        <w:tblW w:w="9355" w:type="dxa"/>
        <w:jc w:val="start"/>
        <w:tblInd w:w="0" w:type="dxa"/>
        <w:tblLayout w:type="fixed"/>
        <w:tblCellMar>
          <w:top w:w="0" w:type="dxa"/>
          <w:start w:w="113" w:type="dxa"/>
          <w:bottom w:w="0" w:type="dxa"/>
          <w:end w:w="113" w:type="dxa"/>
        </w:tblCellMar>
      </w:tblPr>
      <w:tblGrid>
        <w:gridCol w:w="705"/>
        <w:gridCol w:w="5108"/>
        <w:gridCol w:w="3542"/>
      </w:tblGrid>
      <w:tr>
        <w:trPr>
          <w:tblHeader w:val="true"/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п/п</w:t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Наименование</w:t>
            </w:r>
          </w:p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документа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Обозначение документа</w:t>
            </w:r>
            <w:r>
              <w:rPr>
                <w:b w:val="false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Пояснительная записка к техническому проекту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РИСОГД_ПК.7/ОК-2025.1.П2.1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автоматизируемых функций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РИСОГД_ПК.7/ОК-2025.1.П3.1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информационного обеспечения системы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РИСОГД_ПК.7/ОК-2025.1.П5.1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организации информационной базы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РИСОГД_ПК.7/ОК-2025.1.П6.1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программного обеспечения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РИСОГД_ПК.7/ОК-2025.1.ПА.1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комплекса технических средств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РИСОГД_ПК.7/ОК-2025.1.П9.1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архитектуры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РИСОГД_ПК.7/ОК-2025.1.ОА.1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информационного массива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РИСОГД_ПК.7/ОК-2025.1.В6.1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 (Справочники)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РИСОГД_ПК.7/ОК-2025.1.В7.1-01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 (Объекты)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РИСОГД_ПК.7/ОК-2025.1.В7.1-02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 (Представления)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РИСОГД_ПК.7/ОК-2025.1.В7.1-03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 (Физические таблицы)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РИСОГД_ПК.7/ОК-2025.1.В7.1-04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 (Физические представления)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РИСОГД_ПК.7/ОК-2025.1.В7.1-05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пользователя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РИСОГД_ПК.7/ОК-2025.1.И3.1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пользователя (подсистема управления землями)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РИСОГД_ПК.7/ОК-2025.1.ИЗ.1-01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пользователя (РСО ПК)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РИСОГД_ПК.7/ОК-2025.1.ИЗ.1-02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системного администратора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РИСОГД_ПК.7/ОК-2025.1.И4.1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системного администратора (подсистема управления землями)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РИСОГД_ПК.7/ОК-2025.1.И4.1-01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функционального администратора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РИСОГД_ПК.7/ОК-2025.1.И5.1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функционального администратора (подсистема управления землями)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РИСОГД_ПК.7/ОК-2025.1.И5.1-01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Инструкция по развертыванию системы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РИСОГД_ПК.7/ОК-2025.1.И6.1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Инструкция по развертыванию системы (подсистема управления землями)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РИСОГД_ПК.7/ОК-2025.1.И6.1-01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гарантийного обслуживания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РИСОГД_ПК.7/ОК-2025.1.И7.1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эксплуатации Системы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РИСОГД_ПК.7/ОК-2025.1.И8.1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 восстановления в случае аварии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РИСОГД_ПК.7/ОК-2025.1.И10.1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Паспорт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РИСОГД_ПК.7/ОК-2025.1.ПС.1</w:t>
            </w:r>
          </w:p>
        </w:tc>
      </w:tr>
      <w:tr>
        <w:trPr>
          <w:trHeight w:val="14" w:hRule="atLeast"/>
        </w:trPr>
        <w:tc>
          <w:tcPr>
            <w:tcW w:w="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numPr>
                <w:ilvl w:val="0"/>
                <w:numId w:val="9"/>
              </w:numPr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51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Общее описание Системы</w:t>
            </w:r>
          </w:p>
        </w:tc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РИСОГД_ПК.7/ОК-2025.1.ПД.1</w:t>
            </w:r>
          </w:p>
        </w:tc>
      </w:tr>
    </w:tbl>
    <w:p>
      <w:pPr>
        <w:pStyle w:val="613"/>
        <w:rPr>
          <w:highlight w:val="white"/>
        </w:rPr>
      </w:pPr>
      <w:r>
        <w:rPr>
          <w:highlight w:val="white"/>
        </w:rPr>
        <w:t>После заключения Договора Государственный Заказчик предоставляет доступ Подрядчику к указанным документам в СУРК Заказчика.</w:t>
      </w:r>
    </w:p>
    <w:p>
      <w:pPr>
        <w:pStyle w:val="24"/>
        <w:rPr>
          <w:highlight w:val="white"/>
        </w:rPr>
      </w:pPr>
      <w:r>
        <w:rPr>
          <w:highlight w:val="white"/>
        </w:rPr>
        <w:t>Доступ к СУРК предоставляется в течение 5 рабочих дней с даты направления Подрядчиком в адрес Заказчика заполненной анкеты на предоставление доступа к СУРК. Шаблон анкеты Подрядчик запрашивает у Заказчика в течение 5 (пяти) рабочих дней с даты заключения Договора.</w:t>
      </w:r>
    </w:p>
    <w:p>
      <w:pPr>
        <w:pStyle w:val="Heading1"/>
        <w:rPr>
          <w:highlight w:val="white"/>
        </w:rPr>
      </w:pPr>
      <w:bookmarkStart w:id="34" w:name="__RefHeading___23"/>
      <w:bookmarkEnd w:id="34"/>
      <w:r>
        <w:rPr>
          <w:highlight w:val="white"/>
        </w:rPr>
        <w:t>Требования к Подсистеме</w:t>
      </w:r>
    </w:p>
    <w:p>
      <w:pPr>
        <w:pStyle w:val="24"/>
        <w:rPr>
          <w:highlight w:val="white"/>
        </w:rPr>
      </w:pPr>
      <w:r>
        <w:rPr>
          <w:highlight w:val="white"/>
        </w:rPr>
        <w:t>Развитие Подсистемы должно строиться с учетом модульного принципа, допускающему раздельную разработку, установку, обновление и техническое обслуживание отдельных компонентов Подсистемы (модулей, моделей, сервисов).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выполнении работ должно быть обеспечено преимущественное использование свободного ПО. В случае невозможности использования свободного ПО Подрядчик обязан обосновать и согласовать данный факт с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должна отвечать критериям релевантности и целесообразности, что выражается в возможности использовать Подсистему с минимальным привлечением дополнительных затрат ресурсов.</w:t>
      </w:r>
    </w:p>
    <w:p>
      <w:pPr>
        <w:pStyle w:val="24"/>
        <w:rPr>
          <w:highlight w:val="white"/>
        </w:rPr>
      </w:pPr>
      <w:r>
        <w:rPr>
          <w:highlight w:val="white"/>
        </w:rPr>
        <w:t>Требования к выполняемым работам могут быть детализированы при разработке частного технического задания (далее — ЧТЗ).</w:t>
      </w:r>
    </w:p>
    <w:p>
      <w:pPr>
        <w:pStyle w:val="Heading2"/>
        <w:rPr>
          <w:highlight w:val="white"/>
        </w:rPr>
      </w:pPr>
      <w:bookmarkStart w:id="35" w:name="__RefHeading___24"/>
      <w:bookmarkEnd w:id="35"/>
      <w:r>
        <w:rPr>
          <w:highlight w:val="white"/>
        </w:rPr>
        <w:t>Требования к способам и средствам связи для информационного обмена между компонентами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Компоненты Системы должны взаимодействовать через единое информационное пространство, построенное на базе технических средств Заказчика, посредством внутренних программных интерфейсов на базе протоколов: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HTTP версии 1.1;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HTTP Over TLS (HTTPS);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TCP/IP.</w:t>
      </w:r>
    </w:p>
    <w:p>
      <w:pPr>
        <w:pStyle w:val="Heading2"/>
        <w:rPr>
          <w:highlight w:val="white"/>
        </w:rPr>
      </w:pPr>
      <w:bookmarkStart w:id="36" w:name="__RefHeading___25"/>
      <w:bookmarkStart w:id="37" w:name="_Ref223612147"/>
      <w:bookmarkEnd w:id="36"/>
      <w:r>
        <w:rPr>
          <w:highlight w:val="white"/>
        </w:rPr>
        <w:t>Требования к характеристикам взаимосвязей Подсистемы с иными информационными системами</w:t>
      </w:r>
      <w:bookmarkEnd w:id="37"/>
      <w:r>
        <w:rPr>
          <w:highlight w:val="white"/>
        </w:rPr>
        <w:t xml:space="preserve"> </w:t>
      </w:r>
    </w:p>
    <w:p>
      <w:pPr>
        <w:pStyle w:val="24"/>
        <w:rPr>
          <w:highlight w:val="white"/>
        </w:rPr>
      </w:pPr>
      <w:r>
        <w:rPr>
          <w:highlight w:val="white"/>
        </w:rPr>
        <w:t>Взаимодействие с внешними системами должно осуществляться с помощью веб-сервисов или через обмен структурированными файлами в специализированных форматах. В случае необходимости использования иного способа взаимодействия Подрядчик должен подготовить предложения и согласовать их с Заказчиком при участии Функционального заказчика.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выполнения работ Заказчик должен предоставить Подрядчику доступ к программным интерфейсам внешних систем для реализации информационного взаимодействия с ними.</w:t>
      </w:r>
    </w:p>
    <w:p>
      <w:pPr>
        <w:pStyle w:val="24"/>
        <w:rPr>
          <w:highlight w:val="white"/>
        </w:rPr>
      </w:pPr>
      <w:r>
        <w:rPr>
          <w:highlight w:val="white"/>
        </w:rPr>
        <w:t>Информационное взаимодействие Подсистемы с внешними системами должно осуществляться только при наличии технических возможностей по взаимодействию с интегрируемыми системами.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если взаимодействие с внешними системами не может быть проверено на промышленных (продуктивных) средах взаимодействующих систем (по причине неготовности со стороны внешней ИС или иным причинам), функции взаимодействия, разработанные в соответствии с требованиями ТЗ, должны быть проверены на тестовом стенде, при этом допускается проведение проверок с использованием эмуляторов внешних систем.</w:t>
      </w:r>
    </w:p>
    <w:p>
      <w:pPr>
        <w:pStyle w:val="Heading2"/>
        <w:rPr>
          <w:highlight w:val="white"/>
        </w:rPr>
      </w:pPr>
      <w:bookmarkStart w:id="38" w:name="__RefHeading___26"/>
      <w:bookmarkEnd w:id="38"/>
      <w:r>
        <w:rPr>
          <w:highlight w:val="white"/>
        </w:rPr>
        <w:t>Требования к функциям (задачам), реализуемым в рамках выполнения работ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выполнения работ необходимо модернизировать УЗ ПК. Должно быть реализовано: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добавление новых ролей и групп ролей посредством РСАА ПК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_Ref222820164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«Интеграция»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_Ref223609083 \r \r \h </w:instrText>
      </w:r>
      <w:r>
        <w:rPr>
          <w:highlight w:val="white"/>
        </w:rPr>
        <w:fldChar w:fldCharType="separate"/>
      </w:r>
      <w:r>
        <w:rPr>
          <w:highlight w:val="white"/>
        </w:rPr>
        <w:t>#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«Визуализация пространственных данных»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_Ref223609087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4.3.3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«Реестр земель»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_Ref223609131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4.3.4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«Договоры»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_Ref223609133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4.3.5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«Отчетность»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_Ref223609134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4.3.6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модуля «Электронный архив»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_Ref223609135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4.3.7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Heading3"/>
        <w:rPr>
          <w:highlight w:val="white"/>
        </w:rPr>
      </w:pPr>
      <w:bookmarkStart w:id="39" w:name="__RefHeading___27"/>
      <w:bookmarkStart w:id="40" w:name="_Ref222820164"/>
      <w:bookmarkStart w:id="41" w:name="_Ref195718343"/>
      <w:bookmarkEnd w:id="39"/>
      <w:r>
        <w:rPr>
          <w:highlight w:val="white"/>
        </w:rPr>
        <w:t>Требования к</w:t>
      </w:r>
      <w:bookmarkEnd w:id="41"/>
      <w:r>
        <w:rPr>
          <w:highlight w:val="white"/>
        </w:rPr>
        <w:t xml:space="preserve"> реализации новых ролей и групп ролей посредством РСАА ПК</w:t>
      </w:r>
      <w:bookmarkEnd w:id="40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группы ролей в РСАА ПК, в которых должны быть роли, приведенные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_Ref223615421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6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Caption"/>
        <w:rPr>
          <w:highlight w:val="white"/>
        </w:rPr>
      </w:pPr>
      <w:bookmarkStart w:id="42" w:name="_Ref223615421"/>
      <w:r>
        <w:rPr>
          <w:highlight w:val="white"/>
        </w:rPr>
        <w:t>Таблица 6</w:t>
      </w:r>
      <w:bookmarkEnd w:id="42"/>
      <w:r>
        <w:rPr>
          <w:highlight w:val="white"/>
        </w:rPr>
        <w:t xml:space="preserve"> — Состав ролей в группах ролей в РСАА ПК</w:t>
      </w:r>
    </w:p>
    <w:tbl>
      <w:tblPr>
        <w:tblStyle w:val="Style_20"/>
        <w:tblW w:w="93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73"/>
        <w:gridCol w:w="2973"/>
      </w:tblGrid>
      <w:tr>
        <w:trPr>
          <w:tblHeader w:val="true"/>
        </w:trPr>
        <w:tc>
          <w:tcPr>
            <w:tcW w:w="6373" w:type="dxa"/>
            <w:tcBorders/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Группа ролей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Роли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«Администрирование»</w:t>
            </w:r>
          </w:p>
        </w:tc>
        <w:tc>
          <w:tcPr>
            <w:tcW w:w="2973" w:type="dxa"/>
            <w:tcBorders/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«Администратор МИГД»;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«Администратор С/Х»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«Электронный архив ГБУ ЦТИ ПК»</w:t>
            </w:r>
          </w:p>
        </w:tc>
        <w:tc>
          <w:tcPr>
            <w:tcW w:w="2973" w:type="dxa"/>
            <w:tcBorders/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«Доступ к данным ЭА»;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«Изменение данных ЭА»;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«Архивариус»;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«Подписант»;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«Регистратор»</w:t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«Пермский край»</w:t>
            </w:r>
          </w:p>
        </w:tc>
        <w:tc>
          <w:tcPr>
            <w:tcW w:w="2973" w:type="dxa"/>
            <w:vMerge w:val="restart"/>
            <w:tcBorders/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«Доступ к данным»;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«Реестр земель»;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«Реестр договоров»</w:t>
            </w:r>
          </w:p>
        </w:tc>
      </w:tr>
      <w:tr>
        <w:trPr>
          <w:trHeight w:val="291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«Александровский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«Бардымский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«Березовский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«Большесосновский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«Верещагинский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«ЗАТО Звездный»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«Гайнский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«Горнозаводский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«Губахинский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«Добрянский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«Еловский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«Ильинский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«Карагайский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«Кизеловский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«Кишертский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«Косинский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«Кочевский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«Красновишерский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«Кудымкарский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«Куединский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«Кунгурский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«Лысьвенский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«МО город Березники»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«Нытвенский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«Октябрьский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«Ординский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«Осинский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«Оханский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«Очерский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«Пермский ГО»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«Пермский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«Сивинский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«Соликамский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«Суксунский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«Уинский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«Чайковский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«Частинский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«Чердынский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«Чернушинский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«Чусовской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«Юрлинский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373" w:type="dxa"/>
            <w:tcBorders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«Юсьвинский муниципальный округ»</w:t>
            </w:r>
          </w:p>
        </w:tc>
        <w:tc>
          <w:tcPr>
            <w:tcW w:w="2973" w:type="dxa"/>
            <w:vMerge w:val="continue"/>
            <w:tcBorders/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реализации новых ролей и групп ролей посредством РСАА ПК могут быть детализированы в ЧТЗ на 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3"/>
        <w:rPr>
          <w:highlight w:val="white"/>
        </w:rPr>
      </w:pPr>
      <w:bookmarkStart w:id="43" w:name="__RefHeading___28"/>
      <w:bookmarkEnd w:id="43"/>
      <w:r>
        <w:rPr>
          <w:highlight w:val="white"/>
        </w:rPr>
        <w:t>Требования к модернизации модуля «Интеграция»</w:t>
      </w:r>
    </w:p>
    <w:p>
      <w:pPr>
        <w:pStyle w:val="24"/>
        <w:rPr>
          <w:highlight w:val="white"/>
        </w:rPr>
      </w:pPr>
      <w:r>
        <w:rPr>
          <w:highlight w:val="white"/>
        </w:rPr>
        <w:t>Необходимо модернизировать модуль «Интеграция»: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адаптер ЕЦСП ГМУ ПК для взаимодействия с ФГИС ЕРКНМ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_Ref223609204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4.3.2.1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информационный обмен с внешними ИС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_Ref222820648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4.3.2.2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модернизации функциональности модуля «Интеграция» могут быть детализированы в ЧТЗ на 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4"/>
        <w:rPr>
          <w:highlight w:val="white"/>
        </w:rPr>
      </w:pPr>
      <w:bookmarkStart w:id="44" w:name="__RefHeading___29"/>
      <w:bookmarkEnd w:id="44"/>
      <w:r>
        <w:rPr>
          <w:highlight w:val="white"/>
        </w:rPr>
        <w:t xml:space="preserve"> </w:t>
      </w:r>
      <w:bookmarkStart w:id="45" w:name="_Ref223609204"/>
      <w:r>
        <w:rPr>
          <w:highlight w:val="white"/>
        </w:rPr>
        <w:t>Требования к реализации адаптер ЕЦСП ГМУ ПК для взаимодействия с ФГИС ЕРКНМ</w:t>
      </w:r>
      <w:bookmarkEnd w:id="45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адаптер ЕЦСП ГМУ ПК для взаимодействия с ФГИС ЕРКНМ, который должен обеспечивать: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возможность формирования системами-потребителями запросов на получение данных ФГИС ЕКРНМ: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получение списка доступных справочников ФГИС ЕКРНМ;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получение структуры и данных справочника территориальных юрисдикций прокуратур Российской Федерации;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получение полного атрибутивного состава паспорта 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получение частичного атрибутивного состава паспорта 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получение атрибутивного состава сведений плана КНМ;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возможность формирования системами-поставщиками запросов на размещение данных в ФГИС ЕКРНМ: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первичное размещение паспорта КНМ в ФГИС ЕРКНМ;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первичное размещение плана КНМ в ФГИС ЕРКНМ;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корректировку паспорта КНМ в ФГИС ЕРКНМ;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запрос на корректировку плана КНМ в ФГИС ЕРКНМ.</w:t>
      </w:r>
    </w:p>
    <w:p>
      <w:pPr>
        <w:pStyle w:val="Heading4"/>
        <w:rPr>
          <w:highlight w:val="white"/>
        </w:rPr>
      </w:pPr>
      <w:bookmarkStart w:id="46" w:name="__RefHeading___30"/>
      <w:bookmarkStart w:id="47" w:name="_Ref222820648"/>
      <w:bookmarkEnd w:id="46"/>
      <w:r>
        <w:rPr>
          <w:highlight w:val="white"/>
        </w:rPr>
        <w:t>Требования к реализации информационного обмена с внешними ИС</w:t>
      </w:r>
      <w:bookmarkEnd w:id="47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информационный обмен с внешними ИС.</w:t>
      </w:r>
    </w:p>
    <w:p>
      <w:pPr>
        <w:pStyle w:val="24"/>
        <w:rPr>
          <w:highlight w:val="white"/>
        </w:rPr>
      </w:pPr>
      <w:r>
        <w:rPr>
          <w:highlight w:val="white"/>
        </w:rPr>
        <w:t>Перечень ИС и требования к информационному обмену предоставляются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>Количество ИС, с которыми необходимо реализовать информационный обмен не должно превышать 5, включая: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Росреестр: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отправка запросов на получение выписок об основных характеристиках и зарегистрированных правах на объект недвижимости;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прием и сохранение сведений об основных характеристиках и зарегистрированных правах на объект недвижимости в формате XML;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прием и сохранение файлов, содержащих информацию об основных характеристиках и зарегистрированных правах на объект недвижимости;</w:t>
      </w:r>
    </w:p>
    <w:p>
      <w:pPr>
        <w:pStyle w:val="ListBullet"/>
        <w:keepNext w:val="true"/>
        <w:widowControl/>
        <w:numPr>
          <w:ilvl w:val="0"/>
          <w:numId w:val="3"/>
        </w:numPr>
        <w:ind w:hanging="284" w:start="1135" w:end="0"/>
        <w:rPr>
          <w:highlight w:val="white"/>
        </w:rPr>
      </w:pPr>
      <w:r>
        <w:rPr>
          <w:highlight w:val="white"/>
        </w:rPr>
        <w:t>ФГИС ЕРКНМ: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отправка запросов на первичное размещение паспорта КНМ в ФГИС ЕРКНМ;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отправка запросов на корректировку паспорта КНМ в ФГИС ЕРКНМ;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прием и сохранение ответов от ФГИС ЕРКНМ в формате XML;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прием и сохранение файлов ответов со стороны ФГИС ЕРКНМ.</w:t>
      </w:r>
    </w:p>
    <w:p>
      <w:pPr>
        <w:pStyle w:val="Heading3"/>
        <w:rPr>
          <w:highlight w:val="white"/>
        </w:rPr>
      </w:pPr>
      <w:bookmarkStart w:id="48" w:name="__RefHeading___31"/>
      <w:bookmarkStart w:id="49" w:name="_Ref223611964"/>
      <w:bookmarkStart w:id="50" w:name="_Ref223609087"/>
      <w:bookmarkEnd w:id="48"/>
      <w:r>
        <w:rPr>
          <w:highlight w:val="white"/>
        </w:rPr>
        <w:t>Требования к модернизации модуля «Визуализация пространственных данных»</w:t>
      </w:r>
      <w:bookmarkEnd w:id="49"/>
      <w:bookmarkEnd w:id="50"/>
    </w:p>
    <w:p>
      <w:pPr>
        <w:pStyle w:val="24"/>
        <w:rPr>
          <w:highlight w:val="white"/>
        </w:rPr>
      </w:pPr>
      <w:r>
        <w:rPr>
          <w:highlight w:val="white"/>
        </w:rPr>
        <w:t>Необходимо модернизировать модуль «Визуализация пространственных данных»: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адаптировать работу модуля «Визуализация пространственных данных» к аутентификации в РГИС ПК посредством РСАА ПК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_Ref222839580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4.3.3.1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создать слой «Мероприятия МЗК»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_Ref222839604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4.3.3.2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модернизации функциональности модуля «Визуализация пространственных данных» могут быть детализированы в документе ЧТЗ на 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4"/>
        <w:rPr>
          <w:highlight w:val="white"/>
        </w:rPr>
      </w:pPr>
      <w:bookmarkStart w:id="51" w:name="__RefHeading___32"/>
      <w:bookmarkStart w:id="52" w:name="_Ref222839580"/>
      <w:bookmarkEnd w:id="51"/>
      <w:r>
        <w:rPr>
          <w:highlight w:val="white"/>
        </w:rPr>
        <w:t>Требования к адаптации работы модуля «Визуализация пространственных данных» к аутентификации в РГИС ПК посредством РСАА ПК</w:t>
      </w:r>
      <w:bookmarkEnd w:id="52"/>
    </w:p>
    <w:p>
      <w:pPr>
        <w:pStyle w:val="24"/>
        <w:rPr>
          <w:highlight w:val="white"/>
        </w:rPr>
      </w:pPr>
      <w:r>
        <w:rPr>
          <w:highlight w:val="white"/>
        </w:rPr>
        <w:t>Необходимо адаптировать работу модуля «Визуализация пространственных данных» к способу аутентификации в РГИС ПК посредством РСАА ПК: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аутентификацию пользователей на подключаемой карте посредством РСАА ПК напрямую.</w:t>
      </w:r>
    </w:p>
    <w:p>
      <w:pPr>
        <w:pStyle w:val="Heading4"/>
        <w:rPr>
          <w:highlight w:val="white"/>
        </w:rPr>
      </w:pPr>
      <w:bookmarkStart w:id="53" w:name="__RefHeading___33"/>
      <w:bookmarkStart w:id="54" w:name="_Ref222839604"/>
      <w:bookmarkEnd w:id="53"/>
      <w:r>
        <w:rPr>
          <w:highlight w:val="white"/>
        </w:rPr>
        <w:t>Требования к созданию слоя «Мероприятия МЗК»</w:t>
      </w:r>
      <w:bookmarkEnd w:id="54"/>
    </w:p>
    <w:p>
      <w:pPr>
        <w:pStyle w:val="24"/>
        <w:rPr>
          <w:highlight w:val="white"/>
        </w:rPr>
      </w:pPr>
      <w:r>
        <w:rPr>
          <w:highlight w:val="white"/>
        </w:rPr>
        <w:t>Необходимо создать слой «Мероприятия МЗК» на встраиваемой карте в РГИС ПК: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тип геометрии объектов должен быть полигоном;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слой должен содержать: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сведения о мероприятиях МЗК;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основные характеристики земельных участков.</w:t>
      </w:r>
    </w:p>
    <w:p>
      <w:pPr>
        <w:pStyle w:val="Heading3"/>
        <w:rPr>
          <w:highlight w:val="white"/>
        </w:rPr>
      </w:pPr>
      <w:bookmarkStart w:id="55" w:name="__RefHeading___34"/>
      <w:bookmarkStart w:id="56" w:name="_Ref223611965"/>
      <w:bookmarkStart w:id="57" w:name="_Ref223609131"/>
      <w:bookmarkEnd w:id="55"/>
      <w:r>
        <w:rPr>
          <w:highlight w:val="white"/>
        </w:rPr>
        <w:t>Требования к модернизации модуля «Реестр земель»</w:t>
      </w:r>
      <w:bookmarkEnd w:id="56"/>
      <w:bookmarkEnd w:id="57"/>
    </w:p>
    <w:p>
      <w:pPr>
        <w:pStyle w:val="24"/>
        <w:rPr>
          <w:highlight w:val="white"/>
        </w:rPr>
      </w:pPr>
      <w:r>
        <w:rPr>
          <w:highlight w:val="white"/>
        </w:rPr>
        <w:t>Необходимо модернизировать модуль «Реестр земель»: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ведение списка мероприятий муниципального земельного контроля 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_Ref222840070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4.3.4.1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привязку мероприятий МЗК к слою «Мероприятия МЗК» на карте 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_Ref222842478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4.3.4.2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возможность ведения списка выявленных нарушений МЗК (п. 4.3.4.3).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модернизации функциональности модуля «Реестр земель» могут быть детализированы ЧТЗ на 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4"/>
        <w:rPr>
          <w:highlight w:val="white"/>
        </w:rPr>
      </w:pPr>
      <w:bookmarkStart w:id="58" w:name="__RefHeading___35"/>
      <w:bookmarkStart w:id="59" w:name="_Ref222840070"/>
      <w:bookmarkEnd w:id="58"/>
      <w:r>
        <w:rPr>
          <w:highlight w:val="white"/>
        </w:rPr>
        <w:t>Требования к реализации возможности ведения списка мероприятий муниципального земельного контроля</w:t>
      </w:r>
      <w:bookmarkEnd w:id="59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вкладку «Мероприятия МЗК» в модуле «Реестр земель»: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списковая форма всех мероприятий МЗК, на 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разделение доступа к мероприятиям МЗК согласно ролевой модели: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с ролью «Реестр земель» из группы «Пермский край» должны быть доступны на просмотр и редактирование все мероприятия МЗК;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с ролью «Реестр земель» из других групп должны быть доступны на просмотр и редактирование только мероприятия МЗК, относящиеся к территории, одноименной с их группой ролей;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с ролью «Доступ к данным» из группы «Пермский край» должны быть доступны на просмотр все мероприятия МЗК;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с ролью «Доступ к данным» из других групп должны быть доступны на просмотр только мероприятия МЗК, относящиеся к территории, одноименной с их группой ролей;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с ролью «Администратор МИГД» должны быть доступны все мероприятия МЗК на просмотр;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поиска и фильтрации мероприятий МЗК;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формирования отчетов по мероприятиям МЗК;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внесения данных по возможным нарушениям МЗК;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создания нового мероприятия МЗК: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при создании мероприятия должно быть реализовано: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обязательная привязка земельного участка;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возможность прикрепления документов в форматах: 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перехода к форме мероприятия МЗК, на которой должно быть реализовано: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внесения информации о мероприятии МЗК;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внесения информации о контролируемом лице;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внесения информации о выявленном нарушении;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прикрепления файлов мероприятия МЗК в форматах: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формирования и отправки межведомственных запросов (перечень ИС и требований к информационному обмену представлен в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_Ref222820648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4.3.2.2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принятия сведений межведомственных запросов и скачивания файлов-ответов.</w:t>
      </w:r>
    </w:p>
    <w:p>
      <w:pPr>
        <w:pStyle w:val="Heading4"/>
        <w:rPr>
          <w:highlight w:val="white"/>
        </w:rPr>
      </w:pPr>
      <w:bookmarkStart w:id="60" w:name="__RefHeading___36"/>
      <w:bookmarkStart w:id="61" w:name="_Ref222842478"/>
      <w:bookmarkEnd w:id="60"/>
      <w:r>
        <w:rPr>
          <w:highlight w:val="white"/>
        </w:rPr>
        <w:t>Требования к привязке мероприятий МЗК к слою «Мероприятия МЗК» на карте</w:t>
      </w:r>
      <w:bookmarkEnd w:id="61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привязку мероприятий МЗК к слою «Мероприятия МЗК» на карте: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создании мероприятия МЗК на списковой форме должен создаваться объект в слое «Мероприятия МЗК», с информацией 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выбранном земельном участке в рамках мероприятия МЗК;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геометрии участка при наличии;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последнем мероприятии МЗК на данном участке;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 мере обновления информации о мероприятии МЗК в объекте слоя должны обновляться сведения о нем;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принятии сведений из межведомственных запросов должны обновляться атрибуты объекта в слое.</w:t>
      </w:r>
    </w:p>
    <w:p>
      <w:pPr>
        <w:pStyle w:val="Heading4"/>
        <w:rPr>
          <w:highlight w:val="white"/>
        </w:rPr>
      </w:pPr>
      <w:bookmarkStart w:id="62" w:name="__RefHeading___37"/>
      <w:bookmarkEnd w:id="62"/>
      <w:r>
        <w:rPr>
          <w:highlight w:val="white"/>
        </w:rPr>
        <w:t>Требования к реализации возможности ведения списка выявленных нарушений МЗК </w:t>
      </w:r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возможность ведения списка выявленных нарушений МЗК: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добавить на главную страницу вкладку с выявленными нарушениями: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поиска и фильтрации выявленных нарушений;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внесения данных по возможным нарушениям;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создания нового возможного нарушения: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при создании мероприятия должно быть реализовано: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обязательная привязка земельного участка;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 xml:space="preserve">возможность прикрепления документов в форматах: 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внесения информации о выявленном мероприятии;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перехода к форме выявленного нарушения, на которой должно быть реализовано: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скачивания и загрузки документов в форматах: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просмотра и внесения информации о выявленном нарушении;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формирования и отправки межведомственных запросов (перечень ИС и требований к информационному обмену представлен в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_Ref222820648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4.3.2.2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принятия сведений межведомственных запросов и скачивания файлов-ответов.</w:t>
      </w:r>
    </w:p>
    <w:p>
      <w:pPr>
        <w:pStyle w:val="Heading3"/>
        <w:rPr>
          <w:highlight w:val="white"/>
        </w:rPr>
      </w:pPr>
      <w:bookmarkStart w:id="63" w:name="__RefHeading___38"/>
      <w:bookmarkStart w:id="64" w:name="_Ref223611966"/>
      <w:bookmarkStart w:id="65" w:name="_Ref223609133"/>
      <w:bookmarkEnd w:id="63"/>
      <w:r>
        <w:rPr>
          <w:highlight w:val="white"/>
        </w:rPr>
        <w:t>Требования к модернизации модуля «Договоры»</w:t>
      </w:r>
      <w:bookmarkEnd w:id="64"/>
      <w:bookmarkEnd w:id="65"/>
    </w:p>
    <w:p>
      <w:pPr>
        <w:pStyle w:val="24"/>
        <w:keepNext w:val="true"/>
        <w:widowControl/>
        <w:rPr>
          <w:highlight w:val="white"/>
        </w:rPr>
      </w:pPr>
      <w:r>
        <w:rPr>
          <w:highlight w:val="white"/>
        </w:rPr>
        <w:t>Необходимо модернизировать модуль «Договоры»: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 списковой форме договоров добавить параметр поиска по основанию предоставления ЗУ;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разделить доступ к договорам согласно ролевой модели: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«Реестр договоров» из группы «Пермский край» должны быть доступны на просмотр и редактирование все договоры;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«Реестр договоров» из других групп должны быть доступны на просмотр и редактирование только договоры, относящиеся к территории, одноименной с их группой ролей;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«Доступ к данным» из группы «Пермский край» должны быть доступны на просмотр все договоры;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«Доступ к данным» из других групп должны быть доступны на просмотр только договоры, относящиеся к территории, одноименной с их группой ролей;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«Администратор МИГД» из группы должны быть доступны на просмотр все договоры;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для пользователей с ролью «Администратор С/Х» из группы должны быть доступны на просмотр договоры ЗУ крестьянских (фермерских) хозяйств.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модернизации функциональности модуля «Договоры» могут быть детализированы в ЧТЗ на 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3"/>
        <w:rPr>
          <w:highlight w:val="white"/>
        </w:rPr>
      </w:pPr>
      <w:bookmarkStart w:id="66" w:name="__RefHeading___39"/>
      <w:bookmarkStart w:id="67" w:name="_Ref223611967"/>
      <w:bookmarkStart w:id="68" w:name="_Ref223609134"/>
      <w:bookmarkEnd w:id="66"/>
      <w:r>
        <w:rPr>
          <w:highlight w:val="white"/>
        </w:rPr>
        <w:t>Требование к модернизации модуля «Отчетность»</w:t>
      </w:r>
      <w:bookmarkEnd w:id="67"/>
      <w:bookmarkEnd w:id="68"/>
    </w:p>
    <w:p>
      <w:pPr>
        <w:pStyle w:val="24"/>
        <w:keepNext w:val="true"/>
        <w:widowControl/>
        <w:rPr>
          <w:highlight w:val="white"/>
        </w:rPr>
      </w:pPr>
      <w:r>
        <w:rPr>
          <w:highlight w:val="white"/>
        </w:rPr>
        <w:t>Необходимо модернизировать модуль «Отчетность»: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разделить доступ к формированию отчетов согласно ролевой модели: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пользователям с ролью «Реестр договоров» должны быть доступны отчеты, относящиеся только к модулю «Договоры»: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из группы «Пермский край» должны быть доступны отчеты по всем территориям;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из других групп должны быть доступны только отчеты, относящиеся к территории, одноименной с их группой ролей;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пользователям с ролью «Реестр земель» должны быть доступны отчеты, относящиеся только к модулю «Реестр земель»: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из группы «Пермский край» должны быть доступны отчеты по всем территориям;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для пользователей из других групп должны быть доступны только отчеты, относящиеся к территории, одноименной с их группой ролей;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пользователям с ролью «Администратор С/Х» должны быть доступны только отчеты, относящиеся к модулю «Договоры», касающиеся договоров ЗУ крестьянских (фермерских) хозяйств;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пользователям с ролью «Администратор МИГД» должны быть доступны все отчеты;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возможность формирования шаблонов проектов документов мероприятий МЗК: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перечень шаблонов предоставляется Заказчиком;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количество проектов документов не должно превышать 20 шаблонов, в том числе: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задание на проведение контрольного мероприятия;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акт мероприятия;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предостережение/предписание;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протокол осмотра земельного участка;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протокол инструментального обследования;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схема мероприятия;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фототаблица;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возможность формирования форм отчетности: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перечень форм предоставляется Заказчиком;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количество форм не должно превышать 3 отчетов.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модернизации функциональности модуля «Отчетность» могут быть детализированы в ЧТЗ на соответствующем этапе выполнения работ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3"/>
        <w:rPr>
          <w:highlight w:val="white"/>
        </w:rPr>
      </w:pPr>
      <w:bookmarkStart w:id="69" w:name="__RefHeading___40"/>
      <w:bookmarkStart w:id="70" w:name="_Ref223611968"/>
      <w:bookmarkStart w:id="71" w:name="_Ref223609135"/>
      <w:bookmarkEnd w:id="69"/>
      <w:r>
        <w:rPr>
          <w:highlight w:val="white"/>
        </w:rPr>
        <w:t>Требования к модернизации модуля «Электронный архив»</w:t>
      </w:r>
      <w:bookmarkEnd w:id="70"/>
      <w:bookmarkEnd w:id="71"/>
    </w:p>
    <w:p>
      <w:pPr>
        <w:pStyle w:val="24"/>
        <w:rPr>
          <w:highlight w:val="white"/>
        </w:rPr>
      </w:pPr>
      <w:r>
        <w:rPr>
          <w:highlight w:val="white"/>
        </w:rPr>
        <w:t>Необходимо модернизировать модуль «Электронный архив»: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реализовать возможность оказания услуг по предоставлению архивных сведений для представителей ОГВ и ОМСУ: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подачи запросов на предоставление архивных сведений представителями ОГВ и ОМСУ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_Ref222841619 \w \w \h </w:instrText>
      </w:r>
      <w:r>
        <w:rPr>
          <w:highlight w:val="white"/>
        </w:rPr>
        <w:fldChar w:fldCharType="separate"/>
      </w:r>
      <w:r>
        <w:rPr>
          <w:highlight w:val="white"/>
        </w:rPr>
        <w:t>4.3.7.1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регистрации запросов на предоставление архивных сведений, поступивших иным способом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_Ref222841880 \w \w \h </w:instrText>
      </w:r>
      <w:r>
        <w:rPr>
          <w:highlight w:val="white"/>
        </w:rPr>
        <w:fldChar w:fldCharType="separate"/>
      </w:r>
      <w:r>
        <w:rPr>
          <w:highlight w:val="white"/>
        </w:rPr>
        <w:t>4.3.7.2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обработки запросов на предоставление архивных сведений 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_Ref222842006 \w \w \h </w:instrText>
      </w:r>
      <w:r>
        <w:rPr>
          <w:highlight w:val="white"/>
        </w:rPr>
        <w:fldChar w:fldCharType="separate"/>
      </w:r>
      <w:r>
        <w:rPr>
          <w:highlight w:val="white"/>
        </w:rPr>
        <w:t>4.3.7.3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разработка новых справочников модуля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_Ref222842410 \w \w \h </w:instrText>
      </w:r>
      <w:r>
        <w:rPr>
          <w:highlight w:val="white"/>
        </w:rPr>
        <w:fldChar w:fldCharType="separate"/>
      </w:r>
      <w:r>
        <w:rPr>
          <w:highlight w:val="white"/>
        </w:rPr>
        <w:t>4.3.7.4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24"/>
        <w:rPr>
          <w:highlight w:val="white"/>
        </w:rPr>
      </w:pPr>
      <w:r>
        <w:rPr>
          <w:highlight w:val="white"/>
        </w:rPr>
        <w:t>Требования к модернизации функциональности модуля «Электронный архив» могут быть детализированы в ЧТЗ на соответствующем этапе выполнения работ (раздел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> ТЗ).</w:t>
      </w:r>
    </w:p>
    <w:p>
      <w:pPr>
        <w:pStyle w:val="Heading4"/>
        <w:rPr>
          <w:highlight w:val="white"/>
        </w:rPr>
      </w:pPr>
      <w:bookmarkStart w:id="72" w:name="__RefHeading___41"/>
      <w:bookmarkStart w:id="73" w:name="_Ref222841619"/>
      <w:bookmarkEnd w:id="72"/>
      <w:r>
        <w:rPr>
          <w:highlight w:val="white"/>
        </w:rPr>
        <w:t>Требования к реализации возможности подачи запросов на предоставление архивных сведений представителями ОГВ и ОМСУ</w:t>
      </w:r>
      <w:bookmarkEnd w:id="73"/>
    </w:p>
    <w:p>
      <w:pPr>
        <w:pStyle w:val="24"/>
        <w:rPr>
          <w:highlight w:val="white"/>
        </w:rPr>
      </w:pPr>
      <w:r>
        <w:rPr>
          <w:highlight w:val="white"/>
        </w:rPr>
        <w:t>Для пользователей с ролью «Заявитель ЭА» необходимо реализовать: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возможность формирования запросов на предоставление архивных сведений 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_Ref223611827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4.3.7.1.1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возможность отслеживания статусов поданных запросов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_Ref223611828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4.3.7.1.2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Heading5"/>
        <w:rPr>
          <w:highlight w:val="white"/>
        </w:rPr>
      </w:pPr>
      <w:bookmarkStart w:id="74" w:name="__RefHeading___42"/>
      <w:bookmarkStart w:id="75" w:name="_Ref223611827"/>
      <w:bookmarkEnd w:id="74"/>
      <w:r>
        <w:rPr>
          <w:highlight w:val="white"/>
        </w:rPr>
        <w:t>Требования к реализации возможности формирования запросов на предоставление архивных сведений</w:t>
      </w:r>
      <w:bookmarkEnd w:id="75"/>
    </w:p>
    <w:p>
      <w:pPr>
        <w:pStyle w:val="24"/>
        <w:rPr>
          <w:highlight w:val="white"/>
        </w:rPr>
      </w:pPr>
      <w:r>
        <w:rPr>
          <w:highlight w:val="white"/>
        </w:rPr>
        <w:t>На главной странице Модуля необходимо реализовать вкладку «Запросить сведения»: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форма запроса сведений, на 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автозаполнение информации о заявителе из РСАА ПК;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заполнения информации о запросе, необходимой для предоставления архивных сведений;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прикрепить дополнительные файлы-приложения к запросу: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возможны только форматы: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XLS;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XLSX;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количество файлов не должно превышать 50;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максимальный размер одного файла не должен превышать 50 Мб;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формирование документа запроса на основе заполненной информации с учетом файлов-приложений в формате PDF;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предпросмотр сформированного документа запроса;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скачивания сформированного документа запроса;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подписание с помощью электронной цифровой подписи (далее — ЭЦП) и отправка запроса в работу.</w:t>
      </w:r>
    </w:p>
    <w:p>
      <w:pPr>
        <w:pStyle w:val="Heading5"/>
        <w:rPr>
          <w:highlight w:val="white"/>
        </w:rPr>
      </w:pPr>
      <w:bookmarkStart w:id="76" w:name="__RefHeading___43"/>
      <w:bookmarkStart w:id="77" w:name="_Ref223611828"/>
      <w:bookmarkEnd w:id="76"/>
      <w:r>
        <w:rPr>
          <w:highlight w:val="white"/>
        </w:rPr>
        <w:t>Требования к реализации возможности отслеживания статусов поданных запросов</w:t>
      </w:r>
      <w:bookmarkEnd w:id="77"/>
    </w:p>
    <w:p>
      <w:pPr>
        <w:pStyle w:val="24"/>
        <w:keepNext w:val="true"/>
        <w:widowControl/>
        <w:rPr>
          <w:highlight w:val="white"/>
        </w:rPr>
      </w:pPr>
      <w:r>
        <w:rPr>
          <w:highlight w:val="white"/>
        </w:rPr>
        <w:t>На главной странице Модуля необходимо реализовать вкладку «Мои запросы»: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списковая форма всех запросов заявителя, на 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поиска по всем запросам заявителя;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фильтрации запросов по актуальности;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создания новых запросов;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перехода к форме просмотра информации о запросе, которая должна содержать: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актуальный статус запроса;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всю заполненную заявителем информацию для запроса;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сформированный файл запроса и подписи к нему (если запрос уже отправлен);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подписанный файл с предоставленными сведениями и файлом подписи к нему (в случае удовлетворения запроса);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подписанный файл с мотивированным отказом в предоставлении сведений и файлом подписи к нему (в случае отказа на запрос);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создания запроса на основе открытого.</w:t>
      </w:r>
    </w:p>
    <w:p>
      <w:pPr>
        <w:pStyle w:val="Heading4"/>
        <w:rPr>
          <w:highlight w:val="white"/>
        </w:rPr>
      </w:pPr>
      <w:bookmarkStart w:id="78" w:name="__RefHeading___44"/>
      <w:bookmarkStart w:id="79" w:name="_Ref222841880"/>
      <w:bookmarkEnd w:id="78"/>
      <w:r>
        <w:rPr>
          <w:highlight w:val="white"/>
        </w:rPr>
        <w:t>Требования к реализации возможности регистрации запросов на предоставление архивных сведений, поступивших иным способом</w:t>
      </w:r>
      <w:bookmarkEnd w:id="79"/>
    </w:p>
    <w:p>
      <w:pPr>
        <w:pStyle w:val="24"/>
        <w:rPr>
          <w:highlight w:val="white"/>
        </w:rPr>
      </w:pPr>
      <w:r>
        <w:rPr>
          <w:highlight w:val="white"/>
        </w:rPr>
        <w:t>На главной странице Модуля для пользователей с ролью «Регистратор» необходимо реализовать вкладку «Зарегистрировать запрос»: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форма запроса сведений, на 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заполнение информации о заявителе;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заполнения информации о запросе, необходимой для предоставления архивных сведений;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прикрепить дополнительные файлы-приложения к запросу: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возможны только форматы: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DOCX;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XLS;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XLSX;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количество файлов не должно превышать 50;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максимальный размер одного файла не должен превышать 50 Мб;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отправки запроса в работу.</w:t>
      </w:r>
    </w:p>
    <w:p>
      <w:pPr>
        <w:pStyle w:val="Heading4"/>
        <w:rPr>
          <w:highlight w:val="white"/>
        </w:rPr>
      </w:pPr>
      <w:bookmarkStart w:id="80" w:name="__RefHeading___45"/>
      <w:bookmarkStart w:id="81" w:name="_Ref222842006"/>
      <w:bookmarkEnd w:id="80"/>
      <w:r>
        <w:rPr>
          <w:highlight w:val="white"/>
        </w:rPr>
        <w:t>Требования к реализации возможности обработки запросов на предоставление архивных сведений</w:t>
      </w:r>
      <w:bookmarkEnd w:id="81"/>
    </w:p>
    <w:p>
      <w:pPr>
        <w:pStyle w:val="24"/>
        <w:rPr>
          <w:highlight w:val="white"/>
        </w:rPr>
      </w:pPr>
      <w:r>
        <w:rPr>
          <w:highlight w:val="white"/>
        </w:rPr>
        <w:t>На главной странице Модуля необходимо реализовать вкладку «Запросы»: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для пользователей с ролью «Подписант»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_Ref223611882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4.3.7.3.1</w:t>
      </w:r>
      <w:r>
        <w:rPr>
          <w:highlight w:val="white"/>
        </w:rPr>
        <w:fldChar w:fldCharType="end"/>
      </w:r>
      <w:r>
        <w:rPr>
          <w:highlight w:val="white"/>
        </w:rPr>
        <w:t>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для пользователей с ролью «Архивариус» и «Регистратор»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_Ref223611884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4.3.7.3.2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Heading5"/>
        <w:rPr>
          <w:highlight w:val="white"/>
        </w:rPr>
      </w:pPr>
      <w:bookmarkStart w:id="82" w:name="__RefHeading___46"/>
      <w:bookmarkStart w:id="83" w:name="_Ref223611882"/>
      <w:bookmarkEnd w:id="82"/>
      <w:r>
        <w:rPr>
          <w:highlight w:val="white"/>
        </w:rPr>
        <w:t>Требования к особенностям реализации вкладки «Запросы» для пользователей с ролью «Подписант»</w:t>
      </w:r>
      <w:bookmarkEnd w:id="83"/>
    </w:p>
    <w:p>
      <w:pPr>
        <w:pStyle w:val="24"/>
        <w:keepNext w:val="true"/>
        <w:widowControl/>
        <w:rPr>
          <w:highlight w:val="white"/>
        </w:rPr>
      </w:pPr>
      <w:r>
        <w:rPr>
          <w:highlight w:val="white"/>
        </w:rPr>
        <w:t>Для пользователей с ролью «Подписант» необходимо обеспечить следующие особенности при работе со вкладкой «Запросы»: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 вкладке должно отображаться количество новых запросов, исполненных запросов и запросов с истекающим сроком предоставления сведений;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списковая форма всех запросов, поступивших от заявителей и назначенных, на 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поиска запросов;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фильтрации запросов по актуальности;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выгрузки отчета о предоставленных сведениях, в формате XLSX;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перехода к форме просмотра информации о запросе, которая должна содержать: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информацию о запросе и заявителе;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сформированный файл запроса и подписи к нему;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приложения к запросу при наличии;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информацию о деталях запроса;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назначения исполнителя (пользователя с ролью «Архивариус»), которому в личном кабинете будет доступна работа над запросом;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указания результата запроса: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выбора отказа в запросе: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указание причины отказа в предоставлении сведений;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возможность предпросмотра и скачивания сформированного документа отказа;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прикрепления копий архивных документов: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возможны только форматы: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DOC;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DOCX;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XLS;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XLSX;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количество файлов не должно превышать 50;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максимальный размер одного файла не должен превышать 50 Мб;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отправки результата по запросу на выдачу архивных сведений: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формирование документа для предоставления архивных сведений (или отказ в предоставлении) на основе заполненных полей и прикрепленных файлов в формате PDF;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возможность предпросмотра сформированного документа;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подписание с помощью ЭЦП сформированного документа и отправка заявителю.</w:t>
      </w:r>
    </w:p>
    <w:p>
      <w:pPr>
        <w:pStyle w:val="Heading5"/>
        <w:rPr>
          <w:highlight w:val="white"/>
        </w:rPr>
      </w:pPr>
      <w:bookmarkStart w:id="84" w:name="__RefHeading___47"/>
      <w:bookmarkStart w:id="85" w:name="_Ref223611884"/>
      <w:bookmarkEnd w:id="84"/>
      <w:r>
        <w:rPr>
          <w:highlight w:val="white"/>
        </w:rPr>
        <w:t>Требования к особенностям реализации вкладки «Запросы» для пользователей с ролью «Архивариус» и «Регистратор»</w:t>
      </w:r>
      <w:bookmarkEnd w:id="85"/>
    </w:p>
    <w:p>
      <w:pPr>
        <w:pStyle w:val="24"/>
        <w:rPr>
          <w:highlight w:val="white"/>
        </w:rPr>
      </w:pPr>
      <w:r>
        <w:rPr>
          <w:highlight w:val="white"/>
        </w:rPr>
        <w:t>Для пользователей с ролью «Архивариус» и «Регистратор» необходимо обеспечить следующие особенности при работе со вкладкой «Запросы»: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 вкладке должно отображаться количество новых запросов и запросов с истекающим сроком предоставления сведений, назначенных пользователю;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переходе на вкладку должна открываться списковая форма всех запросов, поступивших от заявителей и назначенных пользователю, на которой должно быть реализовано: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поиска запросов;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фильтрации запросов по актуальности;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возможность перехода к форме просмотра информации о запросе, которая должна содержать: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информацию о запросе и заявителе;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сформированный файл запроса и подписи к нему;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приложения к запросу при наличии;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возможность указания результата запроса: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выбора отказа в запросе: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указание причины отказа в предоставлении сведений;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возможность предпросмотра и скачивания сформированного документа отказа в формате PDF;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возможность прикрепления копий архивных документов:</w:t>
      </w:r>
    </w:p>
    <w:p>
      <w:pPr>
        <w:pStyle w:val="ListBullet5"/>
        <w:numPr>
          <w:ilvl w:val="0"/>
          <w:numId w:val="11"/>
        </w:numPr>
        <w:rPr>
          <w:highlight w:val="white"/>
        </w:rPr>
      </w:pPr>
      <w:r>
        <w:rPr>
          <w:highlight w:val="white"/>
        </w:rPr>
        <w:t>возможны только форматы: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DOC;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DOCX;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XLS;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XLSX;</w:t>
      </w:r>
    </w:p>
    <w:p>
      <w:pPr>
        <w:pStyle w:val="612"/>
        <w:numPr>
          <w:ilvl w:val="0"/>
          <w:numId w:val="11"/>
        </w:numPr>
        <w:ind w:hanging="284" w:start="2552" w:end="0"/>
        <w:rPr>
          <w:highlight w:val="white"/>
        </w:rPr>
      </w:pPr>
      <w:r>
        <w:rPr>
          <w:highlight w:val="white"/>
        </w:rPr>
        <w:t>PDF;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количество файлов не должно превышать 50;</w:t>
      </w:r>
    </w:p>
    <w:p>
      <w:pPr>
        <w:pStyle w:val="ListBullet4"/>
        <w:numPr>
          <w:ilvl w:val="0"/>
          <w:numId w:val="10"/>
        </w:numPr>
        <w:rPr>
          <w:highlight w:val="white"/>
        </w:rPr>
      </w:pPr>
      <w:r>
        <w:rPr>
          <w:highlight w:val="white"/>
        </w:rPr>
        <w:t>максимальный размер одного файла не должен превышать 50 Мб.</w:t>
      </w:r>
    </w:p>
    <w:p>
      <w:pPr>
        <w:pStyle w:val="Heading4"/>
        <w:rPr>
          <w:highlight w:val="white"/>
        </w:rPr>
      </w:pPr>
      <w:bookmarkStart w:id="86" w:name="__RefHeading___48"/>
      <w:bookmarkStart w:id="87" w:name="_Ref222842410"/>
      <w:bookmarkEnd w:id="86"/>
      <w:r>
        <w:rPr>
          <w:highlight w:val="white"/>
        </w:rPr>
        <w:t>Требования к дополнению перечня справочников Модуля</w:t>
      </w:r>
      <w:bookmarkEnd w:id="87"/>
    </w:p>
    <w:p>
      <w:pPr>
        <w:pStyle w:val="24"/>
        <w:rPr>
          <w:highlight w:val="white"/>
        </w:rPr>
      </w:pPr>
      <w:r>
        <w:rPr>
          <w:highlight w:val="white"/>
        </w:rPr>
        <w:t>Необходимо реализовать ведение следующих справочников в Модуле: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«Сотрудники»: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записи в справочнике должны содержать следующие поля: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«ФИО» — текстовое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«Логин» — текстовое значение;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«Основания для предоставления сведений»: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записи в справочнике должны содержать следующие поля: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«Актуально» — логическое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«Наименование» — текстовое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«Срок предоставления» — числовое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«Календарные дни» — логическое значение;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«Причины отказа в предоставлении сведений»: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записи в справочнике должны содержать следующие поля: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«Актуально» — логическое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«Наименование» — текстовое значение;</w:t>
      </w:r>
    </w:p>
    <w:p>
      <w:pPr>
        <w:pStyle w:val="ListBullet3"/>
        <w:numPr>
          <w:ilvl w:val="0"/>
          <w:numId w:val="5"/>
        </w:numPr>
        <w:rPr>
          <w:highlight w:val="white"/>
        </w:rPr>
      </w:pPr>
      <w:r>
        <w:rPr>
          <w:highlight w:val="white"/>
        </w:rPr>
        <w:t>«Формулировка отказа» — текстовое значение;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«Календарь праздников и выходных» — справочник с нерабочими днями.</w:t>
      </w:r>
    </w:p>
    <w:p>
      <w:pPr>
        <w:pStyle w:val="Heading2"/>
        <w:rPr>
          <w:highlight w:val="white"/>
        </w:rPr>
      </w:pPr>
      <w:bookmarkStart w:id="88" w:name="__RefHeading___49"/>
      <w:bookmarkEnd w:id="88"/>
      <w:r>
        <w:rPr>
          <w:highlight w:val="white"/>
        </w:rPr>
        <w:t>Требования к выполнению работ по импорту первичных данных в БД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развития Подсистемы, Подрядчик должен провести импорт первичных данных, переданных Функциональными заказчиками.</w:t>
      </w:r>
    </w:p>
    <w:p>
      <w:pPr>
        <w:pStyle w:val="24"/>
        <w:rPr>
          <w:highlight w:val="white"/>
        </w:rPr>
      </w:pPr>
      <w:r>
        <w:rPr>
          <w:highlight w:val="white"/>
        </w:rPr>
        <w:t>Общее время, затраченное Подрядчиком на загрузку данных, не должно превышать 100 (сто) часов.</w:t>
      </w:r>
    </w:p>
    <w:p>
      <w:pPr>
        <w:pStyle w:val="24"/>
        <w:rPr>
          <w:highlight w:val="white"/>
        </w:rPr>
      </w:pPr>
      <w:r>
        <w:rPr>
          <w:highlight w:val="white"/>
        </w:rPr>
        <w:t>Должны быть импортированы следующие виды данных:</w:t>
      </w:r>
    </w:p>
    <w:p>
      <w:pPr>
        <w:pStyle w:val="ListNumber"/>
        <w:numPr>
          <w:ilvl w:val="0"/>
          <w:numId w:val="19"/>
        </w:numPr>
        <w:ind w:hanging="283" w:start="1134" w:end="0"/>
        <w:rPr>
          <w:highlight w:val="white"/>
        </w:rPr>
      </w:pPr>
      <w:r>
        <w:rPr>
          <w:highlight w:val="white"/>
        </w:rPr>
        <w:t>Открытые данные справочников, участвующих в интеграции.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Массив земельных участков из Подсистемы УИ ПК Системы УФХД ПК, включая правоустанавливающие документы ЗУ.</w:t>
      </w:r>
    </w:p>
    <w:p>
      <w:pPr>
        <w:pStyle w:val="24"/>
        <w:rPr>
          <w:highlight w:val="white"/>
        </w:rPr>
      </w:pPr>
      <w:r>
        <w:rPr>
          <w:color w:val="000000"/>
          <w:highlight w:val="white"/>
        </w:rPr>
        <w:t xml:space="preserve">Для осуществления </w:t>
      </w:r>
      <w:r>
        <w:rPr>
          <w:highlight w:val="white"/>
        </w:rPr>
        <w:t>импорта</w:t>
      </w:r>
      <w:r>
        <w:rPr>
          <w:color w:val="000000"/>
          <w:highlight w:val="white"/>
        </w:rPr>
        <w:t xml:space="preserve"> первичных пространственных данных </w:t>
      </w:r>
      <w:r>
        <w:rPr>
          <w:highlight w:val="white"/>
        </w:rPr>
        <w:t>Функциональные заказчики</w:t>
      </w:r>
      <w:r>
        <w:rPr>
          <w:color w:val="000000"/>
          <w:highlight w:val="white"/>
        </w:rPr>
        <w:t xml:space="preserve"> переда</w:t>
      </w:r>
      <w:r>
        <w:rPr>
          <w:highlight w:val="white"/>
        </w:rPr>
        <w:t>ю</w:t>
      </w:r>
      <w:r>
        <w:rPr>
          <w:color w:val="000000"/>
          <w:highlight w:val="white"/>
        </w:rPr>
        <w:t xml:space="preserve">т Подрядчику </w:t>
      </w:r>
      <w:r>
        <w:rPr>
          <w:highlight w:val="white"/>
        </w:rPr>
        <w:t>XML-файлы кадастровых планов территорий, соответствующие актуальным форматам, установленным Росреестром РФ на дату заключения Договора.</w:t>
      </w:r>
    </w:p>
    <w:p>
      <w:pPr>
        <w:pStyle w:val="24"/>
        <w:rPr>
          <w:highlight w:val="white"/>
        </w:rPr>
      </w:pPr>
      <w:r>
        <w:rPr>
          <w:color w:val="000000"/>
          <w:highlight w:val="white"/>
        </w:rPr>
        <w:t xml:space="preserve">Перечень справочников, подлежащих </w:t>
      </w:r>
      <w:r>
        <w:rPr>
          <w:highlight w:val="white"/>
        </w:rPr>
        <w:t>импорту</w:t>
      </w:r>
      <w:r>
        <w:rPr>
          <w:color w:val="000000"/>
          <w:highlight w:val="white"/>
        </w:rPr>
        <w:t xml:space="preserve"> в </w:t>
      </w:r>
      <w:r>
        <w:rPr>
          <w:highlight w:val="white"/>
        </w:rPr>
        <w:t xml:space="preserve">БД, должен быть определен и согласован между Подрядчиком и Функциональным Заказчиком на 1 этапе модернизации Подсистемы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24"/>
        <w:rPr>
          <w:color w:val="000000"/>
          <w:highlight w:val="white"/>
        </w:rPr>
      </w:pPr>
      <w:r>
        <w:rPr>
          <w:highlight w:val="white"/>
        </w:rPr>
        <w:t>Заказчик должен передать данные для загрузки в течение 40 (сорок) календарных дней с даты заключения Договора.</w:t>
      </w:r>
    </w:p>
    <w:p>
      <w:pPr>
        <w:pStyle w:val="24"/>
        <w:rPr>
          <w:highlight w:val="white"/>
        </w:rPr>
      </w:pPr>
      <w:r>
        <w:rPr>
          <w:highlight w:val="white"/>
        </w:rPr>
        <w:t>В состав работ по корректировке геометрий объектов данных не включаются работы по изменению конфигурации пространственных объектов.</w:t>
      </w:r>
    </w:p>
    <w:p>
      <w:pPr>
        <w:pStyle w:val="24"/>
        <w:rPr>
          <w:highlight w:val="white"/>
        </w:rPr>
      </w:pPr>
      <w:r>
        <w:rPr>
          <w:highlight w:val="white"/>
        </w:rPr>
        <w:t>Картографические работы по настройке карт и свойств отображения слоев включают в себя:</w:t>
      </w:r>
    </w:p>
    <w:p>
      <w:pPr>
        <w:pStyle w:val="ListNumber"/>
        <w:numPr>
          <w:ilvl w:val="0"/>
          <w:numId w:val="20"/>
        </w:numPr>
        <w:ind w:hanging="283" w:start="1134" w:end="0"/>
        <w:rPr>
          <w:highlight w:val="white"/>
        </w:rPr>
      </w:pPr>
      <w:r>
        <w:rPr>
          <w:highlight w:val="white"/>
        </w:rPr>
        <w:t>Настройку символов отображения объектов слоев.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Настройку свойств идентификации и поиска объектов по слоям.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Настройку группировки слоев.</w:t>
      </w:r>
    </w:p>
    <w:p>
      <w:pPr>
        <w:pStyle w:val="ListNumber"/>
        <w:numPr>
          <w:ilvl w:val="0"/>
          <w:numId w:val="2"/>
        </w:numPr>
        <w:rPr>
          <w:highlight w:val="white"/>
        </w:rPr>
      </w:pPr>
      <w:r>
        <w:rPr>
          <w:highlight w:val="white"/>
        </w:rPr>
        <w:t>Настройку порядка отображения слоев и групп (категорий) слоев.</w:t>
      </w:r>
    </w:p>
    <w:p>
      <w:pPr>
        <w:pStyle w:val="Heading2"/>
        <w:rPr>
          <w:highlight w:val="white"/>
        </w:rPr>
      </w:pPr>
      <w:bookmarkStart w:id="89" w:name="__RefHeading___50"/>
      <w:bookmarkEnd w:id="89"/>
      <w:r>
        <w:rPr>
          <w:highlight w:val="white"/>
        </w:rPr>
        <w:t>Общие технические требования к Подсистеме</w:t>
      </w:r>
    </w:p>
    <w:p>
      <w:pPr>
        <w:pStyle w:val="Heading3"/>
        <w:rPr>
          <w:highlight w:val="white"/>
        </w:rPr>
      </w:pPr>
      <w:bookmarkStart w:id="90" w:name="__RefHeading___51"/>
      <w:bookmarkEnd w:id="90"/>
      <w:r>
        <w:rPr>
          <w:highlight w:val="white"/>
        </w:rPr>
        <w:t>Требования к функционированию Подсистемы</w:t>
      </w:r>
    </w:p>
    <w:p>
      <w:pPr>
        <w:pStyle w:val="Heading4"/>
        <w:rPr>
          <w:highlight w:val="white"/>
        </w:rPr>
      </w:pPr>
      <w:bookmarkStart w:id="91" w:name="__RefHeading___52"/>
      <w:bookmarkEnd w:id="91"/>
      <w:r>
        <w:rPr>
          <w:highlight w:val="white"/>
        </w:rPr>
        <w:t>Требования к режимам функционирования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должна функционировать в следующих режимах: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штатный режим, при котором обеспечивается выполнение задач в объеме функций, предусмотренных ТЗ;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сервисный режим, необходимый для проведения обслуживания, реконфигурации и пополнения технических и программных средств Подсистемы новыми компонентами;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аварийный режим работы.</w:t>
      </w:r>
    </w:p>
    <w:p>
      <w:pPr>
        <w:pStyle w:val="24"/>
        <w:rPr>
          <w:highlight w:val="white"/>
        </w:rPr>
      </w:pPr>
      <w:r>
        <w:rPr>
          <w:highlight w:val="white"/>
        </w:rPr>
        <w:t>Режимы работы предполагают полную или частичную доступность Подсистемы или отдельных функций, выполняемых Подсистемой.</w:t>
      </w:r>
    </w:p>
    <w:p>
      <w:pPr>
        <w:pStyle w:val="24"/>
        <w:rPr>
          <w:highlight w:val="white"/>
        </w:rPr>
      </w:pPr>
      <w:r>
        <w:rPr>
          <w:highlight w:val="white"/>
        </w:rPr>
        <w:t>В штатном режиме функционирования Подсистема должна обеспечивать доступность функций в режиме: 24 часа в сутки, 7 дней в неделю (24×7). Круглосуточный режим работы Подсистемы не требует организации круглосуточной работы пользователей и допускает работу пользователей в соответствии со штатным расписанием.</w:t>
      </w:r>
    </w:p>
    <w:p>
      <w:pPr>
        <w:pStyle w:val="24"/>
        <w:rPr>
          <w:highlight w:val="white"/>
        </w:rPr>
      </w:pPr>
      <w:r>
        <w:rPr>
          <w:highlight w:val="white"/>
        </w:rPr>
        <w:t>В сервисном режиме Подсистема должна обеспечивать возможность проведения следующих работ: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техническое обслуживание;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модернизация аппаратно-программного комплекса;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устранение аварийных ситуаций.</w:t>
      </w:r>
    </w:p>
    <w:p>
      <w:pPr>
        <w:pStyle w:val="24"/>
        <w:rPr>
          <w:highlight w:val="white"/>
        </w:rPr>
      </w:pPr>
      <w:r>
        <w:rPr>
          <w:highlight w:val="white"/>
        </w:rPr>
        <w:t>Сервисный режим предполагает полную или частичную остановку работы Подсистемы или ее частей с целью выполнения обслуживающим персоналом регламентных операций, направленных на обеспечение технического обслуживания аппаратно-программных средств, необходимых для функционирования Подсистемы. Переход в этот режим должен происходить по команде администратора Подсистемы из штатного или аварийного режима эксплуатации. Выход из этого режима должен происходить автоматически при завершении запланированных операций по техническому обслуживанию.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Подсистема должна переходить в аварийный режим при возникновении нештатной ситуации и невозможности штатной работы. </w:t>
      </w:r>
    </w:p>
    <w:p>
      <w:pPr>
        <w:pStyle w:val="24"/>
        <w:rPr>
          <w:highlight w:val="white"/>
        </w:rPr>
      </w:pPr>
      <w:r>
        <w:rPr>
          <w:highlight w:val="white"/>
        </w:rPr>
        <w:t>Функционирование Подсистемы при отказах и сбоях серверного общесистемного ПО и оборудования, в том числе структурных узлов Подсистемы, не предусматривается.</w:t>
      </w:r>
    </w:p>
    <w:p>
      <w:pPr>
        <w:pStyle w:val="Heading4"/>
        <w:rPr>
          <w:highlight w:val="white"/>
        </w:rPr>
      </w:pPr>
      <w:bookmarkStart w:id="92" w:name="__RefHeading___53"/>
      <w:bookmarkEnd w:id="92"/>
      <w:r>
        <w:rPr>
          <w:highlight w:val="white"/>
        </w:rPr>
        <w:t>Требования к диагностированию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Диагностирование Подсистемы должно осуществляться путем анализа записей в системных журналах СУБД и ОС серверов, а также с помощью встроенных средств диагностирования общего ПО Подсистемы. </w:t>
      </w:r>
    </w:p>
    <w:p>
      <w:pPr>
        <w:pStyle w:val="24"/>
        <w:rPr>
          <w:highlight w:val="white"/>
        </w:rPr>
      </w:pPr>
      <w:r>
        <w:rPr>
          <w:highlight w:val="white"/>
        </w:rPr>
        <w:t>Диагностированию подлежат: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сбои и нарушения функционирования технического обеспечения (серверов)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сбои и нарушения функционирования общего программного обеспечения (далее — ОПО) серверов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сбои и нарушения функционирования специального программного обеспечения (далее — СПО) серверов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случаи недоступности (отсутствия ответа) или некорректные ответы внешних ИС;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сбои и нарушения функционирования СУБД;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сбои при выполнении регламентных операций резервного копирования.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возникновении аварийных ситуаций либо ошибок в ПО диагностические инструменты должны позволять сохранять набор информации, необходимой для идентификации и устранения проблемы.</w:t>
      </w:r>
    </w:p>
    <w:p>
      <w:pPr>
        <w:pStyle w:val="Heading4"/>
        <w:rPr>
          <w:highlight w:val="white"/>
        </w:rPr>
      </w:pPr>
      <w:bookmarkStart w:id="93" w:name="__RefHeading___54"/>
      <w:bookmarkEnd w:id="93"/>
      <w:r>
        <w:rPr>
          <w:highlight w:val="white"/>
        </w:rPr>
        <w:t>Перспективы развития, модернизации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должна допускать дальнейшее развитие СПО, комплекса технических средств (далее — КТС), логики работы Подсистемы в соответствии с изменениями в действующем законодательстве.</w:t>
      </w:r>
    </w:p>
    <w:p>
      <w:pPr>
        <w:pStyle w:val="Heading3"/>
        <w:rPr>
          <w:highlight w:val="white"/>
        </w:rPr>
      </w:pPr>
      <w:bookmarkStart w:id="94" w:name="__RefHeading___55"/>
      <w:bookmarkEnd w:id="94"/>
      <w:r>
        <w:rPr>
          <w:highlight w:val="white"/>
        </w:rPr>
        <w:t>Требования к численности и квалификации персонала и режиму его работы</w:t>
      </w:r>
    </w:p>
    <w:p>
      <w:pPr>
        <w:pStyle w:val="Heading4"/>
        <w:rPr>
          <w:highlight w:val="white"/>
        </w:rPr>
      </w:pPr>
      <w:bookmarkStart w:id="95" w:name="__RefHeading___56"/>
      <w:bookmarkEnd w:id="95"/>
      <w:r>
        <w:rPr>
          <w:highlight w:val="white"/>
        </w:rPr>
        <w:t>Требования к численности и квалификации персонала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Изменение структуры и конфигурация Подсистемы должны осуществляться с учетом минимизации количественного состава обслуживающего персонала.</w:t>
      </w:r>
    </w:p>
    <w:p>
      <w:pPr>
        <w:pStyle w:val="24"/>
        <w:rPr>
          <w:highlight w:val="white"/>
        </w:rPr>
      </w:pPr>
      <w:r>
        <w:rPr>
          <w:highlight w:val="white"/>
        </w:rPr>
        <w:t>В состав персонала, необходимого для эксплуатации Подсистемы, входят: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администратор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администратор баз данных.</w:t>
      </w:r>
    </w:p>
    <w:p>
      <w:pPr>
        <w:pStyle w:val="24"/>
        <w:rPr>
          <w:highlight w:val="white"/>
        </w:rPr>
      </w:pPr>
      <w:r>
        <w:rPr>
          <w:highlight w:val="white"/>
        </w:rPr>
        <w:t>Помимо наличия базовых навыков работы на персональном компьютере, к обслуживающему персоналу предъявляются следующие требования: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знание принципов построения СУБД;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наличие навыков работы с серверным и телекоммуникационным оборудованием;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наличие расширенных знаний в области поддержки пользователей;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знание основ администрирования ОС, серверов приложений и серверов БД.</w:t>
      </w:r>
    </w:p>
    <w:p>
      <w:pPr>
        <w:pStyle w:val="24"/>
        <w:rPr>
          <w:highlight w:val="white"/>
        </w:rPr>
      </w:pPr>
      <w:r>
        <w:rPr>
          <w:highlight w:val="white"/>
        </w:rPr>
        <w:t>Уровень квалификации обслуживающего персонала должен соответствовать требованиям производителей ПО и технических средств Подсистемы, а также требованиям эксплуатационной документации. Обслуживающий персонал также должен обладать знаниями и умениями, необходимыми для обеспечения функционирования Подсистемы в соответствии с профессиональным стандартом специалиста по применению геоинформационных систем и технологий для решения задач государственного и муниципального уровня.</w:t>
      </w:r>
    </w:p>
    <w:p>
      <w:pPr>
        <w:pStyle w:val="Heading4"/>
        <w:rPr>
          <w:highlight w:val="white"/>
        </w:rPr>
      </w:pPr>
      <w:bookmarkStart w:id="96" w:name="__RefHeading___57"/>
      <w:bookmarkEnd w:id="96"/>
      <w:r>
        <w:rPr>
          <w:highlight w:val="white"/>
        </w:rPr>
        <w:t>Требования к квалификации пользователей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Пользователи Подсистемы должны обладать квалификацией, обеспечивающей: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работу с геоинформационными системами, уровнем общей профессиональной подготовки специалистов, соответствующим выполняемым должностным обязанностям;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работу с векторными данными для специалистов, обеспечивающих ведение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базовые навыки работы на персональном компьютере с современными ОС (клавиатура, мышь, управление окнами и приложениями, файловая система);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базовые навыки использования интернет-браузера (настройка типовых конфигураций, установка подключений, доступ к веб-сайтам, навигация, формы и другие типовые интерактивные элементы веб-интерфейса);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знание основ информационной безопасности.</w:t>
      </w:r>
    </w:p>
    <w:p>
      <w:pPr>
        <w:pStyle w:val="Heading4"/>
        <w:rPr>
          <w:highlight w:val="white"/>
        </w:rPr>
      </w:pPr>
      <w:bookmarkStart w:id="97" w:name="__RefHeading___58"/>
      <w:bookmarkEnd w:id="97"/>
      <w:r>
        <w:rPr>
          <w:highlight w:val="white"/>
        </w:rPr>
        <w:t>Требуемый режим работы персонала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Режим работы персонала должен соответствовать действующему законодательству РФ и обеспечивать работоспособность Подсистемы согласно требованиям, предъявленным в ТЗ.</w:t>
      </w:r>
    </w:p>
    <w:p>
      <w:pPr>
        <w:pStyle w:val="24"/>
        <w:rPr>
          <w:highlight w:val="white"/>
        </w:rPr>
      </w:pPr>
      <w:bookmarkStart w:id="98" w:name="_Hlk17302568"/>
      <w:r>
        <w:rPr>
          <w:highlight w:val="white"/>
        </w:rPr>
        <w:t>Режим работы персонала должен соответствовать требованиям Постановления Главного государственного санитарного врача РФ от 02.12.2020 № 40 «Об утверждении санитарных правил СП 2.2.3670-20 «Санитарно-эпидемиологические требования к условиям труда».</w:t>
      </w:r>
      <w:bookmarkEnd w:id="98"/>
    </w:p>
    <w:p>
      <w:pPr>
        <w:pStyle w:val="24"/>
        <w:rPr>
          <w:highlight w:val="white"/>
        </w:rPr>
      </w:pPr>
      <w:r>
        <w:rPr>
          <w:highlight w:val="white"/>
        </w:rPr>
        <w:t>Должна быть учтена возможность сменного режима работы персонала Подсистемы. При этом должна учитываться возможность круглосуточного подключения к работам специалистов, обеспечивающих функционирование Подсистемы (администраторов и специалистов по техническому обслуживанию), для решения проблем по обеспечению работоспособности информационных ресурсов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Пользователям Подсистемы должна предоставляться возможность круглосуточного доступа к Подсистеме с учетом перерывов на проведение работ по техническому и сервисному обслуживанию Подсистемы.</w:t>
      </w:r>
    </w:p>
    <w:p>
      <w:pPr>
        <w:pStyle w:val="Heading3"/>
        <w:rPr>
          <w:highlight w:val="white"/>
        </w:rPr>
      </w:pPr>
      <w:bookmarkStart w:id="99" w:name="__RefHeading___59"/>
      <w:bookmarkEnd w:id="99"/>
      <w:r>
        <w:rPr>
          <w:highlight w:val="white"/>
        </w:rPr>
        <w:t>Требования к надежности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должна сохранять работоспособность при корректном функционировании КТС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возникновении сбоев КТС, включая аварийное отключение электропитания, должно обеспечиваться автоматическое восстановление работоспособности СПО Подсистемы после устранения сбоев и корректного перезапуска КТС (за исключением случаев повреждения рабочих носителей информации с исполняемым программным кодом или хранилищами данных).</w:t>
      </w:r>
    </w:p>
    <w:p>
      <w:pPr>
        <w:pStyle w:val="24"/>
        <w:rPr>
          <w:highlight w:val="white"/>
        </w:rPr>
      </w:pPr>
      <w:r>
        <w:rPr>
          <w:highlight w:val="white"/>
        </w:rPr>
        <w:t>В целях обеспечения надежного функционирования ПО должно предусматривать: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сохранение целостности данных при нештатном завершении работы компонентов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сохранение работоспособности программного обеспечения при некорректных действиях пользователя;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резервное копирование БД Подсистемы.</w:t>
      </w:r>
    </w:p>
    <w:p>
      <w:pPr>
        <w:pStyle w:val="Heading3"/>
        <w:rPr>
          <w:highlight w:val="white"/>
        </w:rPr>
      </w:pPr>
      <w:bookmarkStart w:id="100" w:name="__RefHeading___60"/>
      <w:bookmarkEnd w:id="100"/>
      <w:r>
        <w:rPr>
          <w:highlight w:val="white"/>
        </w:rPr>
        <w:t>Требования к масштабированию 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Подсистема должна предусматривать возможность масштабирования по количеству подключаемых компонентов без существенного изменения архитектурных решений.</w:t>
      </w:r>
    </w:p>
    <w:p>
      <w:pPr>
        <w:pStyle w:val="24"/>
        <w:rPr>
          <w:highlight w:val="white"/>
        </w:rPr>
      </w:pPr>
      <w:r>
        <w:rPr>
          <w:highlight w:val="white"/>
        </w:rPr>
        <w:t>Возможности масштабирования должны обеспечиваться за счет увеличения мощности оборудования КТС, исходя из перспективы увеличения количества пользователей и объема обрабатываемой информации.</w:t>
      </w:r>
    </w:p>
    <w:p>
      <w:pPr>
        <w:pStyle w:val="Heading3"/>
        <w:rPr>
          <w:highlight w:val="white"/>
        </w:rPr>
      </w:pPr>
      <w:bookmarkStart w:id="101" w:name="__RefHeading___61"/>
      <w:bookmarkStart w:id="102" w:name="_Ref223612461"/>
      <w:bookmarkStart w:id="103" w:name="_Ref223612302"/>
      <w:bookmarkEnd w:id="101"/>
      <w:r>
        <w:rPr>
          <w:highlight w:val="white"/>
        </w:rPr>
        <w:t>Требования к показателям назначения</w:t>
      </w:r>
      <w:bookmarkEnd w:id="102"/>
      <w:bookmarkEnd w:id="103"/>
    </w:p>
    <w:p>
      <w:pPr>
        <w:pStyle w:val="24"/>
        <w:rPr>
          <w:highlight w:val="white"/>
        </w:rPr>
      </w:pPr>
      <w:bookmarkStart w:id="104" w:name="_1y810tw"/>
      <w:bookmarkEnd w:id="104"/>
      <w:r>
        <w:rPr>
          <w:highlight w:val="white"/>
        </w:rPr>
        <w:t>Подсистема должна отвечать следующим требованиям к показателям назначения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_Ref223601939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7</w:t>
      </w:r>
      <w:r>
        <w:rPr>
          <w:highlight w:val="white"/>
        </w:rPr>
        <w:fldChar w:fldCharType="end"/>
      </w:r>
      <w:r>
        <w:rPr>
          <w:highlight w:val="white"/>
        </w:rPr>
        <w:t xml:space="preserve">) при соответствии технического и ОПО требованиям, установленным в ТЗ. </w:t>
      </w:r>
    </w:p>
    <w:p>
      <w:pPr>
        <w:pStyle w:val="119"/>
        <w:rPr>
          <w:highlight w:val="white"/>
        </w:rPr>
      </w:pPr>
      <w:bookmarkStart w:id="105" w:name="_Ref223601939"/>
      <w:bookmarkStart w:id="106" w:name="_4i7ojhp"/>
      <w:bookmarkEnd w:id="106"/>
      <w:r>
        <w:rPr>
          <w:highlight w:val="white"/>
        </w:rPr>
        <w:t>Таблица 7</w:t>
      </w:r>
      <w:bookmarkEnd w:id="105"/>
      <w:r>
        <w:rPr>
          <w:highlight w:val="white"/>
        </w:rPr>
        <w:t xml:space="preserve"> — Показатели назначения</w:t>
      </w:r>
    </w:p>
    <w:tbl>
      <w:tblPr>
        <w:tblStyle w:val="Style_2"/>
        <w:tblW w:w="92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58"/>
        <w:gridCol w:w="3968"/>
        <w:gridCol w:w="2253"/>
      </w:tblGrid>
      <w:tr>
        <w:trPr>
          <w:tblHeader w:val="true"/>
        </w:trPr>
        <w:tc>
          <w:tcPr>
            <w:tcW w:w="3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Параметры</w:t>
            </w:r>
          </w:p>
        </w:tc>
        <w:tc>
          <w:tcPr>
            <w:tcW w:w="3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</w:t>
            </w:r>
          </w:p>
        </w:tc>
        <w:tc>
          <w:tcPr>
            <w:tcW w:w="2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Требуемое пороговое значение</w:t>
            </w:r>
          </w:p>
        </w:tc>
      </w:tr>
      <w:tr>
        <w:trPr/>
        <w:tc>
          <w:tcPr>
            <w:tcW w:w="3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Максимальное время загрузки страниц, не содержащих больших отчетных форм, исключая запросы к внешним системам</w:t>
            </w:r>
          </w:p>
        </w:tc>
        <w:tc>
          <w:tcPr>
            <w:tcW w:w="3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Время отклика Подсистемы при операциях навигации по страницам, не содержащих отчетных форм</w:t>
            </w:r>
          </w:p>
        </w:tc>
        <w:tc>
          <w:tcPr>
            <w:tcW w:w="2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Не более 5 секунд</w:t>
            </w:r>
          </w:p>
        </w:tc>
      </w:tr>
      <w:tr>
        <w:trPr/>
        <w:tc>
          <w:tcPr>
            <w:tcW w:w="3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Максимальное время отклика Подсистемы при выполнении поискового запроса</w:t>
            </w:r>
          </w:p>
        </w:tc>
        <w:tc>
          <w:tcPr>
            <w:tcW w:w="3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Время отклика Подсистемы при выполнении поискового запроса</w:t>
            </w:r>
          </w:p>
        </w:tc>
        <w:tc>
          <w:tcPr>
            <w:tcW w:w="2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Не более 7 секунд</w:t>
            </w:r>
          </w:p>
        </w:tc>
      </w:tr>
      <w:tr>
        <w:trPr/>
        <w:tc>
          <w:tcPr>
            <w:tcW w:w="3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Доступность</w:t>
            </w:r>
          </w:p>
        </w:tc>
        <w:tc>
          <w:tcPr>
            <w:tcW w:w="3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Период времени, в течение которого Подсистема должна предоставлять требуемые функциональные возможности, за исключением простоя на регламентное обслуживание</w:t>
            </w:r>
          </w:p>
        </w:tc>
        <w:tc>
          <w:tcPr>
            <w:tcW w:w="2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Круглосуточно в режиме 24×7</w:t>
            </w:r>
          </w:p>
        </w:tc>
      </w:tr>
    </w:tbl>
    <w:p>
      <w:pPr>
        <w:pStyle w:val="613"/>
        <w:rPr>
          <w:highlight w:val="white"/>
        </w:rPr>
      </w:pPr>
      <w:bookmarkStart w:id="107" w:name="_2xcytpi"/>
      <w:bookmarkEnd w:id="107"/>
      <w:r>
        <w:rPr>
          <w:highlight w:val="white"/>
        </w:rPr>
        <w:t>Уровень доступности определяется как максимально допустимое время недоступности Подсистемы за определенный период. Уровень недоступности приведен в 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_Ref223602004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8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108" w:name="_Ref223602004"/>
      <w:r>
        <w:rPr>
          <w:highlight w:val="white"/>
        </w:rPr>
        <w:t>Таблица 8</w:t>
      </w:r>
      <w:bookmarkEnd w:id="108"/>
      <w:r>
        <w:rPr>
          <w:highlight w:val="white"/>
        </w:rPr>
        <w:t xml:space="preserve"> — Уровень недоступности</w:t>
      </w:r>
    </w:p>
    <w:tbl>
      <w:tblPr>
        <w:tblStyle w:val="Style_2"/>
        <w:tblW w:w="92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40"/>
        <w:gridCol w:w="4639"/>
      </w:tblGrid>
      <w:tr>
        <w:trPr>
          <w:tblHeader w:val="true"/>
        </w:trPr>
        <w:tc>
          <w:tcPr>
            <w:tcW w:w="92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Уровень недоступности</w:t>
            </w:r>
          </w:p>
        </w:tc>
      </w:tr>
      <w:tr>
        <w:trPr/>
        <w:tc>
          <w:tcPr>
            <w:tcW w:w="4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Время внеплановой недоступности за 365 дней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Не более 64 часов</w:t>
            </w:r>
          </w:p>
        </w:tc>
      </w:tr>
      <w:tr>
        <w:trPr/>
        <w:tc>
          <w:tcPr>
            <w:tcW w:w="4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Время плановой недоступности за 365 дней</w:t>
            </w:r>
          </w:p>
        </w:tc>
        <w:tc>
          <w:tcPr>
            <w:tcW w:w="46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Не более 152 часов</w:t>
            </w:r>
          </w:p>
        </w:tc>
      </w:tr>
    </w:tbl>
    <w:p>
      <w:pPr>
        <w:pStyle w:val="613"/>
        <w:rPr>
          <w:color w:val="000000"/>
          <w:highlight w:val="white"/>
        </w:rPr>
      </w:pPr>
      <w:r>
        <w:rPr>
          <w:highlight w:val="white"/>
        </w:rPr>
        <w:t>Недоступность Подсистемы — состояние, при котором в Подсистеме полностью либо частично нарушена работа ключевых функций (явно, либо потенциально) для определенной группы пользователей и/или систем-пользователей. Время недоступности Подсистемы определяется максимальным временем из возможных: время устранения инцидент</w:t>
      </w:r>
      <w:r>
        <w:rPr>
          <w:color w:val="000000"/>
          <w:highlight w:val="white"/>
        </w:rPr>
        <w:t xml:space="preserve">а блокирующего приоритета в соответствии с записями в системе управления инцидентами, предоставленной Функциональными </w:t>
      </w:r>
      <w:r>
        <w:rPr>
          <w:highlight w:val="white"/>
        </w:rPr>
        <w:t>з</w:t>
      </w:r>
      <w:r>
        <w:rPr>
          <w:color w:val="000000"/>
          <w:highlight w:val="white"/>
        </w:rPr>
        <w:t>аказчик</w:t>
      </w:r>
      <w:r>
        <w:rPr>
          <w:highlight w:val="white"/>
        </w:rPr>
        <w:t>а</w:t>
      </w:r>
      <w:r>
        <w:rPr>
          <w:color w:val="000000"/>
          <w:highlight w:val="white"/>
        </w:rPr>
        <w:t>ми, или временем с момента оповещения системы мониторинга о сбое/недоступности Подсистемы до момента оповещения о восстановлении штатного режима.</w:t>
      </w:r>
    </w:p>
    <w:p>
      <w:pPr>
        <w:pStyle w:val="24"/>
        <w:rPr>
          <w:highlight w:val="white"/>
        </w:rPr>
      </w:pPr>
      <w:r>
        <w:rPr>
          <w:highlight w:val="white"/>
        </w:rPr>
        <w:t>Время плановой недоступности Подсистемы — период недоступности в соответствии с заранее согласованными с Функциональными заказчиками плановыми периодами недоступности Подсистемы во время проведения эксплуатационных мероприятий (установки новых релизов, функционального и нагрузочного тестирования, проверки системы мониторинга доступности и работоспособности, контрольного восстановления Подсистемы из резервной копии).</w:t>
      </w:r>
    </w:p>
    <w:p>
      <w:pPr>
        <w:pStyle w:val="24"/>
        <w:rPr>
          <w:highlight w:val="white"/>
        </w:rPr>
      </w:pPr>
      <w:r>
        <w:rPr>
          <w:highlight w:val="white"/>
        </w:rPr>
        <w:t>Время внеплановой недоступности Подсистемы — период недоступности из-за инцидентов, программных сбоев, неверно установленных обновлений, ошибочных действий персонала Подрядчика и т.д.</w:t>
      </w:r>
    </w:p>
    <w:p>
      <w:pPr>
        <w:pStyle w:val="24"/>
        <w:rPr>
          <w:highlight w:val="white"/>
        </w:rPr>
      </w:pPr>
      <w:r>
        <w:rPr>
          <w:highlight w:val="white"/>
        </w:rPr>
        <w:t>Показатели назначения Подсистемы могут быть детализированы на этапе технорабочего проектирования Подсистемы.</w:t>
      </w:r>
    </w:p>
    <w:p>
      <w:pPr>
        <w:pStyle w:val="Heading3"/>
        <w:rPr>
          <w:highlight w:val="white"/>
        </w:rPr>
      </w:pPr>
      <w:bookmarkStart w:id="109" w:name="__RefHeading___62"/>
      <w:bookmarkEnd w:id="109"/>
      <w:r>
        <w:rPr>
          <w:highlight w:val="white"/>
        </w:rPr>
        <w:t>Требования к эргономике и технической эстетике</w:t>
      </w:r>
    </w:p>
    <w:p>
      <w:pPr>
        <w:pStyle w:val="24"/>
        <w:rPr>
          <w:highlight w:val="white"/>
        </w:rPr>
      </w:pPr>
      <w:r>
        <w:rPr>
          <w:highlight w:val="white"/>
        </w:rPr>
        <w:t>Взаимодействие пользователей с прикладным ПО, входящим в состав Подсистемы, должно осуществляться посредством визуального графического интерфейса (GUI).</w:t>
      </w:r>
    </w:p>
    <w:p>
      <w:pPr>
        <w:pStyle w:val="24"/>
        <w:rPr>
          <w:highlight w:val="white"/>
        </w:rPr>
      </w:pPr>
      <w:r>
        <w:rPr>
          <w:highlight w:val="white"/>
        </w:rPr>
        <w:t>Интерфейс Подсистемы не должен быть перегружен графическими элементами и должен обеспечивать быстрое отображение веб-форм. Навигационные элементы должны быть выполнены Подрядчиком в удобной для пользователя форме. Интерфейс должен соответствовать современным эргономическим требованиям, типичным для современных веб-приложений, быть интуитивно понятным и обеспечивать простой и удобный доступ к основным функциям и операциям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Интерфейс должен быть рассчитан на использование как персональных рабочих станций, так и переносных компьютеров (ноутбуков). Управление Подсистемой должно осуществляться с помощью набора экранных меню, кнопок, значков и прочих графических элементов. Клавиатурный режим ввода должен использоваться при заполнении и/или редактировании текстовых и числовых полей экранных форм.</w:t>
      </w:r>
    </w:p>
    <w:p>
      <w:pPr>
        <w:pStyle w:val="24"/>
        <w:rPr>
          <w:highlight w:val="white"/>
        </w:rPr>
      </w:pPr>
      <w:r>
        <w:rPr>
          <w:highlight w:val="white"/>
        </w:rPr>
        <w:t>Все надписи экранных форм, а также сообщения, выдаваемые пользователю (кроме системных сообщений, зависящих от языка установленной ОС) должны быть на русском языке.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дизайну интерфейсов Подсистемы могут быть детализированы в рамках работ по предварительному проектированию на 1 этапе модернизации Подсистемы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Heading3"/>
        <w:rPr>
          <w:highlight w:val="white"/>
        </w:rPr>
      </w:pPr>
      <w:bookmarkStart w:id="110" w:name="__RefHeading___63"/>
      <w:bookmarkEnd w:id="110"/>
      <w:r>
        <w:rPr>
          <w:highlight w:val="white"/>
        </w:rPr>
        <w:t>Требования к патентной чистоте</w:t>
      </w:r>
    </w:p>
    <w:p>
      <w:pPr>
        <w:pStyle w:val="24"/>
        <w:rPr>
          <w:highlight w:val="white"/>
        </w:rPr>
      </w:pPr>
      <w:r>
        <w:rPr>
          <w:highlight w:val="white"/>
        </w:rPr>
        <w:t>Целью выполнения работ согласно ТЗ является развитие Подсистемы (информационная система в значении, установленном статьей 2 Федерального закона от 27 июля 2006 г. № 149-ФЗ «Об информации, информационных технологиях и о защите информации», включающей в себя в том числе охраняемые согласно части 4 Гражданского кодекса Российской Федерации программы для ЭВМ).</w:t>
      </w:r>
    </w:p>
    <w:p>
      <w:pPr>
        <w:pStyle w:val="24"/>
        <w:rPr>
          <w:highlight w:val="white"/>
        </w:rPr>
      </w:pPr>
      <w:r>
        <w:rPr>
          <w:highlight w:val="white"/>
        </w:rPr>
        <w:t>Использование программного обеспечения при развитии Подсистемы должно осуществляться в том числе в соответствии с требованиями Гражданского кодекса РФ, Федерального закона от 27 июля 2006 г. № 149-ФЗ «Об информации, информационных технологиях и о защите информации».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работ по ТЗ необходимо выполнение комплекса задач, в том числе разработка СПО Подсистемы. В соответствии с Гражданским кодексом РФ, Законом Пермского края от 25 декабря 2009 г. 569-ПК «Об управлении и распоряжении интеллектуальной собственностью Пермского края», право на получение патента и исключительные права на результат интеллектуальной деятельности, созданный при выполнении работ по Договору, включая без ограничения СПО, БД, документы и материалы, созданные по ТЗ, а также при выполнении работ по ТЗ, подлежат передаче Заказчику в связи с тем, что указанный результат интеллектуальной деятельности необходим для предоставления государственных (муниципальных) услуг и/или для осуществления государственных (муниципальных) функций.</w:t>
      </w:r>
    </w:p>
    <w:p>
      <w:pPr>
        <w:pStyle w:val="24"/>
        <w:rPr>
          <w:highlight w:val="white"/>
        </w:rPr>
      </w:pPr>
      <w:r>
        <w:rPr>
          <w:highlight w:val="white"/>
        </w:rPr>
        <w:t>ПО, используемое при развитии Подсистемы, должно иметь соответствующие лицензии на его использование и быть свободным от обязательств перед третьими лицами. Средства, входящие в состав программного и технического обеспечения Подсистемы, в случае приобретения их у сторонних фирм и предприятий, должны сопровождаться документацией, подтверждающей право этих организаций поставлять данную продукцию, и соответствующими лицензионными соглашениями.</w:t>
      </w:r>
    </w:p>
    <w:p>
      <w:pPr>
        <w:pStyle w:val="24"/>
        <w:rPr>
          <w:highlight w:val="white"/>
        </w:rPr>
      </w:pPr>
      <w:r>
        <w:rPr>
          <w:highlight w:val="white"/>
        </w:rPr>
        <w:t>Программы для ЭВМ, требующие каких-либо отчислений, закупаются Подрядчиком самостоятельно с учетом требований к исключительным и неисключительным правам, предусмотренным ТЗ (стоимость приобретения таких прав включена в цену Договора).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случае, если в процессе выполнения работ Подрядчик использует программы для ЭВМ, включая без ограничения СУБД, программные библиотеки, сервера приложений и иные результаты интеллектуальной деятельности, разработанные третьими лицами, не подразумевающие свободного использования, либо в случае, если для использования результатов работ по Договору (эксплуатации Подсистемы) требуются такие результаты интеллектуальной деятельности (далее — результаты интеллектуальной деятельности), права (исключительные или неисключительные) на использование таких результатов интеллектуальной деятельности должны быть переданы Заказчику в объеме, необходимом для использования результатов работ по ТЗ всеми пользователями Подсистемы в соответствии с требованиями законодательства РФ (стоимость передачи таких прав Заказчику включена в цену Договора). Программные средства должны быть обеспечены гарантийным и постгарантийным обслуживанием фирмы-производителя (правообладателя).</w:t>
      </w:r>
    </w:p>
    <w:p>
      <w:pPr>
        <w:pStyle w:val="24"/>
        <w:rPr>
          <w:highlight w:val="white"/>
        </w:rPr>
      </w:pPr>
      <w:r>
        <w:rPr>
          <w:highlight w:val="white"/>
        </w:rPr>
        <w:t>Передаваемые права на результаты интеллектуальной деятельности третьих лиц, включая программы для ЭВМ, должны соответствовать требованиям к составу, количеству и характеристикам ПО, необходимого для развития Подсистемы, представленным в рамках ТЗ. Объем передаваемых прав должен обеспечивать возможность использования Подсистемы на всей территории Пермского края всеми пользователями Подсистемы. Срок действия прав — бессрочно либо на срок действия исключительных прав. Состав прав должен допускать модификацию, модернизацию ПО с привлечением Заказчиком третьих лиц.</w:t>
      </w:r>
    </w:p>
    <w:p>
      <w:pPr>
        <w:pStyle w:val="24"/>
        <w:pBdr/>
        <w:rPr>
          <w:highlight w:val="white"/>
        </w:rPr>
      </w:pPr>
      <w:r>
        <w:rPr>
          <w:highlight w:val="white"/>
        </w:rPr>
        <w:t>При этом в составе ПО должны преимущественно использоваться программы для ЭВМ, подразумевающие свободное использование и обеспеченные поддержкой производителя (разработчика) и не накладывающие ограничений по использованию Подсистемы. Программы для ЭВМ, не подразумевающие свободного использования, должны быть обеспечены гарантийным и постгарантийным обслуживанием фирмы-производителя (правообладателя), соответствующие права должны быть переданы Заказчику.</w:t>
      </w:r>
    </w:p>
    <w:p>
      <w:pPr>
        <w:pStyle w:val="Normal"/>
        <w:widowControl/>
        <w:pBdr/>
        <w:spacing w:lineRule="auto" w:line="276"/>
        <w:ind w:firstLine="720" w:start="0" w:end="0"/>
        <w:rPr>
          <w:highlight w:val="white"/>
        </w:rPr>
      </w:pPr>
      <w:r>
        <w:rPr>
          <w:highlight w:val="white"/>
        </w:rPr>
        <w:t xml:space="preserve">До начала работ Подрядчик должен уведомить Заказчика о результатах интеллектуальной деятельности, имеющих правовую охрану, принадлежащих Подрядчику, или третьим лицам, которые планируется использовать при выполнении работ в соответствии с ТЗ, а также об объеме имеющихся у Подрядчика прав на указанные результаты интеллектуальной деятельности и возможности предоставления Заказчику указанных прав. </w:t>
      </w:r>
      <w:r>
        <w:rPr/>
        <w:t>В таком случае развитие Системы должно осуществляться исключительно с использованием программ для ЭВМ, соответствующих требованиям действующего законодательства Российской Федерации, устанавливающего национальный режим.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При необходимости использования в ходе выполнения работ по Договору, либо для эксплуатации результатов работ по Договору результатов интеллектуальной деятельности третьих лиц, Подрядчик должен направить Заказчику условия приобретения прав на использование таких результатов интеллектуальной деятельности в рамках Договора, при этом стоимость передаваемых прав входит в цену Договора.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Риск нарушения прав третьих лиц на результаты интеллектуальной деятельности несет Подрядчик. В случае предъявления к Заказчику претензий со стороны правообладателей Подрядчик обязуется такие претензии урегулировать самостоятельно и/или возместить Заказчику убытки в этой связи. </w:t>
      </w:r>
    </w:p>
    <w:p>
      <w:pPr>
        <w:pStyle w:val="24"/>
        <w:rPr>
          <w:highlight w:val="white"/>
        </w:rPr>
      </w:pPr>
      <w:r>
        <w:rPr>
          <w:highlight w:val="white"/>
        </w:rPr>
        <w:t>Все созданные и использованные при исполнении Договора результаты интеллектуальной деятельности подлежат отражению в отчетных документах Подрядчика о результатах выполнения работ по Договору.</w:t>
      </w:r>
    </w:p>
    <w:p>
      <w:pPr>
        <w:pStyle w:val="24"/>
        <w:rPr>
          <w:highlight w:val="white"/>
        </w:rPr>
      </w:pPr>
      <w:r>
        <w:rPr>
          <w:highlight w:val="white"/>
        </w:rPr>
        <w:t>Программы для ЭВМ, а также иные результаты интеллектуальной деятельности, используемые в рамках выполнения работ по ТЗ, должны иметь соответствующие лицензии на их использование и не должны нарушать прав третьих лиц. Средства, входящие в состав программного и технического обеспечения Подсистемы, в случае приобретения их у сторонних фирм и предприятий, должны сопровождаться документацией, подтверждающей право этих организаций поставлять данную продукцию, и лицензионными соглашениями (в установленных законом случаях). Подсистема должна функционировать в среде лицензионного серверного ПО.</w:t>
      </w:r>
    </w:p>
    <w:p>
      <w:pPr>
        <w:pStyle w:val="24"/>
        <w:rPr>
          <w:highlight w:val="white"/>
        </w:rPr>
      </w:pPr>
      <w:r>
        <w:rPr>
          <w:highlight w:val="white"/>
        </w:rPr>
        <w:t>Исключительные права на разработанное в результате работ по развитию Подсистемы ПО, СПО, а также иные права, необходимые для нормальной эксплуатации Подсистемы по их непосредственному назначению, передаются Подрядчиком Заказчику путем подписания акта приема-передачи исключительных прав на результаты интеллектуальной деятельности по Договору. Стоимость передаваемых прав входит в цену Договора.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Заказчик после заключения Договора предоставляет Подрядчику права использования ПО Подсистемы, правообладателем которой является Пермский край в лице Заказчика, для использования в рамках исполнения Договора (далее – ПО Заказчика), безвозмездно на срок выполнения работ по Договору на условиях простой (неисключительной) лицензии в целях выполнения работ, предусмотренных Договором. Подрядчик имеет право использовать ПО Заказчика на территории Российской Федерации в рамках выполнения работ по Договору следующими способами: инсталляция, запуск, воспроизведение, модификация, переработка, доработка, адаптация. Подрядчик имеет право предоставить права использования ПО Заказчика субподрядчикам для целей выполнения работ по Договору при письменном согласии Заказчика на такое предоставление прав использования. Стороны признают и соглашаются, что данные положения Технического задания признаются лицензионным договором. </w:t>
      </w:r>
    </w:p>
    <w:p>
      <w:pPr>
        <w:pStyle w:val="24"/>
        <w:rPr>
          <w:highlight w:val="white"/>
        </w:rPr>
      </w:pPr>
      <w:r>
        <w:rPr>
          <w:highlight w:val="white"/>
        </w:rPr>
      </w:r>
    </w:p>
    <w:p>
      <w:pPr>
        <w:pStyle w:val="Heading3"/>
        <w:rPr>
          <w:highlight w:val="white"/>
        </w:rPr>
      </w:pPr>
      <w:bookmarkStart w:id="111" w:name="__RefHeading___64"/>
      <w:bookmarkEnd w:id="111"/>
      <w:r>
        <w:rPr>
          <w:highlight w:val="white"/>
        </w:rPr>
        <w:t>Требования по сохранности информации при авариях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должна быть обеспечена защита данных от утраты или нарушения целостности в следующих случаях: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сбоях в электропитании серверного оборудования — средствами СУБД, обеспечивающей сохранность данных в состоянии на момент последней завершенной транзакции;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 авариях, приведших к невозможности восстановления данных с сервера СУБД — использованием процедур резервного копирования БД Подсистемы и хранения резервных копий на съемном носителе.</w:t>
      </w:r>
    </w:p>
    <w:p>
      <w:pPr>
        <w:pStyle w:val="24"/>
        <w:rPr>
          <w:highlight w:val="white"/>
        </w:rPr>
      </w:pPr>
      <w:r>
        <w:rPr>
          <w:highlight w:val="white"/>
        </w:rPr>
        <w:t>Дополнительные требования к защите данных от разрушений при авариях и сбоях в электропитании Подсистемы не предъявляются.</w:t>
      </w:r>
    </w:p>
    <w:p>
      <w:pPr>
        <w:pStyle w:val="24"/>
        <w:rPr>
          <w:highlight w:val="white"/>
        </w:rPr>
      </w:pPr>
      <w:r>
        <w:rPr>
          <w:highlight w:val="white"/>
        </w:rPr>
        <w:t>Для развиваемых или вновь создаваемых модулей УЗ ПК должно предусматриваться автоматическое восстановление обрабатываемой информации в следующих аварийных ситуациях: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программный сбой при операциях записи/чтения;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программные сбои при передаче пакетов информации в смежные 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разрыв связи с клиентской программой (терминальным устройством) в ходе редактирования/обновления информации. 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должна предусматриваться возможность ручного восстановления обрабатываемой информации из резервной копии в следующих аварийных ситуациях: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физический выход из строя дисковых накопителей;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ошибочные действия обслуживающего персонала.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должно предусматриваться автоматическое восстановление работоспособности серверной части Подсистемы в следующих ситуациях: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штатное и аварийное отключение электропитания серверной части;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штатная перезагрузка Подсистемы и загрузка после отключения;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программный сбой общесистемного ПО, приведший к перезагрузке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должно предусматриваться полуавтоматическое восстановление работоспособности серверной части Подсистемы в следующих аварийных ситуациях: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физический выход из строя любого аппаратного компонента, кроме дисковых накопителей — после замены компонента и восстановления конфигурации общесистемного ПО;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аварийная перезагрузка Подсистемы, приведшая к нефатальному нарушению целостности файловой системы — после восстановления файловой системы.</w:t>
      </w:r>
    </w:p>
    <w:p>
      <w:pPr>
        <w:pStyle w:val="Heading3"/>
        <w:rPr>
          <w:highlight w:val="white"/>
        </w:rPr>
      </w:pPr>
      <w:bookmarkStart w:id="112" w:name="__RefHeading___65"/>
      <w:bookmarkEnd w:id="112"/>
      <w:r>
        <w:rPr>
          <w:highlight w:val="white"/>
        </w:rPr>
        <w:t>Требования к защите информации от несанкционированного доступа</w:t>
      </w:r>
    </w:p>
    <w:p>
      <w:pPr>
        <w:pStyle w:val="Heading4"/>
        <w:rPr>
          <w:highlight w:val="white"/>
        </w:rPr>
      </w:pPr>
      <w:bookmarkStart w:id="113" w:name="__RefHeading___66"/>
      <w:bookmarkEnd w:id="113"/>
      <w:r>
        <w:rPr>
          <w:highlight w:val="white"/>
        </w:rPr>
        <w:t>Требования к конфиденциальности</w:t>
      </w:r>
    </w:p>
    <w:p>
      <w:pPr>
        <w:pStyle w:val="24"/>
        <w:rPr>
          <w:highlight w:val="white"/>
        </w:rPr>
      </w:pPr>
      <w:r>
        <w:rPr>
          <w:highlight w:val="white"/>
        </w:rPr>
        <w:t>Информация, предоставляемая Подрядчику с целью выполнения работ, является конфиденциальной и не должна передаваться третьим лицам без предварительного письменного разрешения Заказчика и не иначе, как для исполнения обязательств в рамках Договора</w:t>
      </w:r>
    </w:p>
    <w:p>
      <w:pPr>
        <w:pStyle w:val="24"/>
        <w:rPr>
          <w:highlight w:val="white"/>
        </w:rPr>
      </w:pPr>
      <w:r>
        <w:rPr>
          <w:highlight w:val="white"/>
        </w:rPr>
        <w:t>Доступ к информационным ресурсам Заказчика должен осуществляться только по защищенному каналу связи, с использованием средств криптографической защиты информации (далее — СКЗИ).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не должен разглашать и использовать информацию, которая может стать ему известной в ходе выполнения работ. Подрядчик несет ответственность за соблюдение этого требования в соответствии с законодательством Российской Федерации.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обязан использовать доступ к информационным ресурсам Заказчика только в целях выполнения работ, не копировать, не размножать и не распространять в любой форме любые материалы, содержащиеся на рабочих местах, серверах и прочих средствах хранения информации Заказчика.</w:t>
      </w:r>
    </w:p>
    <w:p>
      <w:pPr>
        <w:pStyle w:val="24"/>
        <w:rPr>
          <w:highlight w:val="white"/>
        </w:rPr>
      </w:pPr>
      <w:r>
        <w:rPr>
          <w:highlight w:val="white"/>
        </w:rPr>
        <w:t>Имена и пароли, используемые Подрядчиком атрибуты доступа и иная предоставленная Заказчиком для выполнения работ в рамках ТЗ, информация: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должна передаваться с использованием способов, исключающих возможность несанкционированного доступа к информации третьих лиц;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не должна храниться в каком-либо электронном виде у Подрядчика (кроме случаев, когда это необходимо для выполнения работ);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должна быть уничтожена Подрядчиком по окончании выполнения работ.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ограничить круг лиц, привлекаемых к выполнению работ в рамках ТЗ, а также предоставлять минимально достаточный уровень доступа уполномоченным специалистам в зависимости от должностных обязанностей в рамках выполнения работ.</w:t>
      </w:r>
    </w:p>
    <w:p>
      <w:pPr>
        <w:pStyle w:val="24"/>
        <w:rPr>
          <w:highlight w:val="white"/>
        </w:rPr>
      </w:pPr>
      <w:r>
        <w:rPr>
          <w:highlight w:val="white"/>
        </w:rPr>
        <w:t>С целью разграничения прав пользователей в Подсистеме должны создаваться отдельные роли с назначением разрешений на выполнение отдельных функций и ограничений по доступу к информации, обрабатываемой в Подсистеме и ее компонентах. При формировании ролей пользователей Подсистемы и ее компонентов необходимо руководствоваться принципом, ограничивающим полномочия по доступу к информации и ресурсам по обработке информации на уровне минимально необходимых для выполнения определенных должностных обязанностей.</w:t>
      </w:r>
    </w:p>
    <w:p>
      <w:pPr>
        <w:pStyle w:val="Heading4"/>
        <w:rPr>
          <w:highlight w:val="white"/>
        </w:rPr>
      </w:pPr>
      <w:bookmarkStart w:id="114" w:name="__RefHeading___67"/>
      <w:bookmarkStart w:id="115" w:name="_Hlk101803030"/>
      <w:bookmarkEnd w:id="114"/>
      <w:r>
        <w:rPr>
          <w:highlight w:val="white"/>
        </w:rPr>
        <w:t>Общие требования по обеспечению информационной безопасности</w:t>
      </w:r>
      <w:bookmarkEnd w:id="115"/>
    </w:p>
    <w:p>
      <w:pPr>
        <w:pStyle w:val="24"/>
        <w:rPr>
          <w:highlight w:val="white"/>
        </w:rPr>
      </w:pPr>
      <w:r>
        <w:rPr>
          <w:highlight w:val="white"/>
        </w:rPr>
        <w:t xml:space="preserve">Применяемые Подрядчиком в ходе выполнения работ меры обеспечения информационной безопасности должны быть достаточными для предотвращения рисков, связанных с возможным нарушением конфиденциальности, целостности и доступности информации, содержащейся в Подсистеме. 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случае, если по вине Подрядчика произошло нарушение конфиденциальности и/или целостности, и/или доступности информации, содержащейся в Подсистеме, то в таком случае Подрядчик несет ответственность за такое нарушение в соответствии с законодательством Российской Федерации.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выполнении работ в течение всего срока действия Договора доступ Подрядчика к ресурсам Центра обработки данных Правительства Пермского края (далее — ЦОД ППК) должен осуществляться только по защищенному каналу связи и должен быть прекращен сразу после окончания выполнения работ.</w:t>
      </w:r>
    </w:p>
    <w:p>
      <w:pPr>
        <w:pStyle w:val="24"/>
        <w:rPr>
          <w:highlight w:val="white"/>
        </w:rPr>
      </w:pPr>
      <w:r>
        <w:rPr>
          <w:highlight w:val="white"/>
        </w:rPr>
        <w:t>Защищенный канал должен быть построен с использованием СКЗИ. СКЗИ (VipNet Client — сеть 1321) приобретаются Подрядчиком самостоятельно и за свой счет. В соответствии с п. 1 ч. 1 статьи 33 Федерального закона от 05 апреля 2013 г. № 44ФЗ «О контрактной системе в сфере закупок товаров, работ, услуг для обеспечения государственных и муниципальных нужд» приобретение эквивалента не допустимо в связи с необходимостью обеспечения совместимости и взаимодействия с эксплуатируемой Заказчиком системой криптографической защиты информации и защищенной сетью VipNet.</w:t>
      </w:r>
    </w:p>
    <w:p>
      <w:pPr>
        <w:pStyle w:val="24"/>
        <w:rPr>
          <w:highlight w:val="white"/>
        </w:rPr>
      </w:pPr>
      <w:r>
        <w:rPr>
          <w:highlight w:val="white"/>
        </w:rPr>
        <w:t>По требованию Заказчика и с целью повышения защищенности ресурсов Подсистемы порядок предоставления доступа к ресурсам ЦОД ППК Заказчика может быть усилен дополнительными мерами по защите информации с предварительным уведомлением Подрядчика не менее, чем за 5 рабочих дней. Реализация дополнительных мер обеспечивается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К АРМ Подрядчика, с которых осуществляется подключение к ресурсам Заказчика, размещенным в ЦОД ППК, должна быть исключена возможность несанкционированного доступа третьих лиц. </w:t>
      </w:r>
    </w:p>
    <w:p>
      <w:pPr>
        <w:pStyle w:val="24"/>
        <w:rPr>
          <w:highlight w:val="white"/>
        </w:rPr>
      </w:pPr>
      <w:r>
        <w:rPr>
          <w:highlight w:val="white"/>
        </w:rPr>
        <w:t>На АРМ Подрядчика, с которых осуществляется подключение к ресурсам Заказчика, размещенным в ЦОД ППК, должна быть обеспечена антивирусная защита информации.</w:t>
      </w:r>
    </w:p>
    <w:p>
      <w:pPr>
        <w:pStyle w:val="24"/>
        <w:rPr>
          <w:highlight w:val="white"/>
        </w:rPr>
      </w:pPr>
      <w:r>
        <w:rPr>
          <w:highlight w:val="white"/>
        </w:rPr>
        <w:t>При разработке программного кода Подрядчик должен применять методы безопасного программирования, включающие: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ручную и автоматизированную проверку кода на предмет недокументированных (не декларированных) возможностей;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анализ исходного кода на наличие уязвимостей и их устранение.</w:t>
      </w:r>
    </w:p>
    <w:p>
      <w:pPr>
        <w:pStyle w:val="24"/>
        <w:rPr>
          <w:highlight w:val="white"/>
        </w:rPr>
      </w:pPr>
      <w:r>
        <w:rPr>
          <w:highlight w:val="white"/>
        </w:rPr>
        <w:t>Функционирование Подсистемы предполагается на базе информационно-телекоммуникационной инфраструктуры центра обработки данных Заказчика, аттестованной по требованиям информационной безопасности.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Развертывание Подсистемы в ЦОД ППК должно производиться на сертифицированных ОС. При этом должны применяться сертифицированные СУБД (допускается применение СУБД, сертифицированных в составе ОС). Состав применяемых ОС и СУБД должен быть согласован с Заказчиком и предоставлен Заказчиком.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Публикация Подсистемы должна быть реализована с использованием сертифицированного межсетевого экрана уровня приложений Заказчика, установленного в ЦОД ППК. 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должна быть обеспечена отправка логов в SIEM Заказчика по стандарту syslog. Перечень необходимой информации для отправки уточняется Заказчиком после заключения Договора.</w:t>
      </w:r>
    </w:p>
    <w:p>
      <w:pPr>
        <w:pStyle w:val="24"/>
        <w:rPr>
          <w:highlight w:val="white"/>
        </w:rPr>
      </w:pPr>
      <w:r>
        <w:rPr>
          <w:highlight w:val="white"/>
        </w:rPr>
        <w:t>Авторизация, аутентификация и управление правами доступа пользователей должны быть реализованы сертифицированными средствами. Допускается использование для реализации указанных функций РСАА ПК Заказчика.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Подсистема должна обеспечивать возможность защиты информации в Подсистеме от потери и несанкционированного доступа.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При развитии Подсистемы должны быть соблюдены требования Федерального закона от 27 июля 2006 г. № 152-ФЗ «О персональных данных». </w:t>
      </w:r>
    </w:p>
    <w:p>
      <w:pPr>
        <w:pStyle w:val="Heading2"/>
        <w:rPr>
          <w:highlight w:val="white"/>
        </w:rPr>
      </w:pPr>
      <w:bookmarkStart w:id="116" w:name="__RefHeading___68"/>
      <w:bookmarkEnd w:id="116"/>
      <w:r>
        <w:rPr>
          <w:highlight w:val="white"/>
        </w:rPr>
        <w:t>Требования к видам обеспечения</w:t>
      </w:r>
    </w:p>
    <w:p>
      <w:pPr>
        <w:pStyle w:val="Heading3"/>
        <w:rPr>
          <w:highlight w:val="white"/>
        </w:rPr>
      </w:pPr>
      <w:bookmarkStart w:id="117" w:name="__RefHeading___69"/>
      <w:bookmarkEnd w:id="117"/>
      <w:r>
        <w:rPr>
          <w:highlight w:val="white"/>
        </w:rPr>
        <w:t>Требования к информационному обеспечению</w:t>
      </w:r>
    </w:p>
    <w:p>
      <w:pPr>
        <w:pStyle w:val="24"/>
        <w:rPr>
          <w:highlight w:val="white"/>
        </w:rPr>
      </w:pPr>
      <w:r>
        <w:rPr>
          <w:highlight w:val="white"/>
        </w:rPr>
        <w:t>Все изменения, затрагивающие структуру и способы организации данных в Подсистеме, а также способов взаимодействия между компонентами Подсистемы должны быть согласованы с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Состав, структура и способы организации данных в Подсистеме должны быть определены на 1 этапе модернизации Подсистемы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24"/>
        <w:rPr>
          <w:highlight w:val="white"/>
        </w:rPr>
      </w:pPr>
      <w:r>
        <w:rPr>
          <w:highlight w:val="white"/>
        </w:rPr>
        <w:t>Сведения, документы, материалы размещаются в Подсистеме в электронной форме.</w:t>
      </w:r>
    </w:p>
    <w:p>
      <w:pPr>
        <w:pStyle w:val="24"/>
        <w:rPr>
          <w:highlight w:val="white"/>
        </w:rPr>
      </w:pPr>
      <w:r>
        <w:rPr>
          <w:highlight w:val="white"/>
        </w:rPr>
        <w:t>Организация векторных пространственных данных, реестровых данных и нормативно-справочной информации в Подсистеме должна основываться на использовании реляционных БД, поддерживающих хранение пространственных типов данных.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Организация растровых пространственных данных в Подсистеме должна основываться на использовании файловых хранилищ. </w:t>
      </w:r>
    </w:p>
    <w:p>
      <w:pPr>
        <w:pStyle w:val="24"/>
        <w:rPr>
          <w:highlight w:val="white"/>
        </w:rPr>
      </w:pPr>
      <w:r>
        <w:rPr>
          <w:highlight w:val="white"/>
        </w:rPr>
        <w:t>Пространственные данные Подсистемы должны быть тематически структурированы и организованы в тематические слои.</w:t>
      </w:r>
    </w:p>
    <w:p>
      <w:pPr>
        <w:pStyle w:val="24"/>
        <w:rPr>
          <w:highlight w:val="white"/>
        </w:rPr>
      </w:pPr>
      <w:r>
        <w:rPr>
          <w:highlight w:val="white"/>
        </w:rPr>
        <w:t>Исходные пространственные данные должны быть предоставлены в местной системе координат (МСК-59) Пермского края в форматах, принятой для ведения единого государственного реестра недвижимости в Пермском крае.</w:t>
      </w:r>
    </w:p>
    <w:p>
      <w:pPr>
        <w:pStyle w:val="24"/>
        <w:rPr>
          <w:highlight w:val="white"/>
        </w:rPr>
      </w:pPr>
      <w:r>
        <w:rPr>
          <w:highlight w:val="white"/>
        </w:rPr>
        <w:t>Организация хранения файлов должна основываться на хранении с использованием файловых хранилищ.</w:t>
      </w:r>
    </w:p>
    <w:p>
      <w:pPr>
        <w:pStyle w:val="24"/>
        <w:rPr>
          <w:highlight w:val="white"/>
        </w:rPr>
      </w:pPr>
      <w:r>
        <w:rPr>
          <w:highlight w:val="white"/>
        </w:rPr>
        <w:t>Структура БД Подсистемы должна поддерживать кодирование хранимой и обрабатываемой информации в соответствии с общероссийскими классификаторами (там, где они применимы).</w:t>
      </w:r>
    </w:p>
    <w:p>
      <w:pPr>
        <w:pStyle w:val="24"/>
        <w:rPr>
          <w:highlight w:val="white"/>
        </w:rPr>
      </w:pPr>
      <w:r>
        <w:rPr>
          <w:highlight w:val="white"/>
        </w:rPr>
        <w:t>Вся необходимая информация, которая поддается классификации, должна быть организована в классификаторы и справочники.</w:t>
      </w:r>
    </w:p>
    <w:p>
      <w:pPr>
        <w:pStyle w:val="24"/>
        <w:rPr>
          <w:highlight w:val="white"/>
        </w:rPr>
      </w:pPr>
      <w:r>
        <w:rPr>
          <w:highlight w:val="white"/>
        </w:rPr>
        <w:t>В Подсистеме должна контролироваться корректность вводимой информации, а также проверяться логическая целостность информации в БД при выполнении любой прикладной операции.</w:t>
      </w:r>
    </w:p>
    <w:p>
      <w:pPr>
        <w:pStyle w:val="Heading3"/>
        <w:rPr>
          <w:highlight w:val="white"/>
        </w:rPr>
      </w:pPr>
      <w:bookmarkStart w:id="118" w:name="__RefHeading___70"/>
      <w:bookmarkEnd w:id="118"/>
      <w:r>
        <w:rPr>
          <w:highlight w:val="white"/>
        </w:rPr>
        <w:t>Требования к лингвистическому обеспечению</w:t>
      </w:r>
    </w:p>
    <w:p>
      <w:pPr>
        <w:pStyle w:val="24"/>
        <w:rPr>
          <w:highlight w:val="white"/>
        </w:rPr>
      </w:pPr>
      <w:r>
        <w:rPr>
          <w:highlight w:val="white"/>
        </w:rPr>
        <w:t>Все экранные формы, выходные формы, инструкции по работе, вся документация должны быть выполнены на русском языке.</w:t>
      </w:r>
    </w:p>
    <w:p>
      <w:pPr>
        <w:pStyle w:val="24"/>
        <w:rPr>
          <w:highlight w:val="white"/>
        </w:rPr>
      </w:pPr>
      <w:r>
        <w:rPr>
          <w:highlight w:val="white"/>
        </w:rPr>
        <w:t>Исключения могут составлять только системные сообщения, не подлежащие русификации. Данные сообщения не должны отображаться в пользовательском интерфейсе.</w:t>
      </w:r>
    </w:p>
    <w:p>
      <w:pPr>
        <w:pStyle w:val="Heading3"/>
        <w:rPr>
          <w:highlight w:val="white"/>
        </w:rPr>
      </w:pPr>
      <w:bookmarkStart w:id="119" w:name="__RefHeading___71"/>
      <w:bookmarkEnd w:id="119"/>
      <w:r>
        <w:rPr>
          <w:highlight w:val="white"/>
        </w:rPr>
        <w:t>Требования к техническому обеспечению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При необходимости Подрядчик вносит изменения в архитектуру Подсистемы на этапе Разработки документации, все вносимые изменения в архитектуру Подсистемы должны быть согласованы с Заказчиком.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Требования к техническому обеспечению могут быть детализированы на 1 этапе создания Подсистемы (раздел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сформулировать предложение по размещению Подсистемы на инфраструктуре Заказчика, исходя из заданных параметров производительности, доступности и информационной безопасности. Предложение по размещению в части требуемых мощностей должно быть обосновано результатами нагрузочного тестирования и согласовано с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>Для размещения серверов промышленного и тестового стенда, а также для проведения приемочных испытаний Подсистемы УЗ ПК должна использоваться виртуальная инфраструктура Заказчика. Серверные мощности выделяются Заказчиком в виртуальной инфраструктуре.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подготовить предложение по размещению системы, исходя из заданных параметров производительности, доступности и информационной безопасности.</w:t>
      </w:r>
    </w:p>
    <w:p>
      <w:pPr>
        <w:pStyle w:val="Heading3"/>
        <w:rPr>
          <w:highlight w:val="white"/>
        </w:rPr>
      </w:pPr>
      <w:bookmarkStart w:id="120" w:name="__RefHeading___72"/>
      <w:bookmarkEnd w:id="120"/>
      <w:r>
        <w:rPr>
          <w:highlight w:val="white"/>
        </w:rPr>
        <w:t>Требования к программному обеспечению</w:t>
      </w:r>
    </w:p>
    <w:p>
      <w:pPr>
        <w:pStyle w:val="24"/>
        <w:rPr>
          <w:highlight w:val="white"/>
        </w:rPr>
      </w:pPr>
      <w:r>
        <w:rPr>
          <w:highlight w:val="white"/>
        </w:rPr>
        <w:t>В состав общесистемного ПО должны входить программные средства ОС, средства интеграции, СУБД и пр. Совокупность данных программных средств должна обеспечивать открытую архитектуру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Общесистемное программное обеспечение должно обеспечивать: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штатное функционирование комплекса технических средств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функционирование СПО;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взаимодействие с периферийными устройствами;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сетевое взаимодействие;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другие необходимые общесистемные функции.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В Подсистеме должны использоваться сертифицированные ОС, находящиеся в реестре евразийского ПО или едином реестре российских программ для электронных вычислительных машин и баз данных. 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использования СУБД, не входящей в состав сертифицированной ОС, СУБД должна быть сертифицирована и находиться в реестре евразийского ПО или едином реестре российских программ для электронных вычислительных машин и баз данных. ОС, СУБД должны быть определены Подрядчиком по согласованию с Заказчиком и описаны в документе «Описание архитектуры».</w:t>
      </w:r>
    </w:p>
    <w:p>
      <w:pPr>
        <w:pStyle w:val="24"/>
        <w:rPr>
          <w:highlight w:val="white"/>
        </w:rPr>
      </w:pPr>
      <w:r>
        <w:rPr>
          <w:highlight w:val="white"/>
        </w:rPr>
        <w:t>СПО должно отвечать следующим требованиям: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высокая степень готовности для решения поставленных задач;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возможность работы программных продуктов в сетях общего пользования;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преимущественное использование свободного ПО;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совместимость программных продуктов в части используемых технических средств, системного ПО и общесистемной инфраструктуры в пределах требований к техническому обеспечению, а также их информационная совместимость в пределах требований к информационному обмену.</w:t>
      </w:r>
    </w:p>
    <w:p>
      <w:pPr>
        <w:pStyle w:val="24"/>
        <w:rPr>
          <w:highlight w:val="white"/>
        </w:rPr>
      </w:pPr>
      <w:r>
        <w:rPr>
          <w:highlight w:val="white"/>
        </w:rPr>
        <w:t>Требования к системному ПО должны быть определены на этапе «</w:t>
      </w:r>
      <w:r>
        <w:rPr/>
        <w:t>Разработка программного обеспечения и разработка рабочей документации</w:t>
      </w:r>
      <w:r>
        <w:rPr>
          <w:highlight w:val="white"/>
        </w:rPr>
        <w:t>».</w:t>
      </w:r>
    </w:p>
    <w:p>
      <w:pPr>
        <w:pStyle w:val="24"/>
        <w:rPr>
          <w:highlight w:val="white"/>
        </w:rPr>
      </w:pPr>
      <w:r>
        <w:rPr>
          <w:highlight w:val="white"/>
        </w:rPr>
        <w:t>Модернизированная Подсистема должна функционировать на ПО, представленном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_Ref223602232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 9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121" w:name="_Ref223602232"/>
      <w:bookmarkStart w:id="122" w:name="_vx1227"/>
      <w:bookmarkStart w:id="123" w:name="2grqrue"/>
      <w:bookmarkEnd w:id="122"/>
      <w:bookmarkEnd w:id="123"/>
      <w:r>
        <w:rPr>
          <w:highlight w:val="white"/>
        </w:rPr>
        <w:t>Таблица 9</w:t>
      </w:r>
      <w:bookmarkEnd w:id="121"/>
      <w:r>
        <w:rPr>
          <w:highlight w:val="white"/>
        </w:rPr>
        <w:t xml:space="preserve"> — Программное обеспечение </w:t>
      </w:r>
    </w:p>
    <w:tbl>
      <w:tblPr>
        <w:tblStyle w:val="Style_2"/>
        <w:tblW w:w="93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47"/>
        <w:gridCol w:w="6793"/>
      </w:tblGrid>
      <w:tr>
        <w:trPr>
          <w:tblHeader w:val="true"/>
        </w:trPr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Тип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Программное обеспечение</w:t>
            </w:r>
          </w:p>
        </w:tc>
      </w:tr>
      <w:tr>
        <w:trPr/>
        <w:tc>
          <w:tcPr>
            <w:tcW w:w="254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СУБД</w:t>
            </w:r>
          </w:p>
        </w:tc>
        <w:tc>
          <w:tcPr>
            <w:tcW w:w="6793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СУБД PostgreSQL</w:t>
            </w:r>
          </w:p>
        </w:tc>
      </w:tr>
      <w:tr>
        <w:trPr/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ОС серверов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Astra Linux </w:t>
            </w:r>
          </w:p>
        </w:tc>
      </w:tr>
      <w:tr>
        <w:trPr/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Сервер приложений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Astra Linux</w:t>
            </w:r>
          </w:p>
        </w:tc>
      </w:tr>
      <w:tr>
        <w:trPr/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ОС АРМ пользователей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Microsoft Windows 10 и выше;</w:t>
            </w:r>
          </w:p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Linux/FreeBSD</w:t>
            </w:r>
          </w:p>
        </w:tc>
      </w:tr>
      <w:tr>
        <w:trPr/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Дистрибутив ППО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Исполняемые подсистемы и модули</w:t>
            </w:r>
          </w:p>
        </w:tc>
      </w:tr>
      <w:tr>
        <w:trPr/>
        <w:tc>
          <w:tcPr>
            <w:tcW w:w="25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Установленные приложения</w:t>
            </w:r>
          </w:p>
        </w:tc>
        <w:tc>
          <w:tcPr>
            <w:tcW w:w="67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PostGis;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GeoServer;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Текстовый редактор ed;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Пакет ImageMagick-devel + libjpeg + Libpng;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sz w:val="26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Libreoffice</w:t>
            </w:r>
          </w:p>
        </w:tc>
      </w:tr>
    </w:tbl>
    <w:p>
      <w:pPr>
        <w:pStyle w:val="613"/>
        <w:pBdr/>
        <w:rPr>
          <w:highlight w:val="white"/>
        </w:rPr>
      </w:pPr>
      <w:r>
        <w:rPr>
          <w:highlight w:val="white"/>
        </w:rPr>
        <w:t>Модернизированная Подсистема должна функционировать в браузере Яндекс.Браузер версии 19 или выше.</w:t>
      </w:r>
    </w:p>
    <w:p>
      <w:pPr>
        <w:pStyle w:val="Normal"/>
        <w:widowControl/>
        <w:pBdr/>
        <w:spacing w:lineRule="auto" w:line="276"/>
        <w:ind w:hanging="0" w:start="0" w:end="170"/>
        <w:rPr>
          <w:b/>
          <w:sz w:val="26"/>
          <w:highlight w:val="white"/>
        </w:rPr>
      </w:pPr>
      <w:r>
        <w:rPr>
          <w:b/>
          <w:sz w:val="26"/>
          <w:highlight w:val="white"/>
        </w:rPr>
      </w:r>
      <w:bookmarkStart w:id="124" w:name="_1v1yuxt"/>
      <w:bookmarkStart w:id="125" w:name="_1v1yuxt"/>
      <w:bookmarkEnd w:id="125"/>
    </w:p>
    <w:p>
      <w:pPr>
        <w:pStyle w:val="Normal"/>
        <w:widowControl/>
        <w:pBdr/>
        <w:spacing w:lineRule="auto" w:line="276" w:before="0" w:after="0"/>
        <w:ind w:hanging="0" w:start="57" w:end="170"/>
        <w:rPr>
          <w:color w:val="000000"/>
          <w:sz w:val="26"/>
          <w:highlight w:val="white"/>
        </w:r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w="11906" w:h="16838"/>
          <w:pgMar w:left="1700" w:right="850" w:gutter="0" w:header="708" w:top="1134" w:footer="708" w:bottom="1134"/>
          <w:pgNumType w:start="2" w:fmt="decimal"/>
          <w:formProt w:val="false"/>
          <w:textDirection w:val="lrTb"/>
          <w:docGrid w:type="default" w:linePitch="100" w:charSpace="0"/>
        </w:sectPr>
      </w:pPr>
      <w:r>
        <w:rPr>
          <w:color w:val="000000"/>
          <w:sz w:val="26"/>
          <w:highlight w:val="white"/>
        </w:rPr>
      </w:r>
      <w:bookmarkStart w:id="126" w:name="_4f1mdlm"/>
      <w:bookmarkStart w:id="127" w:name="_4f1mdlm"/>
      <w:bookmarkEnd w:id="127"/>
    </w:p>
    <w:p>
      <w:pPr>
        <w:pStyle w:val="Heading1"/>
        <w:rPr>
          <w:highlight w:val="white"/>
        </w:rPr>
      </w:pPr>
      <w:bookmarkStart w:id="128" w:name="__RefHeading___73"/>
      <w:bookmarkStart w:id="129" w:name="_Ref223599725"/>
      <w:bookmarkEnd w:id="128"/>
      <w:r>
        <w:rPr>
          <w:highlight w:val="white"/>
        </w:rPr>
        <w:t>Состав и содержание работ</w:t>
      </w:r>
      <w:bookmarkEnd w:id="129"/>
    </w:p>
    <w:p>
      <w:pPr>
        <w:pStyle w:val="Heading2"/>
        <w:rPr>
          <w:highlight w:val="white"/>
        </w:rPr>
      </w:pPr>
      <w:bookmarkStart w:id="130" w:name="__RefHeading___74"/>
      <w:bookmarkEnd w:id="130"/>
      <w:r>
        <w:rPr>
          <w:highlight w:val="white"/>
        </w:rPr>
        <w:t>Порядок выполнения работ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Порядок контроля и приемки работ по развитию приведен в разделе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_Ref223612634 \r \r \h </w:instrText>
      </w:r>
      <w:r>
        <w:rPr>
          <w:highlight w:val="white"/>
        </w:rPr>
        <w:fldChar w:fldCharType="separate"/>
      </w:r>
      <w:r>
        <w:rPr>
          <w:highlight w:val="white"/>
        </w:rPr>
        <w:t>7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Полный перечень отчетной документации, разрабатываемой в рамках развития Подсистемы, приведен в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_Ref223611930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 ТЗ. Требования к документированию приведены в разделе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_Ref223599700 \r \r \h </w:instrText>
      </w:r>
      <w:r>
        <w:rPr>
          <w:highlight w:val="white"/>
        </w:rPr>
        <w:fldChar w:fldCharType="separate"/>
      </w:r>
      <w:r>
        <w:rPr>
          <w:highlight w:val="white"/>
        </w:rPr>
        <w:t>10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вправе досрочно выполнить обязательства по Договору. В случае досрочного выполнения обязательств по Договору Подрядчик направляет в адрес Заказчика официальное письмо о готовности к досрочной сдаче выполненных работ в рамках Договора.</w:t>
      </w:r>
    </w:p>
    <w:p>
      <w:pPr>
        <w:pStyle w:val="Heading2"/>
        <w:rPr>
          <w:highlight w:val="white"/>
        </w:rPr>
      </w:pPr>
      <w:bookmarkStart w:id="131" w:name="__RefHeading___75"/>
      <w:bookmarkStart w:id="132" w:name="_Ref223684727"/>
      <w:bookmarkStart w:id="133" w:name="_Ref223612384"/>
      <w:bookmarkStart w:id="134" w:name="_Ref223612339"/>
      <w:bookmarkStart w:id="135" w:name="_Ref223612093"/>
      <w:bookmarkStart w:id="136" w:name="_Ref223611930"/>
      <w:bookmarkEnd w:id="131"/>
      <w:r>
        <w:rPr>
          <w:highlight w:val="white"/>
        </w:rPr>
        <w:t>Этапы выполнения работ</w:t>
      </w:r>
      <w:bookmarkEnd w:id="132"/>
      <w:bookmarkEnd w:id="133"/>
      <w:bookmarkEnd w:id="134"/>
      <w:bookmarkEnd w:id="135"/>
      <w:bookmarkEnd w:id="136"/>
    </w:p>
    <w:p>
      <w:pPr>
        <w:pStyle w:val="24"/>
        <w:rPr>
          <w:highlight w:val="white"/>
        </w:rPr>
      </w:pPr>
      <w:r>
        <w:rPr>
          <w:highlight w:val="white"/>
        </w:rPr>
        <w:t>Состав и содержание работ по проектированию, разработке, внедрению Подсистемы указаны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_Ref223602309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10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137" w:name="_Ref223602309"/>
      <w:bookmarkStart w:id="138" w:name="19c6y18"/>
      <w:bookmarkEnd w:id="138"/>
      <w:r>
        <w:rPr>
          <w:highlight w:val="white"/>
        </w:rPr>
        <w:t>Таблица 10</w:t>
      </w:r>
      <w:bookmarkEnd w:id="137"/>
      <w:r>
        <w:rPr>
          <w:highlight w:val="white"/>
        </w:rPr>
        <w:t xml:space="preserve"> — Этапы проведения работ по модернизации Подсистемы</w:t>
      </w:r>
    </w:p>
    <w:tbl>
      <w:tblPr>
        <w:tblStyle w:val="Style_2"/>
        <w:tblW w:w="14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8"/>
        <w:gridCol w:w="3260"/>
        <w:gridCol w:w="2410"/>
        <w:gridCol w:w="1842"/>
        <w:gridCol w:w="6060"/>
      </w:tblGrid>
      <w:tr>
        <w:trPr>
          <w:tblHeader w:val="true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№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этапа/</w:t>
            </w:r>
          </w:p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подэтапа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Наименование этапа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Срок выполнения работ по этапу/подэтапу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Сроки предоставления результатов работ по этапу / подэтапу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Отчетная документация и материалы</w:t>
            </w:r>
          </w:p>
        </w:tc>
      </w:tr>
      <w:tr>
        <w:trPr>
          <w:trHeight w:val="1408" w:hRule="atLeast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1</w:t>
            </w:r>
          </w:p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32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 xml:space="preserve">Разработка документации на Подсистему и ее части </w:t>
            </w:r>
          </w:p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 даты подписания договора</w:t>
              <w:br/>
              <w:t xml:space="preserve">по 03 сентября 2026 г. 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widowControl/>
              <w:spacing w:before="0" w:after="0"/>
              <w:ind w:hanging="0" w:start="0" w:end="0"/>
              <w:jc w:val="both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>В соответствии с Договором</w:t>
            </w:r>
          </w:p>
          <w:p>
            <w:pPr>
              <w:pStyle w:val="110"/>
              <w:widowControl/>
              <w:spacing w:before="0" w:after="0"/>
              <w:ind w:hanging="0" w:start="0" w:end="0"/>
              <w:jc w:val="both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  <w:tc>
          <w:tcPr>
            <w:tcW w:w="606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5"/>
              <w:widowControl/>
              <w:numPr>
                <w:ilvl w:val="0"/>
                <w:numId w:val="0"/>
              </w:numPr>
              <w:spacing w:before="0" w:after="0"/>
              <w:ind w:hanging="284" w:start="284" w:end="0"/>
              <w:contextualSpacing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 Акт приема-передачи отчетной документации по этапу №1;</w:t>
            </w:r>
          </w:p>
          <w:p>
            <w:pPr>
              <w:pStyle w:val="115"/>
              <w:widowControl/>
              <w:numPr>
                <w:ilvl w:val="0"/>
                <w:numId w:val="0"/>
              </w:numPr>
              <w:spacing w:before="0" w:after="0"/>
              <w:ind w:hanging="284" w:start="284" w:end="0"/>
              <w:contextualSpacing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 Частное техническое задание</w:t>
            </w:r>
          </w:p>
          <w:p>
            <w:pPr>
              <w:pStyle w:val="115"/>
              <w:widowControl/>
              <w:numPr>
                <w:ilvl w:val="0"/>
                <w:numId w:val="0"/>
              </w:numPr>
              <w:spacing w:before="0" w:after="0"/>
              <w:ind w:hanging="0" w:start="284" w:end="0"/>
              <w:contextualSpacing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</w:tr>
      <w:tr>
        <w:trPr>
          <w:trHeight w:val="180" w:hRule="atLeast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 xml:space="preserve">Разработка программного обеспечения и разработка рабочей документации. Пусконаладочные работы. Проведение предварительных испытаний Подсистемы 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 xml:space="preserve">С даты подписания договора по </w:t>
            </w: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 xml:space="preserve">11 октября 2026 г. 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>В соответствии с Договором</w:t>
            </w:r>
          </w:p>
        </w:tc>
        <w:tc>
          <w:tcPr>
            <w:tcW w:w="606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Акт приема-передачи отчетной документации по этапу №2</w:t>
            </w:r>
          </w:p>
        </w:tc>
      </w:tr>
      <w:tr>
        <w:trPr>
          <w:trHeight w:val="180" w:hRule="atLeast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2.1</w:t>
            </w:r>
          </w:p>
        </w:tc>
        <w:tc>
          <w:tcPr>
            <w:tcW w:w="326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Разработка проектных решений Подсистемы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>С даты подписания договора</w:t>
              <w:br/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 30 сентября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окончания срока подэтапа 2.1</w:t>
            </w:r>
          </w:p>
        </w:tc>
        <w:tc>
          <w:tcPr>
            <w:tcW w:w="6060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Технический проект Подсистемы, включая: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Пояснительную записку к техническому проекту;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организации информационной базы;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автоматизируемых функций;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информационного обеспечения системы;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комплекса технических средств;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программного обеспечения;</w:t>
            </w:r>
          </w:p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технического проекта</w:t>
            </w:r>
          </w:p>
        </w:tc>
      </w:tr>
      <w:tr>
        <w:trPr>
          <w:trHeight w:val="567" w:hRule="atLeast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bookmarkStart w:id="139" w:name="_Hlk126067261"/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Разработка программного обеспечения и разработка рабочей документации</w:t>
            </w:r>
            <w:bookmarkEnd w:id="139"/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>С даты подписания договора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br/>
              <w:t>по 30 сентября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pBdr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окончания срока подэтапа 2.2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Рабочая документация в составе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Эксплуатационная документация: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эксплуатационных документов;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архитектуры;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информационного массива;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пользователя;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функционального администратора;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системного администратора;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Инструкция по развертыванию системы;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гарантийного обслуживания;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эксплуатации Системы;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 восстановления в случае аварии;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Паспорт;</w:t>
            </w:r>
          </w:p>
          <w:p>
            <w:pPr>
              <w:pStyle w:val="214"/>
              <w:numPr>
                <w:ilvl w:val="0"/>
                <w:numId w:val="14"/>
              </w:numPr>
              <w:spacing w:before="0" w:after="0"/>
              <w:ind w:hanging="170" w:start="397" w:end="0"/>
              <w:contextualSpacing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Общее описание Системы;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Регламент(-ы) взаимодействия с внешними информационными системами (включая паспорта информационного взаимодействия) (при необходимости);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Исходные коды и дистрибутив СПО Подсистемы;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color w:val="000000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Отчет по анализу исходного кода на наличие уязвимостей и их устранению</w:t>
            </w:r>
          </w:p>
        </w:tc>
      </w:tr>
      <w:tr>
        <w:trPr>
          <w:trHeight w:val="1408" w:hRule="atLeast"/>
        </w:trPr>
        <w:tc>
          <w:tcPr>
            <w:tcW w:w="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2.3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Пусконаладочные работы и проведение предварительных испытаний Подсистемы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>С даты подписания договора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 </w:t>
              <w:br/>
              <w:t>по 11 октября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начала срока подэтапа 2.3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и методика предварительных испытаний;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Акт о выполнении пусконаладочных работ на тестовом стенде;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План-программа подготовки персонала (с приложением шаблона Протокола подготовки персонала)</w:t>
            </w:r>
          </w:p>
        </w:tc>
      </w:tr>
      <w:tr>
        <w:trPr>
          <w:trHeight w:val="1255" w:hRule="atLeast"/>
        </w:trPr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соответствии с Договором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Протокол предварительных испытаний;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Акт приемки Подсистемы в опытную эксплуатацию;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Доработанная документация и исходные коды/дистрибутив СПО Подсистемы (при наличии замечаний по результатам предварительных испытаний)</w:t>
            </w:r>
          </w:p>
        </w:tc>
      </w:tr>
      <w:tr>
        <w:trPr>
          <w:trHeight w:val="731" w:hRule="atLeast"/>
        </w:trPr>
        <w:tc>
          <w:tcPr>
            <w:tcW w:w="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>Проведение опытной эксплуатации и приемочных испытаний Подсистемы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 даты подписания договора</w:t>
            </w: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 xml:space="preserve"> </w:t>
            </w: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по 16 ноября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b/>
                <w:highlight w:val="yellow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>В соответствии с Договором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Акт приема-передачи исключительных прав на результаты интеллектуальной деятельности по Договору;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Заполненные проекты заявок на государственную регистрацию прав заказчика на результаты интеллектуальной деятельности (по форме приложений №1-4 приказа Минэкономразвития России от 05.04.2016 г. № 211) на бумажном носителе, включая реферат, отвечающий требованиям приказа Минэкономразвития России от 05.04.2016 г. № 211;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color w:themeColor="text1" w:val="000000"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Депонируемые материалы в электронной форме на машиночитаемом носителе в формате PDF/A, отвечающие требованиям приказа Минэкономразвития России от 05.04.2016 г. № 211;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color w:themeColor="text1" w:val="000000"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Документы, подтверждающие отказ авторов (разработчиков) от исключительных прав на передаваемые объекты интеллектуальной собственности в пользу подрядчика;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color w:themeColor="text1" w:val="000000"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Отчет по анализу исходного кода на наличие уязвимостей и их устранению (в случае внесения изменений в исходный код после опытной эксплуатации и приемочных испытаний);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b/>
                <w:color w:themeColor="text1" w:val="000000"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 xml:space="preserve">Акт приема-передачи отчетной документации по Этапу </w:t>
              <w:br/>
              <w:t>№ 3;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 xml:space="preserve">Ведомость передаваемых файлов по Договору </w:t>
            </w:r>
          </w:p>
        </w:tc>
      </w:tr>
      <w:tr>
        <w:trPr>
          <w:trHeight w:val="1050" w:hRule="atLeast"/>
        </w:trPr>
        <w:tc>
          <w:tcPr>
            <w:tcW w:w="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3.1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Проведение опытной эксплуатации (включая подготовку персонала)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both"/>
              <w:rPr>
                <w:highlight w:val="whit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 xml:space="preserve">С даты подписания договора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 31 октября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начала срока подэтапа 3.1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и методика опытной эксплуатации (с приложением шаблона Журнала опытной эксплуатации);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Отчет о подготовке персонала (с приложением Протокола подготовки персонала)</w:t>
            </w:r>
          </w:p>
        </w:tc>
      </w:tr>
      <w:tr>
        <w:trPr>
          <w:trHeight w:val="1764" w:hRule="atLeast"/>
        </w:trPr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окончания срока подэтапа 3.1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Отчет о проведении опытной эксплуатации (с приложением Журнала опытной эксплуатации);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Акт о завершении опытной эксплуатации и допуске к приемочным испытаниям;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Доработанная документация и исходные коды/дистрибутив СПО Подсистемы (при наличии замечаний по результатам опытной эксплуатации)</w:t>
            </w:r>
          </w:p>
        </w:tc>
      </w:tr>
      <w:tr>
        <w:trPr>
          <w:trHeight w:val="2260" w:hRule="atLeast"/>
        </w:trPr>
        <w:tc>
          <w:tcPr>
            <w:tcW w:w="9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3.2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Проведение пуско-наладочных работ и приемочных испытаний Подсистемы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b w:val="false"/>
                <w:color w:val="000000"/>
                <w:spacing w:val="0"/>
                <w:kern w:val="0"/>
                <w:szCs w:val="20"/>
                <w:highlight w:val="white"/>
              </w:rPr>
              <w:t xml:space="preserve">С даты подписания договора </w:t>
            </w: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 16 ноября 2026 г.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spacing w:before="0" w:after="0"/>
              <w:ind w:hanging="0" w:start="0" w:end="0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течение 5 календарных дней с даты начала срока подэтапа 3.2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Акт о выполнении пусконаладочных работ на промышленном стенде;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и методика приемочных испытаний;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и методика нагрузочных испытаний</w:t>
            </w:r>
          </w:p>
        </w:tc>
      </w:tr>
      <w:tr>
        <w:trPr>
          <w:trHeight w:val="1449" w:hRule="atLeast"/>
        </w:trPr>
        <w:tc>
          <w:tcPr>
            <w:tcW w:w="9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0"/>
              <w:ind w:hanging="0" w:start="0" w:end="0"/>
              <w:rPr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0"/>
              <w:widowControl/>
              <w:spacing w:before="0" w:after="0"/>
              <w:ind w:hanging="0" w:start="0" w:end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В соответствии с Договором</w:t>
            </w:r>
          </w:p>
        </w:tc>
        <w:tc>
          <w:tcPr>
            <w:tcW w:w="6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Протокол приемочных испытаний; 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Протокол нагрузочных испытаний;</w:t>
            </w:r>
          </w:p>
          <w:p>
            <w:pPr>
              <w:pStyle w:val="118"/>
              <w:widowControl/>
              <w:numPr>
                <w:ilvl w:val="0"/>
                <w:numId w:val="8"/>
              </w:numPr>
              <w:spacing w:before="0" w:after="0"/>
              <w:ind w:hanging="170" w:start="170" w:end="0"/>
              <w:jc w:val="both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Акт о готовности Подсистемы к вводу в эксплуатацию;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Доработанная документация и исходные коды/дистрибутив СПО Системы (при наличии замечаний по результатам приемочных испытаний)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footnotePr>
            <w:numFmt w:val="decimal"/>
          </w:footnotePr>
          <w:type w:val="nextPage"/>
          <w:pgSz w:orient="landscape" w:w="16838" w:h="11906"/>
          <w:pgMar w:left="1134" w:right="1134" w:gutter="0" w:header="708" w:top="1710" w:footer="708" w:bottom="85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rPr>
          <w:highlight w:val="white"/>
        </w:rPr>
      </w:pPr>
      <w:bookmarkStart w:id="140" w:name="__RefHeading___76"/>
      <w:bookmarkStart w:id="141" w:name="_Ref223612507"/>
      <w:bookmarkEnd w:id="140"/>
      <w:r>
        <w:rPr>
          <w:highlight w:val="white"/>
        </w:rPr>
        <w:t>Порядок выполнения работ</w:t>
      </w:r>
      <w:bookmarkEnd w:id="141"/>
    </w:p>
    <w:p>
      <w:pPr>
        <w:pStyle w:val="24"/>
        <w:rPr>
          <w:highlight w:val="white"/>
        </w:rPr>
      </w:pPr>
      <w:r>
        <w:rPr>
          <w:highlight w:val="white"/>
        </w:rPr>
        <w:t>В целях повышения эффективности и качества выполнения работ Заказчик вправе требовать от Подрядчика, а Подрядчик в свою очередь обязуется выполнять следующие требования Заказчика: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загрузку проектных файлов (исходных кодов, файлов БД, конфигурационных файлов, библиотек и пр.) в СУРК Заказчика;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проверку исходных кодов в системе статического анализа кода Заказчика и устранение выявленных при этой проверке замечаний;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непосредственное участие представителей Подрядчика в предупредительно-плановой работе по выявлению будущих изменений Подсистемы в связи с готовящимися изменениями в НПА и во внешних ИС, с которыми осуществлена интеграция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непосредственное участие представителей Подрядчика в работе по уточнению описанных требований и сбору/выявлению дополнительных требований к развитию Подсистемы в объеме, достаточном для качественного выполнения задач;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непосредственное участие представителей Подрядчика во взаимодействии с представителями службы технической поддержки (далее — СТП) внешних ИС по работам, касающимся информационного взаимодействия.</w:t>
      </w:r>
    </w:p>
    <w:p>
      <w:pPr>
        <w:pStyle w:val="Heading2"/>
        <w:rPr>
          <w:highlight w:val="white"/>
        </w:rPr>
      </w:pPr>
      <w:bookmarkStart w:id="142" w:name="__RefHeading___77"/>
      <w:bookmarkStart w:id="143" w:name="_Ref460349894"/>
      <w:bookmarkEnd w:id="142"/>
      <w:r>
        <w:rPr>
          <w:highlight w:val="white"/>
        </w:rPr>
        <w:t>Требования к проведению работ по развитию Подсистемы</w:t>
      </w:r>
    </w:p>
    <w:p>
      <w:pPr>
        <w:pStyle w:val="Heading3"/>
        <w:rPr>
          <w:highlight w:val="white"/>
        </w:rPr>
      </w:pPr>
      <w:bookmarkStart w:id="144" w:name="_Ref460349894"/>
      <w:bookmarkStart w:id="145" w:name="__RefHeading___78"/>
      <w:bookmarkEnd w:id="145"/>
      <w:r>
        <w:rPr>
          <w:highlight w:val="white"/>
        </w:rPr>
        <w:t xml:space="preserve">Требования к разработке </w:t>
      </w:r>
      <w:bookmarkEnd w:id="144"/>
      <w:r>
        <w:rPr>
          <w:highlight w:val="white"/>
        </w:rPr>
        <w:t xml:space="preserve">документации 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выполнения работ Подрядчик должен разработать ЧТЗ на 1 этапе выполнения работ, детализирующее требования ТЗ.</w:t>
      </w:r>
    </w:p>
    <w:p>
      <w:pPr>
        <w:pStyle w:val="24"/>
        <w:rPr>
          <w:highlight w:val="white"/>
        </w:rPr>
      </w:pPr>
      <w:r>
        <w:rPr>
          <w:highlight w:val="white"/>
        </w:rPr>
        <w:t>Порядок разработки, структура и содержание ЧТЗ должны соответствовать ГОСТ 34.602-2020 «Информационные технологии. Комплекс стандартов на автоматизированные системы. Техническое задание на создание автоматизированной системы». ЧТЗ не должно дублировать положения ТЗ, а в случае такой необходимости должны приводиться ссылки на соответствующие пункты ТЗ. В ЧТЗ Подрядчиком должны быть детализированы требования и ТЗ до степени, позволяющей однозначно определить способ реализации каждого требования. ЧТЗ должно быть разработано Подрядчиком и согласовано с Заказчиком при участии Функционального заказчика в сроки, указанные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_Ref223612093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Документация технического проекта должна отражать характеристики СПО Подсистемы, которое должно быть разработано согласно ТЗ.</w:t>
      </w:r>
    </w:p>
    <w:p>
      <w:pPr>
        <w:pStyle w:val="Heading3"/>
        <w:rPr>
          <w:highlight w:val="white"/>
        </w:rPr>
      </w:pPr>
      <w:bookmarkStart w:id="146" w:name="__RefHeading___79"/>
      <w:bookmarkStart w:id="147" w:name="_Ref187351968"/>
      <w:bookmarkEnd w:id="146"/>
      <w:r>
        <w:rPr>
          <w:highlight w:val="white"/>
        </w:rPr>
        <w:t>Требования к разработке ПО и рабочей документации</w:t>
      </w:r>
      <w:bookmarkEnd w:id="147"/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выполнить работы по развитию Подсистемы, обеспечив соответствие требованиям ТЗ и разработанных ЧТЗ.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в рамках выполнения работ должен обеспечить выполнение требований ТЗ без нарушения функционирования ранее разработанной функциональности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развития Подсистемы Подрядчик должен обеспечить совместимость результатов выполнения работ с ранее разработанными техническими и программными решениями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передает Заказчику дистрибутивы Подсистемы, исходные тексты (коды) в соответствии с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_Ref223682584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1.5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 в процессе разработки и на всех этапах внесения изменений в СПО Подсистемы, а также в случае внесения изменений в рамках гарантийного обслуживания. В состав дистрибутива должны входить предварительные конфигурационные настройки СПО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Передача исходных кодов и дистрибутивов разработанных программ для ЭВМ должна сопровождаться передачей всех необходимых для сборки и запуска программ для ЭВМ библиотек зависимостей, инструкций и программных сценариев (скриптов) для проведения компиляции, создания дистрибутива и установки (развертывания) программ для ЭВМ. </w:t>
      </w:r>
    </w:p>
    <w:p>
      <w:pPr>
        <w:pStyle w:val="24"/>
        <w:rPr>
          <w:highlight w:val="white"/>
        </w:rPr>
      </w:pPr>
      <w:r>
        <w:rPr>
          <w:highlight w:val="white"/>
        </w:rPr>
        <w:t>Для проведения компиляции, создания дистрибутива и установки (развертывания) программы для ЭВМ должны использоваться свободно распространяемые компиляторы, интерпретаторы и иное ПО, необходимое для указанных целей, дистрибутивы которых должны быть переданы вместе с исходными кодами разработанных в ходе выполнения работ программ для ЭВМ.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использования для компиляции, создания дистрибутива и установки (развертывания) программы для ЭВМ компиляторов, интерпретаторов и иного ПО, права на использование, копирование и модификацию которых принадлежат третьим лицам, Подрядчик за свой счет передает Заказчику дистрибутивы и права на использование таких компиляторов, интерпретаторов и иного ПО.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в процессе сдачи-приемки работ должен провести демонстрацию процесса компиляции, создания дистрибутива и установки (развертывания) разработанных программ для ЭВМ в соответствии с инструкциями, приведенными в рабочей документации на Подсистему.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выполнения работ Подрядчик должен разработать рабочую документацию на Подсистему в составе, приведенном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_Ref223612093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 При этом содержание данной документации должно охватывать всю функциональность Подсистемы, включая модернизированную в рамках выполнения работ функциональность. 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 «Описание архитектуры» должен соответствовать ГОСТ Р 57100-2025 «Системная и программная инженерия. Описание архитектуры». При разработке документа должен использоваться язык моделирования архитектуры archimate.</w:t>
      </w:r>
    </w:p>
    <w:p>
      <w:pPr>
        <w:pStyle w:val="24"/>
        <w:rPr>
          <w:highlight w:val="white"/>
        </w:rPr>
      </w:pPr>
      <w:bookmarkStart w:id="148" w:name="_Ref64479711"/>
      <w:r>
        <w:rPr>
          <w:highlight w:val="white"/>
        </w:rPr>
        <w:t>Документ «Инструкция по развертыванию системы» должен содержать следующие разделы: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общие сведения о Системе;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состав эксплуатационной и технической документации;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состав дистрибутивов;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подготовка к установке и настройке;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порядок развертывания и настройки по каждой подсистеме.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 «Описание информационного массива» должен содержать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перечень и состав входных данных;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перечень и состав выходных данных.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Документы «Руководство пользователя», «Руководство функционального администратора» и «Руководство системного администратора», регламентирующие деятельность персонала, должны содержать описание выполнения операций (действий) персонала в технологическом процессе Подсистемы, т.е. описание должно строиться на основе технологических задач персонала с использованием возможностей Подсистемы и не должно сводиться к простому описанию (перечислению) функций Подсистемы. При этом в указанных документах должна быть отражена работа всех функций по компонентам. Указанные документы должны содержать описание выполнения операций (действий) всех категорий пользователей с применением необходимых изображений экранных форм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Документ «Руководство функционального администратора» должен содержать описание выполнения операций пользователей с ролью, предусматривающей администрирование Подсистемы через пользовательский интерфейс. 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 «Руководство системного администратора» должен содержать описание выполнения операций по системному администрированию Подсистемы, в соответствии с «Регламентом эксплуатации», в том числе: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перевод Подсистемы из аварийного режима работы в сервисный;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перевод Подсистемы из сервисного режима в штатный;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настройка резервного копирования БД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восстановление данных при сбоях в работе общесистемного ПО и КТС, в том числе сетевого программного и аппаратного обеспечения.</w:t>
      </w:r>
    </w:p>
    <w:p>
      <w:pPr>
        <w:pStyle w:val="24"/>
        <w:widowControl/>
        <w:spacing w:lineRule="auto" w:line="276"/>
        <w:ind w:firstLine="709" w:start="0" w:end="0"/>
        <w:rPr>
          <w:highlight w:val="white"/>
        </w:rPr>
      </w:pPr>
      <w:r>
        <w:rPr>
          <w:highlight w:val="white"/>
        </w:rPr>
        <w:t>Документ «План-программа подготовки персонала» должен содержать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функциональность Подсистемы, по которой планируется подготовка;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категория и минимальное количество пользователей Подсистемы, которые должны пройти подготовку;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формат и сроки проведения мероприятия;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шаблон документа «Протокол подготовки персонала» (как приложение).</w:t>
      </w:r>
    </w:p>
    <w:p>
      <w:pPr>
        <w:pStyle w:val="24"/>
        <w:rPr>
          <w:highlight w:val="white"/>
        </w:rPr>
      </w:pPr>
      <w:r>
        <w:rPr>
          <w:highlight w:val="white"/>
        </w:rPr>
        <w:t>Регламент(-ы) взаимодействия с внешними информационными системами должен быть актуализирован (при необходимости) или разработан (в случае отсутствия) по итогам выполнения работ в рамках Договора в части смежных и внешних ИС, указанных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_Ref223612147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ТЗ, а также в отношении смежных и внешних ИС, взаимодействие с которыми будет реализовано в ходе выполнения работ. </w:t>
      </w:r>
    </w:p>
    <w:p>
      <w:pPr>
        <w:pStyle w:val="24"/>
        <w:rPr>
          <w:highlight w:val="white"/>
        </w:rPr>
      </w:pPr>
      <w:r>
        <w:rPr>
          <w:highlight w:val="white"/>
        </w:rPr>
        <w:t>Регламент(-ы) взаимодействия с внешними информационными системами должен содержать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общие положения: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цель разработки регламента и область его применения;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объекты регулирования регламента;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состав, права, обязанности и ответственность участников информационного взаимодействия;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порядок информационного взаимодействия: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требования к режимам взаимодействия;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требования к составу передаваемой информации;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требования к форматам и протоколам взаимодействия;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условия изменения или прекращения действия регламента;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прочие приложения (при необходимости).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Документ «Регламент эксплуатации </w:t>
      </w:r>
      <w:bookmarkStart w:id="149" w:name="OLE_LINK1"/>
      <w:r>
        <w:rPr>
          <w:highlight w:val="white"/>
        </w:rPr>
        <w:t>Подсистемы</w:t>
      </w:r>
      <w:bookmarkEnd w:id="149"/>
      <w:r>
        <w:rPr>
          <w:highlight w:val="white"/>
        </w:rPr>
        <w:t>» должен быть разработан или актуализирован (при наличии) и должен содержать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общие положения (включая область применения регламента, объекты регулирования и участников процесса);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информацию о Подсистеме (включая состав Подсистемы, порядок доступа, логирование);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перечень эксплуатационных мероприятий;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приложения (при необходимости).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 «План восстановления в случае аварии» должен быть разработан или актуализирован (при наличии) и должен содержать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общие положения (включая перечень участников процесса восстановления и их роли);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стратегии восстановления;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разработанных отказоустойчивых решений;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регламента контрольного восстановления;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регламента актуализации плана восстановления в случае аварии.</w:t>
      </w:r>
    </w:p>
    <w:p>
      <w:pPr>
        <w:pStyle w:val="24"/>
        <w:keepNext w:val="true"/>
        <w:widowControl/>
        <w:rPr>
          <w:highlight w:val="white"/>
        </w:rPr>
      </w:pPr>
      <w:r>
        <w:rPr>
          <w:highlight w:val="white"/>
        </w:rPr>
        <w:t>Документ «Регламент гарантийного обслуживания» должен быть разработан или актуализирован (при наличии) и должен содержать следующую информацию:</w:t>
      </w:r>
    </w:p>
    <w:p>
      <w:pPr>
        <w:pStyle w:val="ListBullet"/>
        <w:keepNext w:val="true"/>
        <w:widowControl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общие положения: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цель разработки регламента и область его применения;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категории специалистов в части гарантийного обслуживания Подсистемы;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объекты регулирования регламента;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сведения о гарантийном обслуживании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работ, выполняемых в процессе гарантийного обслуживания: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прием обращений;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порядок приема обращений;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требования к содержанию обращений;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порядок обработки обращений;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предоставление отчетности о работе по обращениям;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условия изменения или прекращения действия регламента.</w:t>
      </w:r>
    </w:p>
    <w:p>
      <w:pPr>
        <w:pStyle w:val="24"/>
        <w:rPr>
          <w:highlight w:val="white"/>
        </w:rPr>
      </w:pPr>
      <w:r>
        <w:rPr>
          <w:highlight w:val="white"/>
        </w:rPr>
        <w:t>В рамках работ по развитию Подсистемы Подрядчик должен провести анализ исходного кода на наличие уязвимостей. Состав используемых средств для анализа исходного кода должен быть согласован с Заказчиком до начала анализа.</w:t>
      </w:r>
    </w:p>
    <w:p>
      <w:pPr>
        <w:pStyle w:val="24"/>
        <w:rPr>
          <w:highlight w:val="white"/>
        </w:rPr>
      </w:pPr>
      <w:r>
        <w:rPr>
          <w:highlight w:val="white"/>
        </w:rPr>
        <w:t>По результатам анализа исходного кода на наличие уязвимостей должен быть подготовлен документ «Отчет по анализу исходного кода на наличие уязвимостей и их устранению», который должен включать следующую информацию: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наименование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перечень используемых языков программирования;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используемые средства анализа исходного кода, которыми проанализирован весь исходный код Подсистемы на всех используемых в Подсистеме языках программирования;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информацию о проведении фаззинг-тестирования;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фамилии, имена, отчества (при наличии) и должности экспертов, проводивших анализ исходного кода;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сведения о выявленных уязвимостях при анализе исходного кода, сведения о их устранении или не применимости уязвимостей;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заключение о безопасности использования обновленного исходного кода в Подсистеме.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Все уязвимости, снижающие уровень безопасности Подсистемы, должны быть устранены в рамках выполнения работ по развитию Подсистемы на соответствующем этапе. </w:t>
      </w:r>
    </w:p>
    <w:p>
      <w:pPr>
        <w:pStyle w:val="24"/>
        <w:rPr>
          <w:highlight w:val="white"/>
        </w:rPr>
      </w:pPr>
      <w:r>
        <w:rPr>
          <w:highlight w:val="white"/>
        </w:rPr>
        <w:t>Если после проведения анализа по результатам испытаний и опытной эксплуатации в исходный код Подсистемы вносятся изменения, то Подрядчик проводит повторный анализ исходного кода и предоставляет новый отчет в составе отчетной документации на соответствующем этапе.</w:t>
      </w:r>
    </w:p>
    <w:p>
      <w:pPr>
        <w:pStyle w:val="Heading3"/>
        <w:rPr>
          <w:highlight w:val="white"/>
        </w:rPr>
      </w:pPr>
      <w:bookmarkStart w:id="150" w:name="__RefHeading___80"/>
      <w:bookmarkStart w:id="151" w:name="_Ref187325017"/>
      <w:bookmarkEnd w:id="150"/>
      <w:r>
        <w:rPr>
          <w:highlight w:val="white"/>
        </w:rPr>
        <w:t>Требования к проведению пусконаладочных работ и предварительных испытаний</w:t>
      </w:r>
      <w:bookmarkEnd w:id="151"/>
      <w:r>
        <w:rPr>
          <w:highlight w:val="white"/>
        </w:rPr>
        <w:t xml:space="preserve"> </w:t>
      </w:r>
      <w:bookmarkEnd w:id="148"/>
    </w:p>
    <w:p>
      <w:pPr>
        <w:pStyle w:val="24"/>
        <w:rPr>
          <w:highlight w:val="white"/>
        </w:rPr>
      </w:pPr>
      <w:r>
        <w:rPr>
          <w:highlight w:val="white"/>
        </w:rPr>
        <w:t>Предварительные испытания проводятся на тестовом стенде, расположенном на технических средствах Заказчика в соответствии с согласованной с Заказчиком при участии Функционального заказчика до начала испытаний «Программой и методикой предварительных испытаний». Проведение предварительных испытаний на технических средствах Подрядчика допускается только по согласованию с Заказчиком.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Работы по установке и настройке СПО для проведения предварительных испытаний Подсистемы проводит Подрядчик при взаимодействии с СТП Подсистемы, что должно фиксироваться в документе «Акт о выполнении пусконаладочных работ на тестовом стенде», подписываемом Заказчиком (включая приемочную комиссию при наличии) и Подрядчиком. </w:t>
      </w:r>
    </w:p>
    <w:p>
      <w:pPr>
        <w:pStyle w:val="24"/>
        <w:rPr>
          <w:highlight w:val="white"/>
        </w:rPr>
      </w:pPr>
      <w:r>
        <w:rPr>
          <w:highlight w:val="white"/>
        </w:rPr>
        <w:t>Проведение пусконаладочных работ включает наладку СПО Подсистемы, загрузку информации в ее БД, комплексную наладку ПО Подсистемы, включая средства защиты информации.</w:t>
      </w:r>
    </w:p>
    <w:p>
      <w:pPr>
        <w:pStyle w:val="24"/>
        <w:rPr>
          <w:highlight w:val="white"/>
        </w:rPr>
      </w:pPr>
      <w:r>
        <w:rPr>
          <w:highlight w:val="white"/>
        </w:rPr>
        <w:t>«Программа и методика предварительных испытаний» должна включать тесты, позволяющие проверить: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соответствие дистрибутива и исходных кодов СПО Подсистемы, предоставленных Подрядчиком требованиям ТЗ и ЧТЗ;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все функции СПО Подсистемы, предусмотренные ЧТЗ;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выполнение временных характеристик показателей назначения функционирования СПО Подсистемы, установленных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_Ref223612461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4.5.5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 Показатели назначения могут быть дополнены на этапе технорабочего проектирования.</w:t>
      </w:r>
    </w:p>
    <w:p>
      <w:pPr>
        <w:pStyle w:val="24"/>
        <w:rPr>
          <w:highlight w:val="white"/>
        </w:rPr>
      </w:pPr>
      <w:r>
        <w:rPr>
          <w:highlight w:val="white"/>
        </w:rPr>
        <w:t>В ходе предварительных испытаний определяется полнота реализованных функций и документации на Подсистему.</w:t>
      </w:r>
    </w:p>
    <w:p>
      <w:pPr>
        <w:pStyle w:val="24"/>
        <w:rPr>
          <w:highlight w:val="white"/>
        </w:rPr>
      </w:pPr>
      <w:r>
        <w:rPr>
          <w:highlight w:val="white"/>
        </w:rPr>
        <w:t>Проверка полноты и корректности представленных исходного кода СПО и дистрибутива модернизированной Подсистемы осуществляется на основании версий, переданных Заказчику через СУРК. Для этого специалистами Подрядчика в присутствии приемочной комиссии (при отсутствии — в присутствии Заказчика) производится сборка переданных дистрибутива ПО, СПО в соответствии с документом «Инструкция по развертыванию системы».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Результаты предварительных испытаний фиксируются в «Протоколе предварительных испытаний», который подписывается всеми участниками испытаний (включая приемочную комиссию при наличии). В «Протоколе предварительных испытаний» должны быть отражены выявленные замечания и рекомендации, сроки их устранения и сделан вывод о соответствии Подсистемы требованиям ТЗ и ЧТЗ, а также о готовности Подсистемы к проведению опытной эксплуатации. </w:t>
      </w:r>
    </w:p>
    <w:p>
      <w:pPr>
        <w:pStyle w:val="24"/>
        <w:rPr>
          <w:highlight w:val="white"/>
        </w:rPr>
      </w:pPr>
      <w:r>
        <w:rPr>
          <w:highlight w:val="white"/>
        </w:rPr>
        <w:t>В случае получения замечаний и рекомендаций по итогам предварительных испытаний Подсистемы, Подрядчик должен провести работы по устранению полученных замечаний с высоким и средним уровнем критичности до запуска Подсистемы в опытную эксплуатацию. Распределение замечаний по уровням критичности приведено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_Ref223603800 \r \r \h </w:instrText>
      </w:r>
      <w:r>
        <w:rPr>
          <w:highlight w:val="white"/>
        </w:rPr>
        <w:fldChar w:fldCharType="separate"/>
      </w:r>
      <w:r>
        <w:rPr>
          <w:highlight w:val="white"/>
        </w:rPr>
        <w:t>7.2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 </w:t>
      </w:r>
    </w:p>
    <w:p>
      <w:pPr>
        <w:pStyle w:val="24"/>
        <w:rPr>
          <w:highlight w:val="white"/>
        </w:rPr>
      </w:pPr>
      <w:r>
        <w:rPr>
          <w:highlight w:val="white"/>
        </w:rPr>
        <w:t>При внесении изменений в СПО Подсистемы по результатам предварительных испытаний Подрядчик должен внести соответствующие изменения и представить Заказчику исходные коды, дистрибутив СПО Подсистемы, а также документацию (при необходимости), указанную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_Ref223684727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При отсутствии изменений в СПО Подсистемы по результатам предварительных испытаний Подрядчик должен проинформировать Заказчика письмом, сообщив об отсутствии необходимости в корректировке исходных кодов, дистрибутива СПО Подсистемы.</w:t>
      </w:r>
    </w:p>
    <w:p>
      <w:pPr>
        <w:pStyle w:val="Heading3"/>
        <w:rPr>
          <w:highlight w:val="white"/>
        </w:rPr>
      </w:pPr>
      <w:bookmarkStart w:id="152" w:name="__RefHeading___81"/>
      <w:bookmarkStart w:id="153" w:name="_Ref187325064"/>
      <w:bookmarkEnd w:id="152"/>
      <w:r>
        <w:rPr>
          <w:highlight w:val="white"/>
        </w:rPr>
        <w:t xml:space="preserve">Требования к проведению опытной эксплуатации </w:t>
      </w:r>
      <w:bookmarkEnd w:id="153"/>
      <w:r>
        <w:rPr>
          <w:highlight w:val="white"/>
        </w:rPr>
        <w:t>Подсистемы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Опытная эксплуатация проводится после подписания Заказчиком (включая приемочную комиссию при наличии) и Подрядчиком документа «Акт приемки Подсистемы в опытную эксплуатацию». Опытная эксплуатация Подсистемы проводится на тестовом стенде, расположенном на технических средствах Заказчика, с целью проверки функционирования новой/модернизированной функциональности Подсистемы, выявления недостатков в работе Подсистемы, не обнаруженных на предварительных испытаниях, и их устранения, а также для обработки обращений пользователей по вопросам использования новой/модернизированной функциональности Подсистемы. </w:t>
      </w:r>
    </w:p>
    <w:p>
      <w:pPr>
        <w:pStyle w:val="24"/>
        <w:rPr>
          <w:highlight w:val="white"/>
        </w:rPr>
      </w:pPr>
      <w:r>
        <w:rPr>
          <w:highlight w:val="white"/>
        </w:rPr>
        <w:t>Работы по установке и настройке СПО Подсистемы для проведения опытной эксплуатации осуществляет Подрядчик.</w:t>
      </w:r>
    </w:p>
    <w:p>
      <w:pPr>
        <w:pStyle w:val="24"/>
        <w:rPr>
          <w:highlight w:val="white"/>
        </w:rPr>
      </w:pPr>
      <w:r>
        <w:rPr>
          <w:highlight w:val="white"/>
        </w:rPr>
        <w:t>Опытная эксплуатация Подсистемы проводится в соответствии с разработанной и согласованной с Заказчиком при участии Функционального заказчика «Программой и методикой опытной эксплуатации». Документ «Программа и методика опытной эксплуатации» должен быть направлен Заказчику до начала опытной эксплуатации.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Документ «Программа и методика опытной эксплуатации» должен включать требования к проведению опытной эксплуатации модернизированной Подсистемы и должен определять: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сроки проведения опытной эксплуатации;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состав объектов, на которых должна производиться опытная эксплуатация;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состав категорий пользователей, участвующих в опытной эксплуатации Подсистемы, и их количество;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условия и порядок функционирования Подсистемы в рамках опытной эксплуатации;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порядок устранения замечаний к работе Подсистемы, выявленных в процессе опытной эксплуатации;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иные требования к проведению опытной эксплуатации, предусмотренные ТЗ и ЧТЗ;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шаблон документа «Журнал опытной эксплуатации» (как приложение).</w:t>
      </w:r>
    </w:p>
    <w:p>
      <w:pPr>
        <w:pStyle w:val="24"/>
        <w:rPr>
          <w:highlight w:val="white"/>
        </w:rPr>
      </w:pPr>
      <w:r>
        <w:rPr>
          <w:highlight w:val="white"/>
        </w:rPr>
        <w:t>СПО Подсистемы должно функционировать в объеме всех функций, предусмотренных ЧТЗ и реализованных в рамках выполнения работ.</w:t>
      </w:r>
    </w:p>
    <w:p>
      <w:pPr>
        <w:pStyle w:val="24"/>
        <w:rPr>
          <w:highlight w:val="white"/>
        </w:rPr>
      </w:pPr>
      <w:r>
        <w:rPr>
          <w:highlight w:val="white"/>
        </w:rPr>
        <w:t>Общая длительность опытной эксплуатации Подсистемы должна составлять не менее 20 (двадцати) календарных дней.</w:t>
      </w:r>
    </w:p>
    <w:p>
      <w:pPr>
        <w:pStyle w:val="24"/>
        <w:rPr>
          <w:highlight w:val="white"/>
        </w:rPr>
      </w:pPr>
      <w:r>
        <w:rPr>
          <w:highlight w:val="white"/>
        </w:rPr>
        <w:t>Результаты проведения опытной эксплуатации должны быть отражены в документе «Отчет о проведении опытной эксплуатации».</w:t>
      </w:r>
    </w:p>
    <w:p>
      <w:pPr>
        <w:pStyle w:val="24"/>
        <w:rPr>
          <w:highlight w:val="white"/>
        </w:rPr>
      </w:pPr>
      <w:r>
        <w:rPr>
          <w:highlight w:val="white"/>
        </w:rPr>
        <w:t>Результаты обработки всех обращений пользователей Подсистемы должны фиксироваться в «Журнале опытной эксплуатации».</w:t>
      </w:r>
    </w:p>
    <w:p>
      <w:pPr>
        <w:pStyle w:val="24"/>
        <w:rPr>
          <w:highlight w:val="white"/>
        </w:rPr>
      </w:pPr>
      <w:r>
        <w:rPr>
          <w:highlight w:val="white"/>
        </w:rPr>
        <w:t>«Журнал опытной эксплуатации» должен содержать следующие сведения: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регистрационный номер обращения;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способ поступления обращения (телефон, электронная почта);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контактные данные обратившегося пользователя (ФИО, организация/ведомство, должность);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дата и время поступления обращения;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содержания обращения;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категория и критичность обращения;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дата и время окончательной отработки Подрядчиком обращения;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описание мер, принятых в связи с обращением.</w:t>
      </w:r>
    </w:p>
    <w:p>
      <w:pPr>
        <w:pStyle w:val="24"/>
        <w:rPr>
          <w:highlight w:val="white"/>
        </w:rPr>
      </w:pPr>
      <w:r>
        <w:rPr>
          <w:highlight w:val="white"/>
        </w:rPr>
        <w:t>Кроме того, в «Журнале опытной эксплуатации» должны фиксироваться факты обнаружения некорректной работы Подсистемы, выявленные пользователями Подсистемы, с указанием даты и времени события, описанием причин возникновения и мер, предпринятых для устранения.</w:t>
      </w:r>
    </w:p>
    <w:p>
      <w:pPr>
        <w:pStyle w:val="24"/>
        <w:rPr>
          <w:highlight w:val="white"/>
        </w:rPr>
      </w:pPr>
      <w:r>
        <w:rPr>
          <w:highlight w:val="white"/>
        </w:rPr>
        <w:t>СПО Подсистемы с учетом выполненных доработок (дополнительных настроек) также передается Заказчику. По результатам выполнения работ Подрядчик должен передать Заказчику исходные коды и дистрибутив СПО Подсистемы в соответствии с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_Ref223682584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1.5</w:t>
      </w:r>
      <w:r>
        <w:rPr>
          <w:highlight w:val="white"/>
        </w:rPr>
        <w:fldChar w:fldCharType="end"/>
      </w:r>
      <w:r>
        <w:rPr>
          <w:highlight w:val="white"/>
        </w:rPr>
        <w:t xml:space="preserve"> ТЗ. </w:t>
      </w:r>
    </w:p>
    <w:p>
      <w:pPr>
        <w:pStyle w:val="24"/>
        <w:rPr>
          <w:highlight w:val="white"/>
        </w:rPr>
      </w:pPr>
      <w:bookmarkStart w:id="154" w:name="_Ref69083043"/>
      <w:r>
        <w:rPr>
          <w:highlight w:val="white"/>
        </w:rPr>
        <w:t>Опытная эксплуатация завершается подписанием Заказчиком (включая приемочную комиссию при наличии) и Подрядчиком документа «Акт о завершении опытной эксплуатации и допуске к приемочным испытаниям».</w:t>
      </w:r>
    </w:p>
    <w:p>
      <w:pPr>
        <w:pStyle w:val="Heading3"/>
        <w:rPr>
          <w:highlight w:val="white"/>
        </w:rPr>
      </w:pPr>
      <w:bookmarkStart w:id="155" w:name="_Ref69083043"/>
      <w:bookmarkStart w:id="156" w:name="__RefHeading___82"/>
      <w:bookmarkEnd w:id="156"/>
      <w:r>
        <w:rPr>
          <w:highlight w:val="white"/>
        </w:rPr>
        <w:t>Требования к проведению пусконаладочных работ и приемочных испытаний</w:t>
      </w:r>
      <w:bookmarkEnd w:id="155"/>
      <w:r>
        <w:rPr>
          <w:highlight w:val="white"/>
        </w:rPr>
        <w:t xml:space="preserve"> </w:t>
      </w:r>
    </w:p>
    <w:p>
      <w:pPr>
        <w:pStyle w:val="24"/>
        <w:rPr>
          <w:highlight w:val="white"/>
        </w:rPr>
      </w:pPr>
      <w:r>
        <w:rPr>
          <w:highlight w:val="white"/>
        </w:rPr>
        <w:t>Приемочные испытания Подсистемы проводятся на промышленном стенде, расположенном на технических средствах Заказчика, в соответствии с документом «Программа и методика приемочных испытаний», согласованным с Заказчиком при участии Функционального заказчика до начала приемочных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Приемочные испытания Подсистемы проводятся после подписания Заказчиком (включая приемочную комиссию при наличии) и Подрядчиком документа «Акт о завершении опытной эксплуатации и допуске к приемочным испытаниям».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 «Программа и методика приемочных испытаний» должен включать тесты, позволяющие проверить выполнение всех положений ТЗ и ЧТЗ.</w:t>
      </w:r>
    </w:p>
    <w:p>
      <w:pPr>
        <w:pStyle w:val="24"/>
        <w:rPr>
          <w:highlight w:val="white"/>
        </w:rPr>
      </w:pPr>
      <w:r>
        <w:rPr>
          <w:highlight w:val="white"/>
        </w:rPr>
        <w:t>Проверка полноты и корректности представленных дистрибутива и исходного кода (текста) Подсистемы осуществляется аналогично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_Ref187325017 \r \r \h </w:instrText>
      </w:r>
      <w:r>
        <w:rPr>
          <w:highlight w:val="white"/>
        </w:rPr>
        <w:fldChar w:fldCharType="separate"/>
      </w:r>
      <w:r>
        <w:rPr>
          <w:highlight w:val="white"/>
        </w:rPr>
        <w:t>6.1.3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 </w:t>
      </w:r>
    </w:p>
    <w:p>
      <w:pPr>
        <w:pStyle w:val="24"/>
        <w:rPr>
          <w:highlight w:val="white"/>
        </w:rPr>
      </w:pPr>
      <w:r>
        <w:rPr>
          <w:highlight w:val="white"/>
        </w:rPr>
        <w:t>Работы по установке и настройке СПО Подсистемы для проведения нагрузочных и приемочных испытаний осуществляет Подрядчик по результатам опытной эксплуатации, проводимой в соответствии с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_Ref187325064 \r \r \h </w:instrText>
      </w:r>
      <w:r>
        <w:rPr>
          <w:highlight w:val="white"/>
        </w:rPr>
        <w:fldChar w:fldCharType="separate"/>
      </w:r>
      <w:r>
        <w:rPr>
          <w:highlight w:val="white"/>
        </w:rPr>
        <w:t>6.1.4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ТЗ, при взаимодействии с СТП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На приемочных испытаниях Подрядчиком должен быть представлен полный комплект документации, а также документы, подготовленные в рамках проведения опытной эксплуатации.</w:t>
      </w:r>
    </w:p>
    <w:p>
      <w:pPr>
        <w:pStyle w:val="24"/>
        <w:rPr>
          <w:highlight w:val="white"/>
        </w:rPr>
      </w:pPr>
      <w:r>
        <w:rPr>
          <w:highlight w:val="white"/>
        </w:rPr>
        <w:t>Нагрузочные испытания проводятся на мощностях Заказчика в соответствии с документом «Программа и методика нагрузочных испытаний», в котором должна быть описана методика проведения нагрузочных испытаний Подсистемы и порядок контроля данных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Необходимо провести следующие виды нагрузочных испытаний: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тестирование производительности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стрессовое тестирование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Тестирование производительности Подсистемы должно проводиться с постепенным увеличением нагрузки путем добавления новых пользователей через определенные интервалы времени.</w:t>
      </w:r>
    </w:p>
    <w:p>
      <w:pPr>
        <w:pStyle w:val="24"/>
        <w:rPr>
          <w:highlight w:val="white"/>
        </w:rPr>
      </w:pPr>
      <w:r>
        <w:rPr>
          <w:highlight w:val="white"/>
        </w:rPr>
        <w:t>Тестирование производительности Подсистемы должно определить: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время выполнения выбранных операций Подсистемы при заданных (количество одновременно работающих пользователей) интенсивностях выполнения этих операций;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количество пользователей Подсистемы, способных работать одновременно с заданными характеристиками отклика Подсистемы;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границы приемлемой производительности при увеличении нагрузки на Подсистему (добавление новых пользователей);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производительность Подсистемы при различных нагрузках (различное количество одновременно работающих пользователей).</w:t>
      </w:r>
    </w:p>
    <w:p>
      <w:pPr>
        <w:pStyle w:val="24"/>
        <w:rPr>
          <w:highlight w:val="white"/>
        </w:rPr>
      </w:pPr>
      <w:r>
        <w:rPr>
          <w:highlight w:val="white"/>
        </w:rPr>
        <w:t>Стрессовое тестирование Подсистемы должно проводиться путем увеличения интенсивности операций выше пиковых значений (максимально разрешенных) или путем увеличения количества пользователей и количества вызовов веб-сервисов Подсистемы до тех пор, пока нагрузка на Подсистему не станет выше максимально допустимых значений. После этого нагрузка на Подсистему должна быть снижена до средних значений с целью проверки способности Подсистемы к возвращению из стрессового состояния в нормальное.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Подрядчик должен запустить процедуру нагрузочных испытаний в момент времени, согласованный с Заказчиком и Функциональным заказчиком. </w:t>
      </w:r>
    </w:p>
    <w:p>
      <w:pPr>
        <w:pStyle w:val="24"/>
        <w:rPr>
          <w:highlight w:val="white"/>
        </w:rPr>
      </w:pPr>
      <w:r>
        <w:rPr>
          <w:highlight w:val="white"/>
        </w:rPr>
        <w:t>Положительным результатом нагрузочных испытаний является выполнение показателей назначения функционирования Подсистемы. В случае отрицательных результатов проводится доработка Подсистемы и ее документации для достижения целевых показателей, указанных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_Ref223612302 \r \r \h </w:instrText>
      </w:r>
      <w:r>
        <w:rPr>
          <w:highlight w:val="white"/>
        </w:rPr>
        <w:fldChar w:fldCharType="separate"/>
      </w:r>
      <w:r>
        <w:rPr>
          <w:highlight w:val="white"/>
        </w:rPr>
        <w:t>4.5.5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 </w:t>
      </w:r>
    </w:p>
    <w:p>
      <w:pPr>
        <w:pStyle w:val="24"/>
        <w:rPr>
          <w:highlight w:val="white"/>
        </w:rPr>
      </w:pPr>
      <w:r>
        <w:rPr>
          <w:highlight w:val="white"/>
        </w:rPr>
        <w:t>Результаты проведения нагрузочных испытаний фиксируются в документе «Протокол нагрузочных испытаний», который подписывается представителями Подрядчика.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сформулировать предложение по размещению Подсистемы исходя из заданных параметров производительности, доступности и информационной безопасности. Предложение по размещению в части требуемых мощностей должно быть обосновано результатами нагрузочного тестирования и изложено в Протоколе нагрузочных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внесении изменений в СПО Подсистемы по результатам приемочных испытаний Подрядчик должен внести соответствующие изменения и представить Заказчику исходные коды (тексты), дистрибутивы Подсистемы, а также документацию, указанную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_Ref223612339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Результаты приемочных испытаний, а также решение о готовности Подсистемы к вводу в эксплуатацию фиксируются в документе «Протокол приемочных испытаний», который подписывается всеми участниками испытаний (включая приемочную комиссию при наличии). В документе «Протокол приемочных испытаний» должны быть отражены выявленные замечания и рекомендации по модернизированной функциональности Подсистемы, сроки их устранения, сделан вывод о соответствии Подсистемы требованиям ТЗ и ЧТЗ, а также о готовности Подсистемы к эксплуатации. </w:t>
      </w:r>
    </w:p>
    <w:p>
      <w:pPr>
        <w:pStyle w:val="24"/>
        <w:rPr>
          <w:highlight w:val="white"/>
        </w:rPr>
      </w:pPr>
      <w:r>
        <w:rPr>
          <w:highlight w:val="white"/>
        </w:rPr>
        <w:t>При получении замечаний и рекомендаций по итогам приемочных испытаний Подсистемы Подрядчик должен провести работы по устранению полученных замечаний с высоким и средним уровнем критичности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_Ref223603800 \r \r \h </w:instrText>
      </w:r>
      <w:r>
        <w:rPr>
          <w:highlight w:val="white"/>
        </w:rPr>
        <w:fldChar w:fldCharType="separate"/>
      </w:r>
      <w:r>
        <w:rPr>
          <w:highlight w:val="white"/>
        </w:rPr>
        <w:t>7.2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ТЗ), после чего Подсистема должна быть передана в эксплуатацию.</w:t>
      </w:r>
    </w:p>
    <w:p>
      <w:pPr>
        <w:pStyle w:val="24"/>
        <w:rPr>
          <w:highlight w:val="white"/>
        </w:rPr>
      </w:pPr>
      <w:r>
        <w:rPr>
          <w:highlight w:val="white"/>
        </w:rPr>
        <w:t>При внесении изменений в СПО Подсистемы по результатам приемочных испытаний Подрядчик должен внести соответствующие изменения и представить Заказчику исходные коды (тексты), дистрибутивы Подсистемы, а также документацию, указанную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_Ref223612339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При отсутствии изменений в СПО Подсистемы по результатам приемочных испытаний Подрядчик должен проинформировать Заказчика официальным письмом, сообщив об отсутствии необходимости в корректировке исходных кодов (текстов), дистрибутивов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По результатам приемочных испытаний Заказчиком и Подрядчиком утверждается, приемочной комиссией (при наличии) подписывается «Акт о готовности Подсистемы к вводу в эксплуатацию».</w:t>
      </w:r>
    </w:p>
    <w:p>
      <w:pPr>
        <w:pStyle w:val="Heading1"/>
        <w:rPr>
          <w:highlight w:val="white"/>
        </w:rPr>
      </w:pPr>
      <w:bookmarkStart w:id="157" w:name="__RefHeading___83"/>
      <w:bookmarkStart w:id="158" w:name="_Ref223612634"/>
      <w:bookmarkEnd w:id="157"/>
      <w:r>
        <w:rPr>
          <w:highlight w:val="white"/>
        </w:rPr>
        <w:t>Требования к порядку контроля и приемки Системы / Подсистемы</w:t>
      </w:r>
      <w:bookmarkEnd w:id="158"/>
    </w:p>
    <w:p>
      <w:pPr>
        <w:pStyle w:val="Heading2"/>
        <w:rPr>
          <w:highlight w:val="white"/>
        </w:rPr>
      </w:pPr>
      <w:bookmarkStart w:id="159" w:name="__RefHeading___84"/>
      <w:bookmarkEnd w:id="159"/>
      <w:r>
        <w:rPr>
          <w:highlight w:val="white"/>
        </w:rPr>
        <w:t>Общие требования к приемке работ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Приемка результатов работ осуществляется в соответствии с разделом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_Ref223599725 \r \r \h </w:instrText>
      </w:r>
      <w:r>
        <w:rPr>
          <w:highlight w:val="white"/>
        </w:rPr>
        <w:fldChar w:fldCharType="separate"/>
      </w:r>
      <w:r>
        <w:rPr>
          <w:highlight w:val="white"/>
        </w:rPr>
        <w:t>5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Приемка результатов выполнения работ осуществляется путем проверки полноты предоставления отчетной документации и материалов и оформляется документом о приемке работ</w:t>
      </w:r>
      <w:r>
        <w:rPr>
          <w:rStyle w:val="FootnoteReference"/>
          <w:highlight w:val="white"/>
        </w:rPr>
        <w:footnoteReference w:id="3"/>
      </w:r>
      <w:r>
        <w:rPr>
          <w:highlight w:val="white"/>
        </w:rPr>
        <w:t xml:space="preserve"> в Единой информационной системе в сфере закупок (далее — ЕИС).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Результаты проведения испытаний должны быть зафиксированы в соответствующих протоколах испытаний. 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Решение о принятии Подсистемы в эксплуатацию принимается Заказчиком на основании «Акта о готовности Подсистемы к вводу в эксплуатацию». </w:t>
      </w:r>
    </w:p>
    <w:p>
      <w:pPr>
        <w:pStyle w:val="24"/>
        <w:rPr>
          <w:highlight w:val="white"/>
        </w:rPr>
      </w:pPr>
      <w:r>
        <w:rPr>
          <w:highlight w:val="white"/>
        </w:rPr>
        <w:t>Все создаваемые в рамках ТЗ программные изделия (результаты интеллектуальной деятельности) передаются Заказчику как в виде готовой Подсистемы, так и в виде исходных текстов (кодов), представляемых в электронной форме через СУРК в соответствии с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_Ref223682584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1.5</w:t>
      </w:r>
      <w:r>
        <w:rPr>
          <w:highlight w:val="white"/>
        </w:rPr>
        <w:fldChar w:fldCharType="end"/>
      </w:r>
      <w:r>
        <w:rPr>
          <w:highlight w:val="white"/>
        </w:rPr>
        <w:t xml:space="preserve"> ТЗ. </w:t>
      </w:r>
    </w:p>
    <w:p>
      <w:pPr>
        <w:pStyle w:val="Heading2"/>
        <w:rPr>
          <w:highlight w:val="white"/>
        </w:rPr>
      </w:pPr>
      <w:bookmarkStart w:id="160" w:name="__RefHeading___85"/>
      <w:bookmarkStart w:id="161" w:name="_Ref223603800"/>
      <w:bookmarkEnd w:id="160"/>
      <w:r>
        <w:rPr>
          <w:highlight w:val="white"/>
        </w:rPr>
        <w:t>Виды, состав, объем и методы испытаний Подсистемы и ее составных частей</w:t>
      </w:r>
      <w:bookmarkEnd w:id="161"/>
    </w:p>
    <w:p>
      <w:pPr>
        <w:pStyle w:val="24"/>
        <w:rPr>
          <w:highlight w:val="white"/>
        </w:rPr>
      </w:pPr>
      <w:r>
        <w:rPr>
          <w:highlight w:val="white"/>
        </w:rPr>
        <w:t>В ходе выполнения работ по развитию Подсистемы должны быть проведены следующие виды испытаний: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предварительные испытания;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опытная эксплуатация;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приемочные испытания (включая нагрузочные испытания).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При проведении предварительных/приемочных испытаний используются методики, определенные в согласованных с Заказчиком соответствующих документах, содержащих программу и методику испытаний (в соответствии с разделом 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_Ref223612507 \r \r \h </w:instrText>
      </w:r>
      <w:r>
        <w:rPr>
          <w:highlight w:val="white"/>
        </w:rPr>
        <w:fldChar w:fldCharType="separate"/>
      </w:r>
      <w:r>
        <w:rPr>
          <w:highlight w:val="white"/>
        </w:rPr>
        <w:t>6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 (далее — ПМИ). ПМИ должна содержать определение порядка контроля выполнения всех требований ТЗ и ЧТЗ и соответствующие методики контроля соответствия, при этом ПМИ в качестве приложений должна включать тесты (контрольные примеры).</w:t>
      </w:r>
    </w:p>
    <w:p>
      <w:pPr>
        <w:pStyle w:val="24"/>
        <w:rPr>
          <w:highlight w:val="white"/>
        </w:rPr>
      </w:pPr>
      <w:r>
        <w:rPr>
          <w:highlight w:val="white"/>
        </w:rPr>
        <w:t>Проверка соответствия требованиям к документированию производится в ходе испытаний Подсистемы. Требования к объему документации приведены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ПМИ должны быть разработаны Подрядчиком и согласованы с Заказчиком до начала проведения соответствующих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Предварительные и приемочные испытания проводятся приемочной комиссией, формируемой Заказчиком на основании распорядительного документа, который должен определять состав комиссии по проведению испытаний (предварительных и приемочных), порядок ее работы.</w:t>
      </w:r>
    </w:p>
    <w:p>
      <w:pPr>
        <w:pStyle w:val="24"/>
        <w:rPr>
          <w:highlight w:val="white"/>
        </w:rPr>
      </w:pPr>
      <w:r>
        <w:rPr>
          <w:highlight w:val="white"/>
        </w:rPr>
        <w:t>Результаты проверок в ходе проведения испытаний в соответствии с ПМИ должны быть зафиксированы в соответствующих протоколах испытаний. Как замечания к реализации оформляются исключительно выявленные отклонения от ТЗ и ЧТЗ. Прочие замечания могут документироваться как рекомендации. Наличие рекомендаций не влияет на процесс передачи Подсистемы в эксплуатацию.</w:t>
      </w:r>
    </w:p>
    <w:p>
      <w:pPr>
        <w:pStyle w:val="24"/>
        <w:rPr>
          <w:highlight w:val="white"/>
        </w:rPr>
      </w:pPr>
      <w:r>
        <w:rPr>
          <w:highlight w:val="white"/>
        </w:rPr>
        <w:t>Условием для передачи Подсистемы в опытную эксплуатацию является устранение всех замечаний с высоким и средним уровнем критичности. Распределение замечаний по уровням критичности приведено в таблице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_Ref223602937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11</w:t>
      </w:r>
      <w:r>
        <w:rPr>
          <w:highlight w:val="white"/>
        </w:rPr>
        <w:fldChar w:fldCharType="end"/>
      </w:r>
      <w:r>
        <w:rPr>
          <w:highlight w:val="white"/>
        </w:rPr>
        <w:t>).</w:t>
      </w:r>
    </w:p>
    <w:p>
      <w:pPr>
        <w:pStyle w:val="119"/>
        <w:rPr>
          <w:highlight w:val="white"/>
        </w:rPr>
      </w:pPr>
      <w:bookmarkStart w:id="162" w:name="_Ref223602937"/>
      <w:r>
        <w:rPr>
          <w:highlight w:val="white"/>
        </w:rPr>
        <w:t>Таблица 11</w:t>
      </w:r>
      <w:bookmarkEnd w:id="162"/>
      <w:r>
        <w:rPr>
          <w:highlight w:val="white"/>
        </w:rPr>
        <w:t xml:space="preserve"> — Распределение замечаний по уровням критичности</w:t>
      </w:r>
    </w:p>
    <w:tbl>
      <w:tblPr>
        <w:tblStyle w:val="Style_2"/>
        <w:tblW w:w="9336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6"/>
        <w:gridCol w:w="1560"/>
        <w:gridCol w:w="7210"/>
      </w:tblGrid>
      <w:tr>
        <w:trPr>
          <w:tblHeader w:val="true"/>
        </w:trPr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№</w:t>
            </w:r>
          </w:p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Уровень критичности</w:t>
            </w:r>
          </w:p>
        </w:tc>
        <w:tc>
          <w:tcPr>
            <w:tcW w:w="7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116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Высокий</w:t>
            </w:r>
          </w:p>
        </w:tc>
        <w:tc>
          <w:tcPr>
            <w:tcW w:w="7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полная недоступность СПО;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ошибки/сбои, которые приводят к полной неработоспособности всех функций СПО;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невозможность информационного обмена с СПО для ИС более 15 минут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Средний</w:t>
            </w:r>
          </w:p>
        </w:tc>
        <w:tc>
          <w:tcPr>
            <w:tcW w:w="7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ошибки/сбои, которые приводят к частичному нарушению работоспособности или недоступности функций СПО;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снижение быстродействия СПО (время отклика СПО на операции превышает 5 минут).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widowControl/>
              <w:spacing w:before="0" w:after="0"/>
              <w:ind w:hanging="0" w:start="0" w:end="0"/>
              <w:jc w:val="center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0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Низкий</w:t>
            </w:r>
          </w:p>
        </w:tc>
        <w:tc>
          <w:tcPr>
            <w:tcW w:w="7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отклонение в работе СПО, не влияющее на корректную работу функций Подсистемы;</w:t>
            </w:r>
          </w:p>
          <w:p>
            <w:pPr>
              <w:pStyle w:val="118"/>
              <w:numPr>
                <w:ilvl w:val="0"/>
                <w:numId w:val="8"/>
              </w:numPr>
              <w:spacing w:before="0" w:after="0"/>
              <w:ind w:hanging="170" w:start="170" w:end="0"/>
              <w:jc w:val="start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другие сбои и ошибки, затрагивающие основные функции СПО</w:t>
            </w:r>
          </w:p>
        </w:tc>
      </w:tr>
    </w:tbl>
    <w:p>
      <w:pPr>
        <w:pStyle w:val="613"/>
        <w:rPr>
          <w:highlight w:val="white"/>
        </w:rPr>
      </w:pPr>
      <w:r>
        <w:rPr>
          <w:highlight w:val="white"/>
        </w:rPr>
        <w:t>В случае отклонения Подсистемы от требований, предъявляемых на испытаниях, по решению приемочной комиссии сроки проведения испытаний могут быть перенесены/расширены Заказчиком до устранения выявленных замечаний в рамках срока выполнения работ по этапу.</w:t>
      </w:r>
    </w:p>
    <w:p>
      <w:pPr>
        <w:pStyle w:val="Heading2"/>
        <w:rPr>
          <w:highlight w:val="white"/>
        </w:rPr>
      </w:pPr>
      <w:bookmarkStart w:id="163" w:name="__RefHeading___86"/>
      <w:bookmarkEnd w:id="163"/>
      <w:r>
        <w:rPr>
          <w:highlight w:val="white"/>
        </w:rPr>
        <w:t>Порядок выполнения доработок и устранение допущенных Подрядчиком ошибок, которые выявлены в процессе испытаний и в период гарантийного обслуживания</w:t>
      </w:r>
    </w:p>
    <w:p>
      <w:pPr>
        <w:pStyle w:val="24"/>
        <w:rPr>
          <w:highlight w:val="white"/>
        </w:rPr>
      </w:pPr>
      <w:r>
        <w:rPr>
          <w:highlight w:val="white"/>
        </w:rPr>
        <w:t>Замечания и ошибки в реализации Подсистемы, выявленные в ходе проведения испытаний, должны быть устранены Подрядчиком в рамках выполнения работ. Порядок устранения замечаний и реализации рекомендаций комиссии должен быть определен в следующих документах: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Программа и методика предварительных испытаний;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Программа и методика опытной эксплуатации;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Программа и методика приемочных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Сроки устранения замечаний и рекомендаций, данных приемочной комиссией в ходе испытаний, определяются в документах, содержащих итоги проведения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Ошибки в реализации Подсистемы, выявленные в период гарантийного обслуживания, устраняются Подрядчиком в рамках очередного обновления Подсистемы или в рамках внеочередного экстренного обновления в случае, если обнаруженные ошибки препятствуют или ограничивают эксплуатацию Подсистемы в штатном режиме. </w:t>
      </w:r>
    </w:p>
    <w:p>
      <w:pPr>
        <w:pStyle w:val="24"/>
        <w:rPr>
          <w:highlight w:val="white"/>
        </w:rPr>
      </w:pPr>
      <w:r>
        <w:rPr>
          <w:highlight w:val="white"/>
        </w:rPr>
        <w:t>Обновление Подсистемы осуществляется в соответствии с разработанными документами «Регламент гарантийного обслуживания» и «Регламент эксплуатации системы».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Подрядчиком должны быть внесены соответствующие актуализирующие исправления в техническую и эксплуатационную документацию, связанные с устранением замечаний к работе Подсистемы, и предъявлены Заказчику на приемочные испытания или до завершения срока гарантийного обслуживания для замечаний опытной эксплуатации или гарантийного обслуживания соответственно.</w:t>
      </w:r>
    </w:p>
    <w:p>
      <w:pPr>
        <w:pStyle w:val="Heading1"/>
        <w:rPr>
          <w:highlight w:val="white"/>
        </w:rPr>
      </w:pPr>
      <w:bookmarkStart w:id="164" w:name="__RefHeading___87"/>
      <w:bookmarkEnd w:id="164"/>
      <w:r>
        <w:rPr>
          <w:highlight w:val="white"/>
        </w:rPr>
        <w:t>Требования к составу и содержанию работ по подготовке объекта автоматизации к вводу системы в эксплуатацию</w:t>
      </w:r>
    </w:p>
    <w:p>
      <w:pPr>
        <w:pStyle w:val="24"/>
        <w:rPr>
          <w:highlight w:val="white"/>
        </w:rPr>
      </w:pPr>
      <w:r>
        <w:rPr>
          <w:highlight w:val="white"/>
        </w:rPr>
        <w:t>На объекте автоматизации Подсистемы должны быть соблюдены следующие технические условия: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введены в эксплуатацию необходимые аппаратные средства;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организована связность между программными приложениями на уровне протокола TCP/IP;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установлено ОПО.</w:t>
      </w:r>
    </w:p>
    <w:p>
      <w:pPr>
        <w:pStyle w:val="24"/>
        <w:rPr>
          <w:highlight w:val="white"/>
        </w:rPr>
      </w:pPr>
      <w:r>
        <w:rPr>
          <w:highlight w:val="white"/>
        </w:rPr>
        <w:t xml:space="preserve">Необходимые технические условия обеспечивает Заказчик путем привлечения соответствующих подрядчиков. </w:t>
      </w:r>
    </w:p>
    <w:p>
      <w:pPr>
        <w:pStyle w:val="24"/>
        <w:rPr>
          <w:highlight w:val="white"/>
        </w:rPr>
      </w:pPr>
      <w:r>
        <w:rPr>
          <w:highlight w:val="white"/>
        </w:rPr>
        <w:t>Подготовка персонала Подсистемы должна проводиться Подрядчиком в соответствии с согласованным Заказчиком документом «План-программа подготовки персонала (с приложением шаблона Протокола подготовки персонала)» (п.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ТЗ). Дополнительные мероприятия в рамках подготовки персонала могут быть проведены в период опытной эксплуатации по согласованию с Заказчиком. </w:t>
      </w:r>
    </w:p>
    <w:p>
      <w:pPr>
        <w:pStyle w:val="24"/>
        <w:rPr>
          <w:highlight w:val="white"/>
        </w:rPr>
      </w:pPr>
      <w:r>
        <w:rPr>
          <w:highlight w:val="white"/>
        </w:rPr>
        <w:t>В состав персонала, проходящего подготовку, должны входить пользователи Подсистемы (обслуживающий персонал Подсистемы — при необходимости), которых затрагивает новая/модернизированная функциональность Подсистемы. Персонал, проходящий подготовку, должен быть обеспечен необходимыми инструкциями и методическими материалами, достаточными для освоения разработанной в рамках ТЗ функциональности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Подготовка персонала должна проводиться Подрядчиком по документам «Руководство пользователя», «Руководство системного администратора» и «Руководство функционального администратора» (входящим в состав результатов выполнения работ по соответствующему этапу), методическим материалам и инструкциям (обеспечивающим достаточные знания и умения для самостоятельной работы персонала с новыми возможностями Подсистемы), в соответствии с документом «План-программа подготовки персонала (с приложением шаблона Протокола подготовки персонала)».</w:t>
      </w:r>
    </w:p>
    <w:p>
      <w:pPr>
        <w:pStyle w:val="24"/>
        <w:rPr>
          <w:highlight w:val="white"/>
        </w:rPr>
      </w:pPr>
      <w:r>
        <w:rPr>
          <w:highlight w:val="white"/>
        </w:rPr>
        <w:t>По завершении подготовки персонала должен быть оформлен документ «Отчет о подготовке персонала» с приложением «Протокол подготовки персонала», шаблон которого должен быть определен документом «План-программа подготовки персонала (с приложением шаблона Протокола подготовки персонала)».</w:t>
      </w:r>
    </w:p>
    <w:p>
      <w:pPr>
        <w:pStyle w:val="Heading1"/>
        <w:rPr>
          <w:highlight w:val="white"/>
        </w:rPr>
      </w:pPr>
      <w:bookmarkStart w:id="165" w:name="__RefHeading___88"/>
      <w:bookmarkEnd w:id="165"/>
      <w:r>
        <w:rPr>
          <w:highlight w:val="white"/>
        </w:rPr>
        <w:t>Сведения о гарантийном обслуживании Системы</w:t>
      </w:r>
    </w:p>
    <w:p>
      <w:pPr>
        <w:pStyle w:val="24"/>
        <w:rPr>
          <w:highlight w:val="white"/>
        </w:rPr>
      </w:pPr>
      <w:r>
        <w:rPr>
          <w:highlight w:val="white"/>
        </w:rPr>
        <w:t>Гарантийное обслуживание проводится в срок, определенный Договором, с момента завершения работ по Договору и подписания документа о приемке работ по последнему этапу выполнения работ по Договору.</w:t>
      </w:r>
    </w:p>
    <w:p>
      <w:pPr>
        <w:pStyle w:val="24"/>
        <w:rPr>
          <w:highlight w:val="white"/>
        </w:rPr>
      </w:pPr>
      <w:r>
        <w:rPr>
          <w:highlight w:val="white"/>
        </w:rPr>
        <w:t>Гарантийное обслуживание должно проводиться на основании документа «Регламент гарантийного обслуживания», требования к содержанию, которого приведены в 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_Ref187351968 \r \r \h </w:instrText>
      </w:r>
      <w:r>
        <w:rPr>
          <w:highlight w:val="white"/>
        </w:rPr>
        <w:fldChar w:fldCharType="separate"/>
      </w:r>
      <w:r>
        <w:rPr>
          <w:highlight w:val="white"/>
        </w:rPr>
        <w:t>6.1.2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гарантировать, что модернизированная Подсистема будет функционировать в соответствии со своим назначением не менее 12 месяцев с даты подписания документа о приемке работ по последнему этапу выполнения работ по Договору. При этом возможны незначительные отклонения его технических и потребительских характеристик, а также отдельные ошибки, не создающие препятствий для получения положительных результатов от эксплуатации Подсистемы.</w:t>
      </w:r>
    </w:p>
    <w:p>
      <w:pPr>
        <w:pStyle w:val="24"/>
        <w:rPr>
          <w:highlight w:val="white"/>
        </w:rPr>
      </w:pPr>
      <w:r>
        <w:rPr>
          <w:highlight w:val="white"/>
        </w:rPr>
        <w:t>В течение гарантийного обслуживания Подрядчик обязуется в отношении уже выполненных работ выполнять работы по устранению выявляемых технических ошибок (дефектов), информация о которых может поступать от специалистов эксплуатирующей организации в форме обращений, в следующем объеме: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Организация приема обращений по электронной почте о технических ошибках (дефектах) и нештатных ситуациях в работе Подсистемы.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Устранение обнаруженных в процессе промышленной эксплуатации дефектов в работе СПО Подсистемы в срок не более 5 (пяти) рабочих дней (в случае необходимости данный срок может быть увеличен по согласованию с Заказчиком при участии Функционального заказчика), если иной срок не предусмотрен документом «Регламент гарантийного обслуживания».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Внесение изменений в техническую и эксплуатационную документацию на Подсистему на основании выявленных неточностей или обнаруженных недокументированных возможностей СПО Подсистемы в срок не более 14 (четырнадцати) рабочих дней (в случае необходимости данный срок может быть увеличен по согласованию с Заказчиком), если иной срок не предусмотрен документом «Регламент гарантийного обслуживания».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Анализ информации о технических ошибках (дефектах) в работе Подсистемы, выработка с ответственным сотрудником объекта автоматизации предложений по срокам и способам их преодоления, в срок не более 5 (пяти) рабочих дней (в случае необходимости данный срок может быть увеличен по согласованию с Заказчиком), если иной срок не предусмотрен документом «Регламент гарантийного обслуживания».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Консультирование представителей Заказчика в срок не более 5 (пяти) рабочих дней об особенностях реализации СПО Подсистемы и возможности и способах внесения предлагаемых изменений в новой версии СПО Подсистемы (в случае необходимости данный срок может быть увеличен по согласованию с Заказчиком), если иной срок не предусмотрен документом «Регламент гарантийного обслуживания».</w:t>
      </w:r>
    </w:p>
    <w:p>
      <w:pPr>
        <w:pStyle w:val="24"/>
        <w:rPr>
          <w:highlight w:val="white"/>
        </w:rPr>
      </w:pPr>
      <w:r>
        <w:rPr>
          <w:highlight w:val="white"/>
        </w:rPr>
        <w:t>Гарантия качества не распространяется на случаи повреждения Подсистемы вследствие действий третьих лиц.</w:t>
      </w:r>
    </w:p>
    <w:p>
      <w:pPr>
        <w:pStyle w:val="Heading1"/>
        <w:rPr>
          <w:highlight w:val="white"/>
        </w:rPr>
      </w:pPr>
      <w:bookmarkStart w:id="166" w:name="__RefHeading___89"/>
      <w:bookmarkStart w:id="167" w:name="_Ref223599728"/>
      <w:bookmarkStart w:id="168" w:name="_Ref223599700"/>
      <w:bookmarkEnd w:id="166"/>
      <w:r>
        <w:rPr>
          <w:highlight w:val="white"/>
        </w:rPr>
        <w:t>Требования к документированию</w:t>
      </w:r>
      <w:bookmarkEnd w:id="167"/>
      <w:bookmarkEnd w:id="168"/>
    </w:p>
    <w:p>
      <w:pPr>
        <w:pStyle w:val="24"/>
        <w:rPr>
          <w:highlight w:val="white"/>
        </w:rPr>
      </w:pPr>
      <w:r>
        <w:rPr>
          <w:highlight w:val="white"/>
        </w:rPr>
        <w:t>Состав отчетной документации и материалов по Договору определен в п. 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_Ref223612384 \r \r \h </w:instrText>
      </w:r>
      <w:r>
        <w:rPr>
          <w:highlight w:val="white"/>
        </w:rPr>
        <w:fldChar w:fldCharType="separate"/>
      </w:r>
      <w:r>
        <w:rPr>
          <w:highlight w:val="white"/>
        </w:rPr>
        <w:t>5.2</w:t>
      </w:r>
      <w:r>
        <w:rPr>
          <w:highlight w:val="white"/>
        </w:rPr>
        <w:fldChar w:fldCharType="end"/>
      </w:r>
      <w:r>
        <w:rPr>
          <w:highlight w:val="white"/>
        </w:rPr>
        <w:t xml:space="preserve"> ТЗ.</w:t>
      </w:r>
    </w:p>
    <w:p>
      <w:pPr>
        <w:pStyle w:val="24"/>
        <w:rPr>
          <w:highlight w:val="white"/>
        </w:rPr>
      </w:pPr>
      <w:r>
        <w:rPr>
          <w:highlight w:val="white"/>
        </w:rPr>
        <w:t>Подрядчик должен присваивать документам из перечня документации на Подсистему уникальные номера в соответствии с порядком, установленным в Приложении А к ТЗ.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Документация на Подсистему и ее части (техническая и рабочая) должна содержать исчерпывающее описание принятых проектных решений в объеме, достаточном для ее дальнейшего развития и эксплуатации.</w:t>
      </w:r>
    </w:p>
    <w:p>
      <w:pPr>
        <w:pStyle w:val="24"/>
        <w:rPr>
          <w:highlight w:val="white"/>
        </w:rPr>
      </w:pPr>
      <w:r>
        <w:rPr>
          <w:highlight w:val="white"/>
        </w:rPr>
        <w:t>Разработанная документация на Подсистему должна удовлетворять требованиям комплекса стандартов на автоматизированные системы: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 Р 59853-2021 — термины и определения;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 34.201-2020 — наименование и обозначение документов;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59793-2021 — определение стадий и этапов работ;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ГОСТ 34.602-2020 — состав, содержание и правила оформления ЧТЗ.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59795-2021 — состав, содержание и правила оформления документов;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 Р 57100-2025 — содержание документа «Описание архитектуры»;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ГОСТ Р 59792-2021 — определение видов испытаний.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Документы на Подсистему должны оформляться в соответствии с требованиями ГОСТ Р 2.105-2019 на листах формата А4 по ГОСТ 2.301-68 без рамки, основной надписи и дополнительных граф к ней. Допускается для размещения рисунков и таблиц использование листов формата А3 с подшивкой по короткой стороне листа. Документы объемом более 25 листов должны содержать аннотацию и содержание.</w:t>
      </w:r>
    </w:p>
    <w:p>
      <w:pPr>
        <w:pStyle w:val="24"/>
        <w:rPr>
          <w:highlight w:val="white"/>
        </w:rPr>
      </w:pPr>
      <w:r>
        <w:rPr>
          <w:highlight w:val="white"/>
        </w:rPr>
        <w:t>Документы должны быть разработаны с учетом следующих требований: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язык отчетных материалов — русский;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отчетная документация передается Заказчику на бумажном носителе в 2 (двух) экземплярах и в электронном виде в 1 (одном) экземпляре (за исключением документа о приемке, формируемом в ЕИС);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вспомогательная документация (не указанная в качестве непосредственного результата работ) передается только в электронном виде;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отчетная документация в электронном виде должна быть представлена через СУРК; 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форматы представления информации в электронном виде: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текстовые документы — форматы, позволяющие осуществить их просмотр средствами OpenOffice;</w:t>
      </w:r>
    </w:p>
    <w:p>
      <w:pPr>
        <w:pStyle w:val="ListBullet2"/>
        <w:numPr>
          <w:ilvl w:val="0"/>
          <w:numId w:val="3"/>
        </w:numPr>
        <w:ind w:hanging="0" w:start="1418" w:end="0"/>
        <w:rPr>
          <w:highlight w:val="white"/>
        </w:rPr>
      </w:pPr>
      <w:r>
        <w:rPr>
          <w:highlight w:val="white"/>
        </w:rPr>
        <w:t>схемы, рисунки и другие графические материалы — VSD (либо PDF в цвете);</w:t>
      </w:r>
    </w:p>
    <w:p>
      <w:pPr>
        <w:pStyle w:val="ListBullet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все материалы передаются с сопроводительными документами Подрядчика.</w:t>
      </w:r>
    </w:p>
    <w:p>
      <w:pPr>
        <w:pStyle w:val="24"/>
        <w:rPr>
          <w:highlight w:val="white"/>
        </w:rPr>
      </w:pPr>
      <w:r>
        <w:rPr>
          <w:highlight w:val="white"/>
        </w:rPr>
        <w:t>По согласованию с Заказчиком отчетная документация может передаваться только в электронном виде через СУРК, в этом случае в сопроводительном документе Подрядчика должна быть указана ссылка на соответствующий каталог.</w:t>
      </w:r>
    </w:p>
    <w:p>
      <w:pPr>
        <w:pStyle w:val="24"/>
        <w:rPr>
          <w:highlight w:val="white"/>
        </w:rPr>
      </w:pPr>
      <w:r>
        <w:rPr>
          <w:highlight w:val="white"/>
        </w:rPr>
        <w:t>Если в состав документации включаются материалы, требующие больших форматов (схемы, чертежи, фотоматериалы и пр.), то по согласованию с Заказчиком при участии Функционального заказчика допускается выполнение приложений к таким документам только на машинных носителях в форматах PDF, TIFF, JPEG и др. При этом основная часть документа выпускается в соответствии с требованиями, определенными выше.</w:t>
      </w:r>
      <w:bookmarkStart w:id="169" w:name="_206ipza"/>
      <w:bookmarkEnd w:id="169"/>
    </w:p>
    <w:p>
      <w:pPr>
        <w:pStyle w:val="114"/>
        <w:rPr>
          <w:highlight w:val="white"/>
        </w:rPr>
      </w:pPr>
      <w:bookmarkStart w:id="170" w:name="__RefHeading___90"/>
      <w:bookmarkEnd w:id="170"/>
      <w:r>
        <w:rPr>
          <w:highlight w:val="white"/>
        </w:rPr>
        <w:t>Приложение А</w:t>
        <w:br/>
        <w:t>(справочное)</w:t>
        <w:br/>
        <w:t>Правила присвоения номеров отчетной документации</w:t>
      </w:r>
    </w:p>
    <w:p>
      <w:pPr>
        <w:pStyle w:val="113"/>
        <w:rPr>
          <w:highlight w:val="white"/>
        </w:rPr>
      </w:pPr>
      <w:r>
        <w:rPr>
          <w:highlight w:val="white"/>
        </w:rPr>
        <w:t>Нумерация документам должна присваиваться в следующем формате:</w:t>
      </w:r>
    </w:p>
    <w:p>
      <w:pPr>
        <w:pStyle w:val="113"/>
        <w:rPr>
          <w:highlight w:val="white"/>
        </w:rPr>
      </w:pPr>
      <w:r>
        <w:rPr>
          <w:highlight w:val="white"/>
        </w:rPr>
        <w:t>РИСОГД ПК.НомерГосКонтракта.Этап.КодДокумента.Версия-Том.</w:t>
      </w:r>
    </w:p>
    <w:p>
      <w:pPr>
        <w:pStyle w:val="113"/>
        <w:rPr>
          <w:highlight w:val="white"/>
        </w:rPr>
      </w:pPr>
      <w:r>
        <w:rPr>
          <w:highlight w:val="white"/>
        </w:rPr>
        <w:t>Пример:</w:t>
      </w:r>
    </w:p>
    <w:p>
      <w:pPr>
        <w:pStyle w:val="113"/>
        <w:rPr>
          <w:highlight w:val="white"/>
        </w:rPr>
      </w:pPr>
      <w:r>
        <w:rPr>
          <w:highlight w:val="white"/>
        </w:rPr>
        <w:t>РИСОГД_ПК.11/ОК-2023.2.П2.1</w:t>
      </w:r>
    </w:p>
    <w:p>
      <w:pPr>
        <w:pStyle w:val="113"/>
        <w:rPr>
          <w:highlight w:val="white"/>
        </w:rPr>
      </w:pPr>
      <w:r>
        <w:rPr>
          <w:highlight w:val="white"/>
        </w:rPr>
        <w:t>где,</w:t>
      </w:r>
    </w:p>
    <w:p>
      <w:pPr>
        <w:pStyle w:val="117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РИСОГД_ПК — код системы;</w:t>
      </w:r>
    </w:p>
    <w:p>
      <w:pPr>
        <w:pStyle w:val="117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11/ОК-2023 — номер ГК;</w:t>
      </w:r>
    </w:p>
    <w:p>
      <w:pPr>
        <w:pStyle w:val="117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2 — номер этапа;</w:t>
      </w:r>
    </w:p>
    <w:p>
      <w:pPr>
        <w:pStyle w:val="117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>П2 — код документа «Пояснительная записка к техническому проекту»;</w:t>
      </w:r>
    </w:p>
    <w:p>
      <w:pPr>
        <w:pStyle w:val="117"/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1 — версия </w:t>
      </w:r>
      <w:bookmarkStart w:id="171" w:name="_Hlk162085292"/>
      <w:r>
        <w:rPr>
          <w:highlight w:val="white"/>
        </w:rPr>
        <w:t>(для эксплуатационной и регламентирующей документации, за исключением документа «Регламент гарантийного обслуживания» версия для документов является сквозной, т.е. при изменении номера контракта номер версии будет увеличиваться по нарастающей).</w:t>
      </w:r>
      <w:bookmarkEnd w:id="171"/>
    </w:p>
    <w:p>
      <w:pPr>
        <w:pStyle w:val="113"/>
        <w:rPr>
          <w:highlight w:val="white"/>
        </w:rPr>
      </w:pPr>
      <w:bookmarkStart w:id="172" w:name="_Hlk162085310"/>
      <w:bookmarkEnd w:id="172"/>
      <w:r>
        <w:rPr>
          <w:highlight w:val="white"/>
        </w:rPr>
        <w:t>Код документа присваивается в соответствии с таблицей ниже (</w:t>
      </w:r>
      <w:r>
        <w:rPr>
          <w:highlight w:val="white"/>
        </w:rPr>
        <w:fldChar w:fldCharType="begin"/>
      </w:r>
      <w:r>
        <w:rPr>
          <w:highlight w:val="white"/>
        </w:rPr>
        <w:instrText xml:space="preserve"> REF _Ref223603261 \h </w:instrText>
      </w:r>
      <w:r>
        <w:rPr>
          <w:highlight w:val="white"/>
        </w:rPr>
        <w:fldChar w:fldCharType="separate"/>
      </w:r>
      <w:r>
        <w:rPr>
          <w:highlight w:val="white"/>
        </w:rPr>
        <w:t>Таблица А.1</w:t>
      </w:r>
      <w:r>
        <w:rPr>
          <w:highlight w:val="white"/>
        </w:rPr>
        <w:fldChar w:fldCharType="end"/>
      </w:r>
      <w:r>
        <w:rPr>
          <w:highlight w:val="white"/>
        </w:rPr>
        <w:t>) в зависимости от типа документа.</w:t>
      </w:r>
    </w:p>
    <w:p>
      <w:pPr>
        <w:pStyle w:val="16"/>
        <w:rPr>
          <w:highlight w:val="white"/>
        </w:rPr>
      </w:pPr>
      <w:bookmarkStart w:id="173" w:name="_Hlk162085310"/>
      <w:bookmarkStart w:id="174" w:name="_Ref223603261"/>
      <w:bookmarkEnd w:id="173"/>
      <w:r>
        <w:rPr>
          <w:highlight w:val="white"/>
        </w:rPr>
        <w:t>Таблица А.1</w:t>
      </w:r>
      <w:bookmarkEnd w:id="174"/>
      <w:r>
        <w:rPr>
          <w:highlight w:val="white"/>
        </w:rPr>
        <w:t xml:space="preserve"> — Перечень и коды документов</w:t>
      </w:r>
      <w:r>
        <w:rPr>
          <w:rStyle w:val="FootnoteReference"/>
          <w:highlight w:val="white"/>
          <w:vertAlign w:val="superscript"/>
        </w:rPr>
        <w:footnoteReference w:id="4"/>
      </w:r>
    </w:p>
    <w:tbl>
      <w:tblPr>
        <w:tblStyle w:val="Style_2"/>
        <w:tblW w:w="934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7"/>
        <w:gridCol w:w="2859"/>
      </w:tblGrid>
      <w:tr>
        <w:trPr>
          <w:tblHeader w:val="true"/>
          <w:trHeight w:val="20" w:hRule="atLeast"/>
        </w:trPr>
        <w:tc>
          <w:tcPr>
            <w:tcW w:w="6487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center"/>
          </w:tcPr>
          <w:p>
            <w:pPr>
              <w:pStyle w:val="123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Тип документа</w:t>
            </w:r>
          </w:p>
        </w:tc>
        <w:tc>
          <w:tcPr>
            <w:tcW w:w="285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center"/>
          </w:tcPr>
          <w:p>
            <w:pPr>
              <w:pStyle w:val="123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Код документа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эскизного проекта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ЭП*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Частное техническое задание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ТЗ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передаваемых файлов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ВФ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Пояснительная записка к эскизному проекту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П1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организационной структуры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СО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Структурная схема комплекса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С1*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функциональной структуры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С2*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Перечень заданий на разработку специализированных (новых)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В9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автоматизации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С3*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Технические задания на разработку специализированных (новых)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технического проекта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ТП*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покупных изделий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ВП*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Перечень входных данных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В1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Перечень выходных данных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В2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Перечень заданий на разработку строительных, электротехнических, санитарно-технических и других разделов проекта, связанных с созданием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В3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Пояснительная записка к техническому проекту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П2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автоматизируемых функций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П3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архитектуры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ОА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постановки задач (комплекса задач)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П4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информационного обеспечения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П5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организации информационной базы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П6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систем классификации и кодирования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П7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массива информации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П8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комплекса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П9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программного обеспечения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ПА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алгоритма (проектной процедуры)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ПБ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организационной структуры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ПВ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 расположения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С8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оборудования и материалов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Локальный сметный расчет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Б2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Проектная оценка надежности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Б1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Шаблон документа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С9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Чертеж формы документа (видеокадра)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С9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держателей подлинников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ДП*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эксплуатационных документов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ЭД*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Спецификация оборудования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В4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Ведомость потребности в материалах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В5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Описание информационного массива 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В6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базы данных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В7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Локальная смета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Б3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Методика (технология) автоматизированного проектирования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И1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Технологическая инструкция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И2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информационного взаимодействия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И&lt;Число&gt;**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эксплуатации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Регламент гарантийного обслуживания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И&lt;Число&gt;**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пользователя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И3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администратора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И4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Руководство функционального администратора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И5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Инструкция по развертыванию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Инструкция по эксплуатации комплекса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ИЭ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соединения внешних проводок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С4*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подключения внешних проводок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С5*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Таблица соединений и подключений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С6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деления системы (структурная)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Е1*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Чертеж общего вида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ВО*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Чертеж установки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СА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принципиальная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СБ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Схема структурная комплекса технических средств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С1*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 восстановления в случае аварии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План-программа подготовки персонала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План расположения оборудования и проводок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С7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Описание технологического процесса обработки данных (включая телеобработку)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ПГ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Общее описание системы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ПД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Отчет о проведении опытной эксплуатации (с приложением журнала опытной эксплуатации)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-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 xml:space="preserve">Программа и методика испытаний 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ПМ*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Программа опытной эксплуатации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Формуляр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ФО*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Паспорт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ПС*</w:t>
            </w:r>
          </w:p>
        </w:tc>
      </w:tr>
      <w:tr>
        <w:trPr>
          <w:trHeight w:val="20" w:hRule="atLeast"/>
        </w:trPr>
        <w:tc>
          <w:tcPr>
            <w:tcW w:w="6487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Частное техническое задание</w:t>
            </w:r>
          </w:p>
        </w:tc>
        <w:tc>
          <w:tcPr>
            <w:tcW w:w="28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</w:tcPr>
          <w:p>
            <w:pPr>
              <w:pStyle w:val="111"/>
              <w:widowControl/>
              <w:spacing w:before="0" w:after="0"/>
              <w:ind w:hanging="0" w:start="0" w:end="0"/>
              <w:jc w:val="center"/>
              <w:rPr>
                <w:b/>
                <w:highlight w:val="white"/>
              </w:rPr>
            </w:pPr>
            <w:r>
              <w:rPr>
                <w:b/>
                <w:color w:val="000000"/>
                <w:spacing w:val="0"/>
                <w:kern w:val="0"/>
                <w:szCs w:val="20"/>
                <w:highlight w:val="white"/>
              </w:rPr>
              <w:t>ТЗ</w:t>
            </w:r>
          </w:p>
        </w:tc>
      </w:tr>
      <w:tr>
        <w:trPr>
          <w:trHeight w:val="20" w:hRule="atLeast"/>
        </w:trPr>
        <w:tc>
          <w:tcPr>
            <w:tcW w:w="9346" w:type="dxa"/>
            <w:gridSpan w:val="2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themeFill="background1" w:val="clear"/>
            <w:vAlign w:val="bottom"/>
          </w:tcPr>
          <w:p>
            <w:pPr>
              <w:pStyle w:val="111"/>
              <w:spacing w:before="0" w:after="0"/>
              <w:ind w:hanging="0" w:start="0" w:end="0"/>
              <w:rPr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* Документы, код которых установлен в соответствии с требованиями стандартов Единой системы конструкторской документации (ЕСКД)</w:t>
            </w:r>
          </w:p>
          <w:p>
            <w:pPr>
              <w:pStyle w:val="111"/>
              <w:spacing w:before="0" w:after="0"/>
              <w:ind w:hanging="0" w:start="0" w:end="0"/>
              <w:rPr>
                <w:b/>
                <w:highlight w:val="white"/>
              </w:rPr>
            </w:pPr>
            <w:r>
              <w:rPr>
                <w:color w:val="000000"/>
                <w:spacing w:val="0"/>
                <w:kern w:val="0"/>
                <w:szCs w:val="20"/>
                <w:highlight w:val="white"/>
              </w:rPr>
              <w:t>** числовая составляющая кода определяется в зависимости от количества регламентирующих документов по согласованию с Заказчиком или последним имеющимся версиям данных документов на Систему</w:t>
            </w:r>
          </w:p>
        </w:tc>
      </w:tr>
    </w:tbl>
    <w:p>
      <w:pPr>
        <w:pStyle w:val="24"/>
        <w:widowControl/>
        <w:spacing w:lineRule="auto" w:line="276"/>
        <w:ind w:firstLine="709" w:start="0" w:end="0"/>
        <w:rPr>
          <w:highlight w:val="white"/>
        </w:rPr>
      </w:pPr>
      <w:r>
        <w:rPr>
          <w:highlight w:val="white"/>
        </w:rPr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footnotePr>
        <w:numFmt w:val="decimal"/>
      </w:footnotePr>
      <w:type w:val="nextPage"/>
      <w:pgSz w:w="11906" w:h="16838"/>
      <w:pgMar w:left="1710" w:right="850" w:gutter="0" w:header="567" w:top="1134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Times New Roman Полужирный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swiss"/>
    <w:pitch w:val="variable"/>
  </w:font>
  <w:font w:name="Courier New"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677" w:leader="none"/>
        <w:tab w:val="right" w:pos="9355" w:leader="none"/>
      </w:tabs>
      <w:jc w:val="end"/>
      <w:rPr>
        <w:color w:val="000000"/>
      </w:rPr>
    </w:pPr>
    <w:r>
      <w:rPr>
        <w:color w:val="000000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1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При наличии у Заказчика актуализированных версий данных документов, Заказчик предоставляет Подрядчику актуализированные версии.</w:t>
      </w:r>
    </w:p>
  </w:footnote>
  <w:footnote w:id="3">
    <w:p>
      <w:pPr>
        <w:pStyle w:val="Footnote1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Согласно ч. 13 ст. 94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</w:footnote>
  <w:footnote w:id="4">
    <w:p>
      <w:pPr>
        <w:pStyle w:val="Footnote1"/>
        <w:rPr/>
      </w:pPr>
      <w:r>
        <w:rPr>
          <w:rStyle w:val="Style18"/>
        </w:rPr>
        <w:footnoteRef/>
      </w:r>
      <w:r>
        <w:rPr/>
        <w:t xml:space="preserve"> </w:t>
      </w:r>
      <w:r>
        <w:rPr/>
        <w:t>Включая, но не ограничиваясь ГОСТ.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60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40"/>
      <w:contextualSpacing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suff w:val="space"/>
      <w:lvlText w:val="%1"/>
      <w:lvlJc w:val="start"/>
      <w:pPr>
        <w:tabs>
          <w:tab w:val="num" w:pos="0"/>
        </w:tabs>
        <w:ind w:start="851" w:hanging="0"/>
      </w:pPr>
      <w:rPr/>
    </w:lvl>
    <w:lvl w:ilvl="1">
      <w:start w:val="1"/>
      <w:numFmt w:val="decimal"/>
      <w:pStyle w:val="Heading2"/>
      <w:suff w:val="space"/>
      <w:lvlText w:val="%1.%2"/>
      <w:lvlJc w:val="start"/>
      <w:pPr>
        <w:tabs>
          <w:tab w:val="num" w:pos="0"/>
        </w:tabs>
        <w:ind w:start="851" w:hanging="0"/>
      </w:pPr>
      <w:rPr/>
    </w:lvl>
    <w:lvl w:ilvl="2">
      <w:start w:val="1"/>
      <w:numFmt w:val="decimal"/>
      <w:pStyle w:val="Heading3"/>
      <w:suff w:val="space"/>
      <w:lvlText w:val="%1.%2.%3"/>
      <w:lvlJc w:val="start"/>
      <w:pPr>
        <w:tabs>
          <w:tab w:val="num" w:pos="0"/>
        </w:tabs>
        <w:ind w:start="851" w:hanging="0"/>
      </w:pPr>
      <w:rPr/>
    </w:lvl>
    <w:lvl w:ilvl="3">
      <w:start w:val="1"/>
      <w:numFmt w:val="decimal"/>
      <w:pStyle w:val="Heading4"/>
      <w:suff w:val="space"/>
      <w:lvlText w:val="%1.%2.%3.%4"/>
      <w:lvlJc w:val="start"/>
      <w:pPr>
        <w:tabs>
          <w:tab w:val="num" w:pos="0"/>
        </w:tabs>
        <w:ind w:start="851" w:hanging="0"/>
      </w:pPr>
      <w:rPr/>
    </w:lvl>
    <w:lvl w:ilvl="4">
      <w:start w:val="1"/>
      <w:numFmt w:val="decimal"/>
      <w:pStyle w:val="Heading5"/>
      <w:suff w:val="space"/>
      <w:lvlText w:val="%1.%2.%3.%4.%5"/>
      <w:lvlJc w:val="start"/>
      <w:pPr>
        <w:tabs>
          <w:tab w:val="num" w:pos="0"/>
        </w:tabs>
        <w:ind w:start="851" w:hanging="0"/>
      </w:pPr>
      <w:rPr/>
    </w:lvl>
    <w:lvl w:ilvl="5">
      <w:start w:val="1"/>
      <w:numFmt w:val="decimal"/>
      <w:pStyle w:val="Heading6"/>
      <w:suff w:val="space"/>
      <w:lvlText w:val="%1.%2.%3.%4.%5.%6"/>
      <w:lvlJc w:val="start"/>
      <w:pPr>
        <w:tabs>
          <w:tab w:val="num" w:pos="0"/>
        </w:tabs>
        <w:ind w:start="851" w:hanging="0"/>
      </w:pPr>
      <w:rPr/>
    </w:lvl>
    <w:lvl w:ilvl="6">
      <w:start w:val="1"/>
      <w:numFmt w:val="decimal"/>
      <w:pStyle w:val="Heading7"/>
      <w:suff w:val="space"/>
      <w:lvlText w:val="%1.%2.%3.%4.%5.%6.%7"/>
      <w:lvlJc w:val="start"/>
      <w:pPr>
        <w:tabs>
          <w:tab w:val="num" w:pos="0"/>
        </w:tabs>
        <w:ind w:start="851" w:hanging="0"/>
      </w:pPr>
      <w:rPr/>
    </w:lvl>
    <w:lvl w:ilvl="7">
      <w:start w:val="1"/>
      <w:numFmt w:val="decimal"/>
      <w:pStyle w:val="Heading8"/>
      <w:suff w:val="space"/>
      <w:lvlText w:val="%1.%2.%3.%4.%5.%6.%7.%8"/>
      <w:lvlJc w:val="start"/>
      <w:pPr>
        <w:tabs>
          <w:tab w:val="num" w:pos="0"/>
        </w:tabs>
        <w:ind w:start="851" w:hanging="0"/>
      </w:pPr>
      <w:rPr/>
    </w:lvl>
    <w:lvl w:ilvl="8">
      <w:start w:val="1"/>
      <w:numFmt w:val="decimal"/>
      <w:pStyle w:val="Heading9"/>
      <w:suff w:val="space"/>
      <w:lvlText w:val="%1.%2.%3.%4.%5.%6.%7.%8.%9"/>
      <w:lvlJc w:val="start"/>
      <w:pPr>
        <w:tabs>
          <w:tab w:val="num" w:pos="0"/>
        </w:tabs>
        <w:ind w:start="851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134" w:hanging="283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559" w:hanging="425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2325" w:hanging="624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3062" w:hanging="794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3827" w:hanging="9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1134" w:hanging="283"/>
      </w:pPr>
      <w:rPr>
        <w:rFonts w:ascii="Courier New" w:hAnsi="Courier New" w:cs="Courier New" w:hint="default"/>
        <w:b w:val="false"/>
      </w:rPr>
    </w:lvl>
    <w:lvl w:ilvl="1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start"/>
      <w:pPr>
        <w:tabs>
          <w:tab w:val="num" w:pos="0"/>
        </w:tabs>
        <w:ind w:start="0" w:hanging="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134" w:hanging="283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559" w:hanging="425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2325" w:hanging="624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3062" w:hanging="794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3827" w:hanging="9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0"/>
        </w:tabs>
        <w:ind w:start="1701" w:hanging="283"/>
      </w:pPr>
      <w:rPr>
        <w:rFonts w:ascii="Courier New" w:hAnsi="Courier New" w:cs="Courier New" w:hint="default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227" w:hanging="227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sz w:val="20"/>
        <w:u w:val="no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bullet"/>
      <w:lvlText w:val="-"/>
      <w:lvlJc w:val="start"/>
      <w:pPr>
        <w:tabs>
          <w:tab w:val="num" w:pos="0"/>
        </w:tabs>
        <w:ind w:start="1985" w:hanging="284"/>
      </w:pPr>
      <w:rPr>
        <w:rFonts w:ascii="Courier New" w:hAnsi="Courier New" w:cs="Courier New" w:hint="default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-"/>
      <w:lvlJc w:val="start"/>
      <w:pPr>
        <w:tabs>
          <w:tab w:val="num" w:pos="0"/>
        </w:tabs>
        <w:ind w:start="2268" w:hanging="283"/>
      </w:pPr>
      <w:rPr>
        <w:rFonts w:ascii="Courier New" w:hAnsi="Courier New" w:cs="Courier New" w:hint="default"/>
        <w:b w:val="fals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134" w:hanging="283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559" w:hanging="425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2325" w:hanging="624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3062" w:hanging="794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3827" w:hanging="9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3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134" w:hanging="283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559" w:hanging="425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2325" w:hanging="624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3062" w:hanging="794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3827" w:hanging="9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4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227"/>
      </w:pPr>
      <w:rPr>
        <w:rFonts w:ascii="Times New Roman" w:hAnsi="Times New Roman" w:cs="Times New Roman" w:hint="default"/>
        <w:b w:val="false"/>
        <w:i w:val="false"/>
        <w:strike w:val="false"/>
        <w:dstrike w:val="false"/>
        <w:color w:val="000000"/>
        <w:sz w:val="20"/>
        <w:u w:val="none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45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1077" w:hanging="226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1531" w:hanging="397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1985" w:hanging="567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2438" w:hanging="737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2892" w:hanging="907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16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227" w:hanging="227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17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284" w:hanging="284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24"/>
    <w:uiPriority w:val="9"/>
    <w:qFormat/>
    <w:pPr>
      <w:keepNext w:val="true"/>
      <w:keepLines/>
      <w:pageBreakBefore/>
      <w:widowControl/>
      <w:numPr>
        <w:ilvl w:val="0"/>
        <w:numId w:val="1"/>
      </w:numPr>
      <w:spacing w:before="0" w:after="120"/>
      <w:outlineLvl w:val="0"/>
    </w:pPr>
    <w:rPr>
      <w:b/>
      <w:sz w:val="32"/>
    </w:rPr>
  </w:style>
  <w:style w:type="paragraph" w:styleId="Heading2">
    <w:name w:val="heading 2"/>
    <w:basedOn w:val="Normal"/>
    <w:next w:val="24"/>
    <w:uiPriority w:val="9"/>
    <w:qFormat/>
    <w:pPr>
      <w:keepNext w:val="true"/>
      <w:keepLines/>
      <w:widowControl/>
      <w:numPr>
        <w:ilvl w:val="1"/>
        <w:numId w:val="1"/>
      </w:numPr>
      <w:spacing w:before="120" w:after="120"/>
      <w:outlineLvl w:val="1"/>
    </w:pPr>
    <w:rPr>
      <w:b/>
      <w:sz w:val="30"/>
    </w:rPr>
  </w:style>
  <w:style w:type="paragraph" w:styleId="Heading3">
    <w:name w:val="heading 3"/>
    <w:basedOn w:val="Normal"/>
    <w:next w:val="24"/>
    <w:uiPriority w:val="9"/>
    <w:qFormat/>
    <w:pPr>
      <w:keepNext w:val="true"/>
      <w:keepLines/>
      <w:widowControl/>
      <w:numPr>
        <w:ilvl w:val="2"/>
        <w:numId w:val="1"/>
      </w:numPr>
      <w:spacing w:before="120" w:after="120"/>
      <w:outlineLvl w:val="2"/>
    </w:pPr>
    <w:rPr>
      <w:b/>
      <w:sz w:val="28"/>
    </w:rPr>
  </w:style>
  <w:style w:type="paragraph" w:styleId="Heading4">
    <w:name w:val="heading 4"/>
    <w:basedOn w:val="Normal"/>
    <w:next w:val="24"/>
    <w:uiPriority w:val="9"/>
    <w:qFormat/>
    <w:pPr>
      <w:keepNext w:val="true"/>
      <w:keepLines/>
      <w:widowControl/>
      <w:numPr>
        <w:ilvl w:val="3"/>
        <w:numId w:val="1"/>
      </w:numPr>
      <w:spacing w:before="120" w:after="120"/>
      <w:outlineLvl w:val="3"/>
    </w:pPr>
    <w:rPr>
      <w:b/>
      <w:sz w:val="26"/>
    </w:rPr>
  </w:style>
  <w:style w:type="paragraph" w:styleId="Heading5">
    <w:name w:val="heading 5"/>
    <w:basedOn w:val="Normal"/>
    <w:next w:val="24"/>
    <w:uiPriority w:val="9"/>
    <w:qFormat/>
    <w:pPr>
      <w:keepNext w:val="true"/>
      <w:keepLines/>
      <w:widowControl/>
      <w:numPr>
        <w:ilvl w:val="4"/>
        <w:numId w:val="1"/>
      </w:numPr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24"/>
    <w:uiPriority w:val="9"/>
    <w:qFormat/>
    <w:pPr>
      <w:keepNext w:val="true"/>
      <w:keepLines/>
      <w:widowControl/>
      <w:numPr>
        <w:ilvl w:val="5"/>
        <w:numId w:val="1"/>
      </w:numPr>
      <w:spacing w:before="120" w:after="120"/>
      <w:outlineLvl w:val="5"/>
    </w:pPr>
    <w:rPr>
      <w:b/>
    </w:rPr>
  </w:style>
  <w:style w:type="paragraph" w:styleId="Heading7">
    <w:name w:val="heading 7"/>
    <w:basedOn w:val="Normal"/>
    <w:next w:val="24"/>
    <w:uiPriority w:val="9"/>
    <w:qFormat/>
    <w:pPr>
      <w:keepNext w:val="true"/>
      <w:keepLines/>
      <w:widowControl/>
      <w:numPr>
        <w:ilvl w:val="6"/>
        <w:numId w:val="1"/>
      </w:numPr>
      <w:spacing w:before="120" w:after="120"/>
      <w:outlineLvl w:val="6"/>
    </w:pPr>
    <w:rPr>
      <w:b/>
    </w:rPr>
  </w:style>
  <w:style w:type="paragraph" w:styleId="Heading8">
    <w:name w:val="heading 8"/>
    <w:basedOn w:val="Normal"/>
    <w:next w:val="24"/>
    <w:uiPriority w:val="9"/>
    <w:qFormat/>
    <w:pPr>
      <w:keepNext w:val="true"/>
      <w:keepLines/>
      <w:widowControl/>
      <w:numPr>
        <w:ilvl w:val="7"/>
        <w:numId w:val="1"/>
      </w:numPr>
      <w:spacing w:before="120" w:after="120"/>
      <w:outlineLvl w:val="7"/>
    </w:pPr>
    <w:rPr>
      <w:b/>
    </w:rPr>
  </w:style>
  <w:style w:type="paragraph" w:styleId="Heading9">
    <w:name w:val="heading 9"/>
    <w:basedOn w:val="Normal"/>
    <w:next w:val="24"/>
    <w:uiPriority w:val="9"/>
    <w:qFormat/>
    <w:pPr>
      <w:keepNext w:val="true"/>
      <w:keepLines/>
      <w:widowControl/>
      <w:numPr>
        <w:ilvl w:val="8"/>
        <w:numId w:val="1"/>
      </w:numPr>
      <w:spacing w:before="120" w:after="120"/>
      <w:outlineLvl w:val="8"/>
    </w:pPr>
    <w:rPr>
      <w:b/>
    </w:rPr>
  </w:style>
  <w:style w:type="character" w:styleId="NormalWeb">
    <w:name w:val="Normal (Web)"/>
    <w:link w:val="NormalWeb1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PlaceholderText">
    <w:name w:val="Placeholder Text"/>
    <w:basedOn w:val="DefaultParagraphFont"/>
    <w:link w:val="PlaceholderText1"/>
    <w:qFormat/>
    <w:rPr>
      <w:color w:val="666666"/>
    </w:rPr>
  </w:style>
  <w:style w:type="character" w:styleId="Contents2">
    <w:name w:val="Contents 2"/>
    <w:qFormat/>
    <w:rPr/>
  </w:style>
  <w:style w:type="character" w:styleId="Style5">
    <w:name w:val="Приложение Подзаголовок"/>
    <w:link w:val="13"/>
    <w:qFormat/>
    <w:rPr>
      <w:b/>
    </w:rPr>
  </w:style>
  <w:style w:type="character" w:styleId="List2">
    <w:name w:val="List 2"/>
    <w:basedOn w:val="List11"/>
    <w:qFormat/>
    <w:rPr/>
  </w:style>
  <w:style w:type="character" w:styleId="Heading3Char">
    <w:name w:val="Heading 3 Char"/>
    <w:basedOn w:val="DefaultParagraphFont"/>
    <w:link w:val="Heading3Char1"/>
    <w:qFormat/>
    <w:rPr>
      <w:rFonts w:ascii="Arial" w:hAnsi="Arial"/>
      <w:color w:themeColor="accent1" w:themeShade="bf" w:val="376092"/>
      <w:sz w:val="28"/>
    </w:rPr>
  </w:style>
  <w:style w:type="character" w:styleId="Contents4">
    <w:name w:val="Contents 4"/>
    <w:qFormat/>
    <w:rPr/>
  </w:style>
  <w:style w:type="character" w:styleId="Heading71">
    <w:name w:val="Heading 71"/>
    <w:qFormat/>
    <w:rPr>
      <w:b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2">
    <w:name w:val="Приложение Нумерованный список 2"/>
    <w:basedOn w:val="Style24"/>
    <w:link w:val="211"/>
    <w:qFormat/>
    <w:rPr/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Endnote">
    <w:name w:val="Endnote"/>
    <w:link w:val="Endnote1"/>
    <w:qFormat/>
    <w:rPr>
      <w:sz w:val="20"/>
    </w:rPr>
  </w:style>
  <w:style w:type="character" w:styleId="Heading31">
    <w:name w:val="Heading 31"/>
    <w:qFormat/>
    <w:rPr>
      <w:b/>
      <w:sz w:val="28"/>
    </w:rPr>
  </w:style>
  <w:style w:type="character" w:styleId="Numbering4">
    <w:name w:val="Numbering 4"/>
    <w:qFormat/>
    <w:rPr/>
  </w:style>
  <w:style w:type="character" w:styleId="Style6">
    <w:name w:val="Символ концевой сноски"/>
    <w:basedOn w:val="DefaultParagraphFont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Лист согласования"/>
    <w:link w:val="15"/>
    <w:qFormat/>
    <w:rPr>
      <w:b/>
      <w:sz w:val="32"/>
    </w:rPr>
  </w:style>
  <w:style w:type="character" w:styleId="IntenseReference">
    <w:name w:val="Intense Reference"/>
    <w:basedOn w:val="DefaultParagraphFont"/>
    <w:link w:val="IntenseReference1"/>
    <w:qFormat/>
    <w:rPr>
      <w:b/>
      <w:smallCaps/>
      <w:color w:themeColor="accent1" w:themeShade="bf" w:val="376092"/>
      <w:spacing w:val="5"/>
    </w:rPr>
  </w:style>
  <w:style w:type="character" w:styleId="Style8">
    <w:name w:val="Приложение Название таблицы"/>
    <w:basedOn w:val="Caption1"/>
    <w:link w:val="16"/>
    <w:qFormat/>
    <w:rPr>
      <w:sz w:val="22"/>
    </w:rPr>
  </w:style>
  <w:style w:type="character" w:styleId="3">
    <w:name w:val="Таблица Маркированный список 3"/>
    <w:basedOn w:val="23"/>
    <w:link w:val="311"/>
    <w:qFormat/>
    <w:rPr/>
  </w:style>
  <w:style w:type="character" w:styleId="Style9">
    <w:name w:val="Приложение Таблица Нумерованный список"/>
    <w:link w:val="17"/>
    <w:qFormat/>
    <w:rPr>
      <w:rFonts w:ascii="Times New Roman" w:hAnsi="Times New Roman"/>
      <w:sz w:val="20"/>
    </w:rPr>
  </w:style>
  <w:style w:type="character" w:styleId="Style10">
    <w:name w:val="Приложение Таблица Текст полужирный"/>
    <w:basedOn w:val="Style13"/>
    <w:link w:val="18"/>
    <w:qFormat/>
    <w:rPr>
      <w:b/>
    </w:rPr>
  </w:style>
  <w:style w:type="character" w:styleId="Heading91">
    <w:name w:val="Heading 91"/>
    <w:qFormat/>
    <w:rPr>
      <w:b/>
    </w:rPr>
  </w:style>
  <w:style w:type="character" w:styleId="Style11">
    <w:name w:val="Приложение Название рисунка"/>
    <w:basedOn w:val="Style26"/>
    <w:link w:val="19"/>
    <w:qFormat/>
    <w:rPr>
      <w:sz w:val="22"/>
    </w:rPr>
  </w:style>
  <w:style w:type="character" w:styleId="NoSpacing">
    <w:name w:val="No Spacing"/>
    <w:link w:val="NoSpacing1"/>
    <w:qFormat/>
    <w:rPr>
      <w:rFonts w:ascii="Times New Roman" w:hAnsi="Times New Roman"/>
      <w:sz w:val="24"/>
    </w:rPr>
  </w:style>
  <w:style w:type="character" w:styleId="Footer1">
    <w:name w:val="Footer1"/>
    <w:qFormat/>
    <w:rPr/>
  </w:style>
  <w:style w:type="character" w:styleId="31">
    <w:name w:val="Приложение Таблица Маркированный список 3"/>
    <w:basedOn w:val="22"/>
    <w:link w:val="312"/>
    <w:qFormat/>
    <w:rPr/>
  </w:style>
  <w:style w:type="character" w:styleId="6">
    <w:name w:val="Приложение Текст + перед 6 пт"/>
    <w:basedOn w:val="Style15"/>
    <w:link w:val="611"/>
    <w:qFormat/>
    <w:rPr/>
  </w:style>
  <w:style w:type="character" w:styleId="-">
    <w:name w:val="Гост-абзац"/>
    <w:link w:val="-1"/>
    <w:qFormat/>
    <w:rPr>
      <w:sz w:val="26"/>
    </w:rPr>
  </w:style>
  <w:style w:type="character" w:styleId="4">
    <w:name w:val="Таблица Маркированный список 4"/>
    <w:basedOn w:val="3"/>
    <w:link w:val="411"/>
    <w:qFormat/>
    <w:rPr/>
  </w:style>
  <w:style w:type="character" w:styleId="61">
    <w:name w:val="Маркированный список 6"/>
    <w:basedOn w:val="List5"/>
    <w:link w:val="612"/>
    <w:qFormat/>
    <w:rPr/>
  </w:style>
  <w:style w:type="character" w:styleId="Heading7Char">
    <w:name w:val="Heading 7 Char"/>
    <w:basedOn w:val="DefaultParagraphFont"/>
    <w:link w:val="Heading7Char1"/>
    <w:qFormat/>
    <w:rPr>
      <w:rFonts w:ascii="Arial" w:hAnsi="Arial"/>
      <w:color w:themeColor="text1" w:themeTint="a6" w:val="595959"/>
    </w:rPr>
  </w:style>
  <w:style w:type="character" w:styleId="PlainText">
    <w:name w:val="Plain Text"/>
    <w:link w:val="PlainText1"/>
    <w:qFormat/>
    <w:rPr>
      <w:rFonts w:ascii="Consolas" w:hAnsi="Consolas"/>
      <w:sz w:val="21"/>
    </w:rPr>
  </w:style>
  <w:style w:type="character" w:styleId="32">
    <w:name w:val="Приложение Маркированный список 3"/>
    <w:basedOn w:val="List3"/>
    <w:link w:val="313"/>
    <w:qFormat/>
    <w:rPr>
      <w:sz w:val="22"/>
    </w:rPr>
  </w:style>
  <w:style w:type="character" w:styleId="FigureIndex1">
    <w:name w:val="Figure Index 1"/>
    <w:qFormat/>
    <w:rPr/>
  </w:style>
  <w:style w:type="character" w:styleId="Style12">
    <w:name w:val="Таблица Текст"/>
    <w:link w:val="110"/>
    <w:qFormat/>
    <w:rPr>
      <w:sz w:val="22"/>
    </w:rPr>
  </w:style>
  <w:style w:type="character" w:styleId="21">
    <w:name w:val="Приложение Маркированный список 2"/>
    <w:basedOn w:val="List2"/>
    <w:link w:val="212"/>
    <w:qFormat/>
    <w:rPr>
      <w:sz w:val="22"/>
    </w:rPr>
  </w:style>
  <w:style w:type="character" w:styleId="22">
    <w:name w:val="Приложение Таблица Маркированный список 2"/>
    <w:link w:val="213"/>
    <w:qFormat/>
    <w:rPr>
      <w:rFonts w:ascii="Times New Roman" w:hAnsi="Times New Roman"/>
      <w:sz w:val="20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i/>
      <w:color w:themeColor="accent1" w:themeShade="bf" w:val="376092"/>
    </w:rPr>
  </w:style>
  <w:style w:type="character" w:styleId="12">
    <w:name w:val="Титульник 12 пт обычный по левому краю"/>
    <w:link w:val="1211"/>
    <w:qFormat/>
    <w:rPr/>
  </w:style>
  <w:style w:type="character" w:styleId="Heading5Char">
    <w:name w:val="Heading 5 Char"/>
    <w:basedOn w:val="DefaultParagraphFont"/>
    <w:link w:val="Heading5Char1"/>
    <w:qFormat/>
    <w:rPr>
      <w:rFonts w:ascii="Arial" w:hAnsi="Arial"/>
      <w:color w:themeColor="accent1" w:themeShade="bf" w:val="376092"/>
    </w:rPr>
  </w:style>
  <w:style w:type="character" w:styleId="Numbering1">
    <w:name w:val="Numbering 1"/>
    <w:qFormat/>
    <w:rPr/>
  </w:style>
  <w:style w:type="character" w:styleId="CommentReference">
    <w:name w:val="annotation reference"/>
    <w:basedOn w:val="DefaultParagraphFont"/>
    <w:link w:val="annotationreference1"/>
    <w:qFormat/>
    <w:rPr>
      <w:sz w:val="16"/>
    </w:rPr>
  </w:style>
  <w:style w:type="character" w:styleId="SubtleEmphasis">
    <w:name w:val="Subtle Emphasis"/>
    <w:basedOn w:val="DefaultParagraphFont"/>
    <w:link w:val="SubtleEmphasis1"/>
    <w:qFormat/>
    <w:rPr>
      <w:i/>
      <w:color w:themeColor="text1" w:themeTint="bf" w:val="404040"/>
    </w:rPr>
  </w:style>
  <w:style w:type="character" w:styleId="Contents3">
    <w:name w:val="Contents 3"/>
    <w:qFormat/>
    <w:rPr/>
  </w:style>
  <w:style w:type="character" w:styleId="BookTitle">
    <w:name w:val="Book Title"/>
    <w:basedOn w:val="DefaultParagraphFont"/>
    <w:link w:val="BookTitle1"/>
    <w:qFormat/>
    <w:rPr>
      <w:b/>
      <w:i/>
      <w:spacing w:val="5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Style13">
    <w:name w:val="Приложение Таблица Текст"/>
    <w:link w:val="111"/>
    <w:qFormat/>
    <w:rPr>
      <w:sz w:val="20"/>
    </w:rPr>
  </w:style>
  <w:style w:type="character" w:styleId="Heading2Char">
    <w:name w:val="Heading 2 Char"/>
    <w:basedOn w:val="DefaultParagraphFont"/>
    <w:link w:val="Heading2Char1"/>
    <w:qFormat/>
    <w:rPr>
      <w:rFonts w:ascii="Arial" w:hAnsi="Arial"/>
      <w:color w:themeColor="accent1" w:themeShade="bf" w:val="376092"/>
      <w:sz w:val="32"/>
    </w:rPr>
  </w:style>
  <w:style w:type="character" w:styleId="62">
    <w:name w:val="Текст документа + перед 6 пт"/>
    <w:basedOn w:val="Style22"/>
    <w:link w:val="613"/>
    <w:qFormat/>
    <w:rPr/>
  </w:style>
  <w:style w:type="character" w:styleId="Numbering2">
    <w:name w:val="Numbering 2"/>
    <w:qFormat/>
    <w:rPr/>
  </w:style>
  <w:style w:type="character" w:styleId="IntenseQuote">
    <w:name w:val="Intense Quote"/>
    <w:link w:val="IntenseQuote1"/>
    <w:qFormat/>
    <w:rPr>
      <w:i/>
      <w:color w:themeColor="accent1" w:themeShade="bf" w:val="376092"/>
    </w:rPr>
  </w:style>
  <w:style w:type="character" w:styleId="BibliographyHeading">
    <w:name w:val="Bibliography Heading"/>
    <w:qFormat/>
    <w:rPr/>
  </w:style>
  <w:style w:type="character" w:styleId="Heading51">
    <w:name w:val="Heading 51"/>
    <w:qFormat/>
    <w:rPr>
      <w:b/>
    </w:rPr>
  </w:style>
  <w:style w:type="character" w:styleId="Heading11">
    <w:name w:val="Heading 11"/>
    <w:qFormat/>
    <w:rPr>
      <w:b/>
      <w:sz w:val="32"/>
    </w:rPr>
  </w:style>
  <w:style w:type="character" w:styleId="Style14">
    <w:name w:val="Приложение Таблица Маркированный список"/>
    <w:link w:val="112"/>
    <w:qFormat/>
    <w:rPr>
      <w:rFonts w:ascii="Times New Roman" w:hAnsi="Times New Roman"/>
      <w:sz w:val="20"/>
    </w:rPr>
  </w:style>
  <w:style w:type="character" w:styleId="Style15">
    <w:name w:val="Приложение Текст"/>
    <w:link w:val="113"/>
    <w:qFormat/>
    <w:rPr>
      <w:sz w:val="22"/>
    </w:rPr>
  </w:style>
  <w:style w:type="character" w:styleId="Style16">
    <w:name w:val="Приложение Заголовок"/>
    <w:basedOn w:val="Title1"/>
    <w:link w:val="114"/>
    <w:qFormat/>
    <w:rPr>
      <w:rFonts w:ascii="Times New Roman" w:hAnsi="Times New Roman"/>
      <w:sz w:val="28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Heading81">
    <w:name w:val="Heading 81"/>
    <w:qFormat/>
    <w:rPr>
      <w:b/>
    </w:rPr>
  </w:style>
  <w:style w:type="character" w:styleId="33">
    <w:name w:val="Приложение Нумерованный список 3"/>
    <w:basedOn w:val="2"/>
    <w:link w:val="314"/>
    <w:qFormat/>
    <w:rPr/>
  </w:style>
  <w:style w:type="character" w:styleId="IntenseEmphasis">
    <w:name w:val="Intense Emphasis"/>
    <w:basedOn w:val="DefaultParagraphFont"/>
    <w:link w:val="IntenseEmphasis1"/>
    <w:qFormat/>
    <w:rPr>
      <w:i/>
      <w:color w:themeColor="accent1" w:themeShade="bf" w:val="376092"/>
    </w:rPr>
  </w:style>
  <w:style w:type="character" w:styleId="Contents1">
    <w:name w:val="Contents 1"/>
    <w:qFormat/>
    <w:rPr/>
  </w:style>
  <w:style w:type="character" w:styleId="Strong">
    <w:name w:val="Strong"/>
    <w:basedOn w:val="DefaultParagraphFont"/>
    <w:qFormat/>
    <w:rPr>
      <w:b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List4">
    <w:name w:val="List 4"/>
    <w:basedOn w:val="ListParagraph"/>
    <w:qFormat/>
    <w:rPr/>
  </w:style>
  <w:style w:type="character" w:styleId="Heading8Char">
    <w:name w:val="Heading 8 Char"/>
    <w:basedOn w:val="DefaultParagraphFont"/>
    <w:link w:val="Heading8Char1"/>
    <w:qFormat/>
    <w:rPr>
      <w:rFonts w:ascii="Arial" w:hAnsi="Arial"/>
      <w:i/>
      <w:color w:themeColor="text1" w:themeTint="d8" w:val="272727"/>
    </w:rPr>
  </w:style>
  <w:style w:type="character" w:styleId="Style17">
    <w:name w:val="Таблица Нумерованный список"/>
    <w:basedOn w:val="Numbering1"/>
    <w:link w:val="115"/>
    <w:qFormat/>
    <w:rPr>
      <w:sz w:val="22"/>
    </w:rPr>
  </w:style>
  <w:style w:type="character" w:styleId="14">
    <w:name w:val="Титульник 14 пт ПРОПИСНЫЕ по левому краю"/>
    <w:link w:val="1411"/>
    <w:qFormat/>
    <w:rPr>
      <w:caps/>
      <w:sz w:val="28"/>
    </w:rPr>
  </w:style>
  <w:style w:type="character" w:styleId="ContentsHeading">
    <w:name w:val="Contents Heading"/>
    <w:basedOn w:val="Heading11"/>
    <w:qFormat/>
    <w:rPr>
      <w:rFonts w:ascii="Times New Roman Полужирный" w:hAnsi="Times New Roman Полужирный"/>
    </w:rPr>
  </w:style>
  <w:style w:type="character" w:styleId="141">
    <w:name w:val="Титульник 14 пт обычный по центру"/>
    <w:link w:val="1412"/>
    <w:qFormat/>
    <w:rPr>
      <w:sz w:val="28"/>
    </w:rPr>
  </w:style>
  <w:style w:type="character" w:styleId="Style18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ntents9">
    <w:name w:val="Contents 9"/>
    <w:qFormat/>
    <w:rPr/>
  </w:style>
  <w:style w:type="character" w:styleId="Marginalia">
    <w:name w:val="Marginalia"/>
    <w:qFormat/>
    <w:rPr>
      <w:sz w:val="20"/>
    </w:rPr>
  </w:style>
  <w:style w:type="character" w:styleId="HeaderChar">
    <w:name w:val="Header Char"/>
    <w:basedOn w:val="DefaultParagraphFont"/>
    <w:link w:val="HeaderChar1"/>
    <w:qFormat/>
    <w:rPr/>
  </w:style>
  <w:style w:type="character" w:styleId="Style19">
    <w:name w:val="Таблица Шапка"/>
    <w:link w:val="116"/>
    <w:qFormat/>
    <w:rPr>
      <w:b/>
      <w:sz w:val="22"/>
    </w:rPr>
  </w:style>
  <w:style w:type="character" w:styleId="Style20">
    <w:name w:val="Приложение Маркированный список"/>
    <w:basedOn w:val="List11"/>
    <w:link w:val="117"/>
    <w:qFormat/>
    <w:rPr>
      <w:sz w:val="22"/>
    </w:rPr>
  </w:style>
  <w:style w:type="character" w:styleId="List3">
    <w:name w:val="List 3"/>
    <w:basedOn w:val="ListParagraph"/>
    <w:qFormat/>
    <w:rPr/>
  </w:style>
  <w:style w:type="character" w:styleId="List1">
    <w:name w:val="List1"/>
    <w:qFormat/>
    <w:rPr>
      <w:rFonts w:ascii="Cambria" w:hAnsi="Cambria" w:asciiTheme="minorAscii" w:hAnsiTheme="minorHAnsi"/>
      <w:sz w:val="26"/>
    </w:rPr>
  </w:style>
  <w:style w:type="character" w:styleId="annotationsubject">
    <w:name w:val="annotation subject"/>
    <w:basedOn w:val="Marginalia"/>
    <w:link w:val="annotationsubject1"/>
    <w:qFormat/>
    <w:rPr>
      <w:b/>
    </w:rPr>
  </w:style>
  <w:style w:type="character" w:styleId="41">
    <w:name w:val="Приложение Нумерованный список 4"/>
    <w:basedOn w:val="Style24"/>
    <w:link w:val="412"/>
    <w:qFormat/>
    <w:rPr/>
  </w:style>
  <w:style w:type="character" w:styleId="Caption1">
    <w:name w:val="Caption1"/>
    <w:qFormat/>
    <w:rPr/>
  </w:style>
  <w:style w:type="character" w:styleId="List11">
    <w:name w:val="List 1"/>
    <w:qFormat/>
    <w:rPr/>
  </w:style>
  <w:style w:type="character" w:styleId="SubtleReference">
    <w:name w:val="Subtle Reference"/>
    <w:basedOn w:val="DefaultParagraphFont"/>
    <w:link w:val="SubtleReference1"/>
    <w:qFormat/>
    <w:rPr>
      <w:smallCaps/>
      <w:color w:themeColor="text1" w:themeTint="a5" w:val="595959"/>
    </w:rPr>
  </w:style>
  <w:style w:type="character" w:styleId="Contents8">
    <w:name w:val="Contents 8"/>
    <w:qFormat/>
    <w:rPr/>
  </w:style>
  <w:style w:type="character" w:styleId="BalloonText">
    <w:name w:val="Balloon Text"/>
    <w:link w:val="BalloonText1"/>
    <w:qFormat/>
    <w:rPr>
      <w:rFonts w:ascii="Segoe UI" w:hAnsi="Segoe UI"/>
    </w:rPr>
  </w:style>
  <w:style w:type="character" w:styleId="Style21">
    <w:name w:val="Таблица Маркированный список"/>
    <w:basedOn w:val="Style14"/>
    <w:link w:val="118"/>
    <w:qFormat/>
    <w:rPr>
      <w:sz w:val="22"/>
    </w:rPr>
  </w:style>
  <w:style w:type="character" w:styleId="Numbering5">
    <w:name w:val="Numbering 5"/>
    <w:qFormat/>
    <w:rPr/>
  </w:style>
  <w:style w:type="character" w:styleId="Heading1Char">
    <w:name w:val="Heading 1 Char"/>
    <w:basedOn w:val="DefaultParagraphFont"/>
    <w:link w:val="Heading1Char1"/>
    <w:qFormat/>
    <w:rPr>
      <w:rFonts w:ascii="Arial" w:hAnsi="Arial"/>
      <w:color w:themeColor="accent1" w:themeShade="bf" w:val="376092"/>
      <w:sz w:val="40"/>
    </w:rPr>
  </w:style>
  <w:style w:type="character" w:styleId="42">
    <w:name w:val="Приложение Маркированный список 4"/>
    <w:basedOn w:val="32"/>
    <w:link w:val="413"/>
    <w:qFormat/>
    <w:rPr/>
  </w:style>
  <w:style w:type="character" w:styleId="Style22">
    <w:name w:val="Текст документа"/>
    <w:link w:val="24"/>
    <w:qFormat/>
    <w:rPr/>
  </w:style>
  <w:style w:type="character" w:styleId="23">
    <w:name w:val="Таблица Маркированный список 2"/>
    <w:basedOn w:val="22"/>
    <w:link w:val="214"/>
    <w:qFormat/>
    <w:rPr>
      <w:sz w:val="22"/>
    </w:rPr>
  </w:style>
  <w:style w:type="character" w:styleId="ListParagraph">
    <w:name w:val="List Paragraph"/>
    <w:link w:val="ListParagraph1"/>
    <w:qFormat/>
    <w:rPr/>
  </w:style>
  <w:style w:type="character" w:styleId="142">
    <w:name w:val="Титульник 14 пт ПОЛУЖИРНЫЙ по центру"/>
    <w:link w:val="1413"/>
    <w:qFormat/>
    <w:rPr>
      <w:b/>
      <w:caps/>
      <w:sz w:val="28"/>
    </w:rPr>
  </w:style>
  <w:style w:type="character" w:styleId="TitleChar">
    <w:name w:val="Title Char"/>
    <w:basedOn w:val="DefaultParagraphFont"/>
    <w:link w:val="TitleChar1"/>
    <w:qFormat/>
    <w:rPr>
      <w:rFonts w:ascii="Arial" w:hAnsi="Arial"/>
      <w:spacing w:val="-10"/>
      <w:sz w:val="56"/>
    </w:rPr>
  </w:style>
  <w:style w:type="character" w:styleId="IntenseQuoteChar">
    <w:name w:val="Intense Quote Char"/>
    <w:basedOn w:val="DefaultParagraphFont"/>
    <w:link w:val="IntenseQuoteChar1"/>
    <w:qFormat/>
    <w:rPr>
      <w:i/>
      <w:color w:themeColor="accent1" w:themeShade="bf" w:val="376092"/>
    </w:rPr>
  </w:style>
  <w:style w:type="character" w:styleId="Quote">
    <w:name w:val="Quote"/>
    <w:link w:val="Quote1"/>
    <w:qFormat/>
    <w:rPr>
      <w:i/>
      <w:color w:themeColor="text1" w:themeTint="bf" w:val="404040"/>
    </w:rPr>
  </w:style>
  <w:style w:type="character" w:styleId="Contents5">
    <w:name w:val="Contents 5"/>
    <w:qFormat/>
    <w:rPr/>
  </w:style>
  <w:style w:type="character" w:styleId="Heading9Char">
    <w:name w:val="Heading 9 Char"/>
    <w:basedOn w:val="DefaultParagraphFont"/>
    <w:link w:val="Heading9Char1"/>
    <w:qFormat/>
    <w:rPr>
      <w:rFonts w:ascii="Arial" w:hAnsi="Arial"/>
      <w:i/>
      <w:color w:themeColor="text1" w:themeTint="d8" w:val="272727"/>
    </w:rPr>
  </w:style>
  <w:style w:type="character" w:styleId="NormalIndent">
    <w:name w:val="Normal Indent"/>
    <w:link w:val="NormalIndent1"/>
    <w:qFormat/>
    <w:rPr>
      <w:sz w:val="26"/>
    </w:rPr>
  </w:style>
  <w:style w:type="character" w:styleId="QuoteChar">
    <w:name w:val="Quote Char"/>
    <w:basedOn w:val="DefaultParagraphFont"/>
    <w:link w:val="QuoteChar1"/>
    <w:qFormat/>
    <w:rPr>
      <w:i/>
      <w:color w:themeColor="text1" w:themeTint="bf" w:val="404040"/>
    </w:rPr>
  </w:style>
  <w:style w:type="character" w:styleId="5">
    <w:name w:val="Приложение Нумерованный список 5"/>
    <w:basedOn w:val="41"/>
    <w:link w:val="511"/>
    <w:qFormat/>
    <w:rPr/>
  </w:style>
  <w:style w:type="character" w:styleId="51">
    <w:name w:val="Таблица Маркированный список 5"/>
    <w:basedOn w:val="4"/>
    <w:link w:val="512"/>
    <w:qFormat/>
    <w:rPr/>
  </w:style>
  <w:style w:type="character" w:styleId="List5">
    <w:name w:val="List 5"/>
    <w:basedOn w:val="ListParagraph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Style23">
    <w:name w:val="Название таблицы"/>
    <w:basedOn w:val="Caption1"/>
    <w:link w:val="119"/>
    <w:qFormat/>
    <w:rPr/>
  </w:style>
  <w:style w:type="character" w:styleId="Subtitle1">
    <w:name w:val="Subtitle1"/>
    <w:qFormat/>
    <w:rPr>
      <w:rFonts w:ascii="Georgia" w:hAnsi="Georgia"/>
      <w:i/>
      <w:color w:val="666666"/>
      <w:sz w:val="48"/>
    </w:rPr>
  </w:style>
  <w:style w:type="character" w:styleId="143">
    <w:name w:val="Титульник 14 пт ПРОПИСНЫЕ по центру"/>
    <w:link w:val="1414"/>
    <w:qFormat/>
    <w:rPr>
      <w:caps/>
      <w:sz w:val="28"/>
    </w:rPr>
  </w:style>
  <w:style w:type="character" w:styleId="Style24">
    <w:name w:val="Приложение Нумерованный список"/>
    <w:basedOn w:val="Style15"/>
    <w:link w:val="120"/>
    <w:qFormat/>
    <w:rPr/>
  </w:style>
  <w:style w:type="character" w:styleId="52">
    <w:name w:val="Приложение Таблица Маркированный список 5"/>
    <w:basedOn w:val="43"/>
    <w:link w:val="513"/>
    <w:qFormat/>
    <w:rPr/>
  </w:style>
  <w:style w:type="character" w:styleId="Title1">
    <w:name w:val="Title1"/>
    <w:qFormat/>
    <w:rPr>
      <w:rFonts w:ascii="Times New Roman Полужирный" w:hAnsi="Times New Roman Полужирный"/>
      <w:b/>
      <w:sz w:val="32"/>
    </w:rPr>
  </w:style>
  <w:style w:type="character" w:styleId="Heading41">
    <w:name w:val="Heading 41"/>
    <w:qFormat/>
    <w:rPr>
      <w:b/>
      <w:sz w:val="26"/>
    </w:rPr>
  </w:style>
  <w:style w:type="character" w:styleId="Style25">
    <w:name w:val="Рисунок"/>
    <w:basedOn w:val="Style26"/>
    <w:link w:val="124"/>
    <w:qFormat/>
    <w:rPr/>
  </w:style>
  <w:style w:type="character" w:styleId="53">
    <w:name w:val="Приложение Маркированный список 5"/>
    <w:basedOn w:val="42"/>
    <w:link w:val="514"/>
    <w:qFormat/>
    <w:rPr/>
  </w:style>
  <w:style w:type="character" w:styleId="Heading6Char">
    <w:name w:val="Heading 6 Char"/>
    <w:basedOn w:val="DefaultParagraphFont"/>
    <w:link w:val="Heading6Char1"/>
    <w:qFormat/>
    <w:rPr>
      <w:rFonts w:ascii="Arial" w:hAnsi="Arial"/>
      <w:i/>
      <w:color w:themeColor="text1" w:themeTint="a6" w:val="595959"/>
    </w:rPr>
  </w:style>
  <w:style w:type="character" w:styleId="43">
    <w:name w:val="Приложение Таблица Маркированный список 4"/>
    <w:basedOn w:val="31"/>
    <w:link w:val="414"/>
    <w:qFormat/>
    <w:rPr/>
  </w:style>
  <w:style w:type="character" w:styleId="121">
    <w:name w:val="Титульник 12 пт ПОЛУЖИРНЫЙ по левому краю"/>
    <w:link w:val="1212"/>
    <w:qFormat/>
    <w:rPr>
      <w:rFonts w:ascii="Times New Roman Полужирный" w:hAnsi="Times New Roman Полужирный"/>
      <w:b/>
      <w:caps/>
    </w:rPr>
  </w:style>
  <w:style w:type="character" w:styleId="EndnoteTextChar">
    <w:name w:val="Endnote Text Char"/>
    <w:basedOn w:val="DefaultParagraphFont"/>
    <w:link w:val="EndnoteTextChar1"/>
    <w:qFormat/>
    <w:rPr>
      <w:sz w:val="20"/>
    </w:rPr>
  </w:style>
  <w:style w:type="character" w:styleId="Style26">
    <w:name w:val="Название рисунка"/>
    <w:basedOn w:val="Caption1"/>
    <w:link w:val="122"/>
    <w:qFormat/>
    <w:rPr/>
  </w:style>
  <w:style w:type="character" w:styleId="Heading21">
    <w:name w:val="Heading 21"/>
    <w:qFormat/>
    <w:rPr>
      <w:b/>
      <w:sz w:val="30"/>
    </w:rPr>
  </w:style>
  <w:style w:type="character" w:styleId="Header1">
    <w:name w:val="Header1"/>
    <w:qFormat/>
    <w:rPr/>
  </w:style>
  <w:style w:type="character" w:styleId="Style27">
    <w:name w:val="Приложение Таблица Шапка"/>
    <w:link w:val="123"/>
    <w:qFormat/>
    <w:rPr>
      <w:b/>
      <w:sz w:val="20"/>
    </w:rPr>
  </w:style>
  <w:style w:type="character" w:styleId="FootnoteTextChar">
    <w:name w:val="Footnote Text Char"/>
    <w:basedOn w:val="DefaultParagraphFont"/>
    <w:link w:val="FootnoteTextChar1"/>
    <w:qFormat/>
    <w:rPr>
      <w:sz w:val="20"/>
    </w:rPr>
  </w:style>
  <w:style w:type="character" w:styleId="Heading61">
    <w:name w:val="Heading 61"/>
    <w:qFormat/>
    <w:rPr>
      <w:b/>
    </w:rPr>
  </w:style>
  <w:style w:type="character" w:styleId="1">
    <w:name w:val="Неразрешенное упоминание1"/>
    <w:basedOn w:val="DefaultParagraphFont"/>
    <w:link w:val="1110"/>
    <w:qFormat/>
    <w:rPr>
      <w:color w:val="605E5C"/>
      <w:shd w:fill="E1DFDD" w:val="clear"/>
    </w:rPr>
  </w:style>
  <w:style w:type="character" w:styleId="Numbering3">
    <w:name w:val="Numbering 3"/>
    <w:qFormat/>
    <w:rPr/>
  </w:style>
  <w:style w:type="character" w:styleId="SubtitleChar">
    <w:name w:val="Subtitle Char"/>
    <w:basedOn w:val="DefaultParagraphFont"/>
    <w:link w:val="SubtitleChar1"/>
    <w:qFormat/>
    <w:rPr>
      <w:color w:themeColor="text1" w:themeTint="a6" w:val="595959"/>
      <w:spacing w:val="15"/>
      <w:sz w:val="28"/>
    </w:rPr>
  </w:style>
  <w:style w:type="character" w:styleId="11">
    <w:name w:val="Текст документа1"/>
    <w:link w:val="1111"/>
    <w:qFormat/>
    <w:rPr>
      <w:color w:val="000000"/>
    </w:rPr>
  </w:style>
  <w:style w:type="character" w:styleId="Style28">
    <w:name w:val="Ссылка указателя"/>
    <w:qFormat/>
    <w:rPr/>
  </w:style>
  <w:style w:type="paragraph" w:styleId="Style2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 w:val="false"/>
      <w:bidi w:val="0"/>
      <w:spacing w:lineRule="auto" w:line="240" w:before="0" w:after="0"/>
      <w:ind w:firstLine="454" w:start="567" w:end="0"/>
      <w:jc w:val="start"/>
    </w:pPr>
    <w:rPr>
      <w:rFonts w:ascii="Cambria" w:hAnsi="Cambria" w:asciiTheme="minorAscii" w:hAnsiTheme="minorHAnsi" w:eastAsia="Tahoma" w:cs="Noto Sans"/>
      <w:color w:val="000000"/>
      <w:spacing w:val="0"/>
      <w:kern w:val="0"/>
      <w:sz w:val="26"/>
      <w:szCs w:val="20"/>
      <w:lang w:val="ru-RU" w:eastAsia="zh-CN" w:bidi="hi-IN"/>
    </w:rPr>
  </w:style>
  <w:style w:type="paragraph" w:styleId="Caption">
    <w:name w:val="caption"/>
    <w:basedOn w:val="Normal"/>
    <w:next w:val="Normal"/>
    <w:qFormat/>
    <w:pPr>
      <w:widowControl/>
      <w:spacing w:before="120" w:after="0"/>
      <w:jc w:val="start"/>
    </w:pPr>
    <w:rPr/>
  </w:style>
  <w:style w:type="paragraph" w:styleId="Style30">
    <w:name w:val="Указатель"/>
    <w:basedOn w:val="Normal"/>
    <w:qFormat/>
    <w:pPr>
      <w:suppressLineNumbers/>
    </w:pPr>
    <w:rPr>
      <w:rFonts w:cs="Noto Sans"/>
    </w:rPr>
  </w:style>
  <w:style w:type="paragraph" w:styleId="NormalWeb1">
    <w:name w:val="Normal (Web)1"/>
    <w:basedOn w:val="Normal"/>
    <w:link w:val="NormalWeb"/>
    <w:qFormat/>
    <w:pPr/>
    <w:rPr/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start="0" w:end="0"/>
      <w:jc w:val="start"/>
    </w:pPr>
    <w:rPr>
      <w:rFonts w:ascii="Calibri" w:hAnsi="Calibri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PlaceholderText1">
    <w:name w:val="Placeholder Text1"/>
    <w:basedOn w:val="DefaultParagraphFont1"/>
    <w:link w:val="PlaceholderText"/>
    <w:qFormat/>
    <w:pPr/>
    <w:rPr>
      <w:color w:val="666666"/>
    </w:rPr>
  </w:style>
  <w:style w:type="paragraph" w:styleId="TOC2">
    <w:name w:val="toc 2"/>
    <w:basedOn w:val="Normal"/>
    <w:next w:val="Normal"/>
    <w:uiPriority w:val="39"/>
    <w:pPr>
      <w:widowControl/>
      <w:ind w:start="238"/>
    </w:pPr>
    <w:rPr/>
  </w:style>
  <w:style w:type="paragraph" w:styleId="13">
    <w:name w:val="Приложение Подзаголовок1"/>
    <w:basedOn w:val="Normal"/>
    <w:next w:val="113"/>
    <w:link w:val="Style5"/>
    <w:qFormat/>
    <w:pPr>
      <w:keepNext w:val="true"/>
      <w:widowControl/>
      <w:spacing w:before="120" w:after="120"/>
      <w:ind w:start="851"/>
      <w:outlineLvl w:val="1"/>
    </w:pPr>
    <w:rPr>
      <w:b/>
    </w:rPr>
  </w:style>
  <w:style w:type="paragraph" w:styleId="ListBullet2">
    <w:name w:val="List Bullet 2"/>
    <w:basedOn w:val="ListBullet"/>
    <w:pPr>
      <w:widowControl/>
      <w:ind w:start="1418"/>
    </w:pPr>
    <w:rPr/>
  </w:style>
  <w:style w:type="paragraph" w:styleId="ListBullet">
    <w:name w:val="List Bullet"/>
    <w:basedOn w:val="Normal"/>
    <w:pPr>
      <w:widowControl/>
      <w:numPr>
        <w:ilvl w:val="0"/>
        <w:numId w:val="3"/>
      </w:numPr>
      <w:spacing w:before="0" w:after="0"/>
      <w:contextualSpacing/>
    </w:pPr>
    <w:rPr/>
  </w:style>
  <w:style w:type="paragraph" w:styleId="Heading3Char1">
    <w:name w:val="Heading 3 Char1"/>
    <w:basedOn w:val="DefaultParagraphFont1"/>
    <w:link w:val="Heading3Char"/>
    <w:qFormat/>
    <w:pPr/>
    <w:rPr>
      <w:rFonts w:ascii="Arial" w:hAnsi="Arial"/>
      <w:color w:themeColor="accent1" w:themeShade="bf" w:val="376092"/>
      <w:sz w:val="28"/>
    </w:rPr>
  </w:style>
  <w:style w:type="paragraph" w:styleId="TOC4">
    <w:name w:val="toc 4"/>
    <w:basedOn w:val="Normal"/>
    <w:next w:val="Normal"/>
    <w:uiPriority w:val="39"/>
    <w:pPr>
      <w:widowControl/>
      <w:ind w:start="720"/>
    </w:pPr>
    <w:rPr/>
  </w:style>
  <w:style w:type="paragraph" w:styleId="TOC6">
    <w:name w:val="toc 6"/>
    <w:basedOn w:val="Normal"/>
    <w:next w:val="Normal"/>
    <w:uiPriority w:val="39"/>
    <w:pPr>
      <w:widowControl/>
      <w:ind w:start="1202"/>
    </w:pPr>
    <w:rPr/>
  </w:style>
  <w:style w:type="paragraph" w:styleId="TOC7">
    <w:name w:val="toc 7"/>
    <w:basedOn w:val="Normal"/>
    <w:next w:val="Normal"/>
    <w:uiPriority w:val="39"/>
    <w:pPr>
      <w:widowControl/>
      <w:ind w:start="1440"/>
    </w:pPr>
    <w:rPr/>
  </w:style>
  <w:style w:type="paragraph" w:styleId="211">
    <w:name w:val="Приложение Нумерованный список 21"/>
    <w:basedOn w:val="120"/>
    <w:link w:val="2"/>
    <w:qFormat/>
    <w:pPr/>
    <w:rPr/>
  </w:style>
  <w:style w:type="paragraph" w:styleId="VisitedInternetLink">
    <w:name w:val="Visited Internet Link"/>
    <w:basedOn w:val="DefaultParagraphFont1"/>
    <w:qFormat/>
    <w:pPr/>
    <w:rPr>
      <w:color w:themeColor="followedHyperlink" w:val="800080"/>
      <w:u w:val="single"/>
    </w:rPr>
  </w:style>
  <w:style w:type="paragraph" w:styleId="Endnote1">
    <w:name w:val="Endnote1"/>
    <w:basedOn w:val="Normal"/>
    <w:link w:val="Endnote"/>
    <w:qFormat/>
    <w:pPr/>
    <w:rPr>
      <w:sz w:val="20"/>
    </w:rPr>
  </w:style>
  <w:style w:type="paragraph" w:styleId="ListNumber4">
    <w:name w:val="List Number 4"/>
    <w:basedOn w:val="Normal"/>
    <w:pPr>
      <w:widowControl/>
      <w:numPr>
        <w:ilvl w:val="3"/>
        <w:numId w:val="2"/>
      </w:numPr>
      <w:spacing w:before="0" w:after="0"/>
      <w:contextualSpacing/>
    </w:pPr>
    <w:rPr/>
  </w:style>
  <w:style w:type="paragraph" w:styleId="EndnoteSymbol">
    <w:name w:val="Endnote Symbol"/>
    <w:basedOn w:val="DefaultParagraphFont1"/>
    <w:qFormat/>
    <w:pPr/>
    <w:rPr>
      <w:vertAlign w:val="superscript"/>
    </w:rPr>
  </w:style>
  <w:style w:type="paragraph" w:styleId="15">
    <w:name w:val="Лист согласования1"/>
    <w:basedOn w:val="Normal"/>
    <w:next w:val="24"/>
    <w:link w:val="Style7"/>
    <w:qFormat/>
    <w:pPr>
      <w:pageBreakBefore/>
      <w:widowControl/>
      <w:spacing w:before="0" w:after="120"/>
      <w:jc w:val="center"/>
    </w:pPr>
    <w:rPr>
      <w:b/>
      <w:sz w:val="32"/>
    </w:rPr>
  </w:style>
  <w:style w:type="paragraph" w:styleId="IntenseReference1">
    <w:name w:val="Intense Reference1"/>
    <w:basedOn w:val="DefaultParagraphFont1"/>
    <w:link w:val="IntenseReference"/>
    <w:qFormat/>
    <w:pPr/>
    <w:rPr>
      <w:b/>
      <w:smallCaps/>
      <w:color w:themeColor="accent1" w:themeShade="bf" w:val="376092"/>
      <w:spacing w:val="5"/>
    </w:rPr>
  </w:style>
  <w:style w:type="paragraph" w:styleId="16">
    <w:name w:val="Приложение Название таблицы1"/>
    <w:basedOn w:val="Caption"/>
    <w:next w:val="113"/>
    <w:link w:val="Style8"/>
    <w:qFormat/>
    <w:pPr>
      <w:keepNext w:val="true"/>
      <w:widowControl/>
    </w:pPr>
    <w:rPr>
      <w:sz w:val="22"/>
    </w:rPr>
  </w:style>
  <w:style w:type="paragraph" w:styleId="311">
    <w:name w:val="Таблица Маркированный список 31"/>
    <w:basedOn w:val="214"/>
    <w:link w:val="3"/>
    <w:qFormat/>
    <w:pPr>
      <w:widowControl/>
      <w:ind w:start="624"/>
    </w:pPr>
    <w:rPr/>
  </w:style>
  <w:style w:type="paragraph" w:styleId="17">
    <w:name w:val="Приложение Таблица Нумерованный список1"/>
    <w:link w:val="Style9"/>
    <w:qFormat/>
    <w:pPr>
      <w:widowControl/>
      <w:numPr>
        <w:ilvl w:val="0"/>
        <w:numId w:val="16"/>
      </w:numPr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Приложение Таблица Текст полужирный1"/>
    <w:basedOn w:val="111"/>
    <w:link w:val="Style10"/>
    <w:qFormat/>
    <w:pPr/>
    <w:rPr>
      <w:b/>
    </w:rPr>
  </w:style>
  <w:style w:type="paragraph" w:styleId="19">
    <w:name w:val="Приложение Название рисунка1"/>
    <w:basedOn w:val="122"/>
    <w:next w:val="113"/>
    <w:link w:val="Style11"/>
    <w:qFormat/>
    <w:pPr/>
    <w:rPr>
      <w:sz w:val="22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Times New Roman" w:hAnsi="Times New Roman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Колонтитулы"/>
    <w:qFormat/>
    <w:pPr>
      <w:widowControl/>
      <w:bidi w:val="0"/>
      <w:spacing w:lineRule="auto" w:line="240" w:before="0" w:after="160"/>
      <w:ind w:hanging="0" w:start="0" w:end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312">
    <w:name w:val="Приложение Таблица Маркированный список 31"/>
    <w:basedOn w:val="213"/>
    <w:link w:val="31"/>
    <w:qFormat/>
    <w:pPr>
      <w:widowControl/>
      <w:ind w:hanging="170" w:start="624"/>
    </w:pPr>
    <w:rPr/>
  </w:style>
  <w:style w:type="paragraph" w:styleId="611">
    <w:name w:val="Приложение Текст + перед 6 пт1"/>
    <w:basedOn w:val="113"/>
    <w:link w:val="6"/>
    <w:qFormat/>
    <w:pPr>
      <w:widowControl/>
      <w:spacing w:before="120" w:after="160"/>
    </w:pPr>
    <w:rPr/>
  </w:style>
  <w:style w:type="paragraph" w:styleId="-1">
    <w:name w:val="Гост-абзац1"/>
    <w:basedOn w:val="Normal"/>
    <w:link w:val="-"/>
    <w:qFormat/>
    <w:pPr>
      <w:widowControl/>
      <w:spacing w:lineRule="auto" w:line="360"/>
      <w:ind w:firstLine="851"/>
    </w:pPr>
    <w:rPr>
      <w:sz w:val="26"/>
    </w:rPr>
  </w:style>
  <w:style w:type="paragraph" w:styleId="411">
    <w:name w:val="Таблица Маркированный список 41"/>
    <w:basedOn w:val="311"/>
    <w:link w:val="4"/>
    <w:qFormat/>
    <w:pPr>
      <w:widowControl/>
      <w:ind w:start="850"/>
    </w:pPr>
    <w:rPr/>
  </w:style>
  <w:style w:type="paragraph" w:styleId="612">
    <w:name w:val="Маркированный список 61"/>
    <w:basedOn w:val="ListBullet5"/>
    <w:link w:val="61"/>
    <w:qFormat/>
    <w:pPr>
      <w:widowControl/>
      <w:ind w:hanging="284" w:start="2552"/>
    </w:pPr>
    <w:rPr/>
  </w:style>
  <w:style w:type="paragraph" w:styleId="ListBullet5">
    <w:name w:val="List Bullet 5"/>
    <w:basedOn w:val="ListParagraph1"/>
    <w:pPr>
      <w:numPr>
        <w:ilvl w:val="0"/>
        <w:numId w:val="11"/>
      </w:numPr>
    </w:pPr>
    <w:rPr/>
  </w:style>
  <w:style w:type="paragraph" w:styleId="Heading7Char1">
    <w:name w:val="Heading 7 Char1"/>
    <w:basedOn w:val="DefaultParagraphFont1"/>
    <w:link w:val="Heading7Char"/>
    <w:qFormat/>
    <w:pPr/>
    <w:rPr>
      <w:rFonts w:ascii="Arial" w:hAnsi="Arial"/>
      <w:color w:themeColor="text1" w:themeTint="a6" w:val="595959"/>
    </w:rPr>
  </w:style>
  <w:style w:type="paragraph" w:styleId="PlainText1">
    <w:name w:val="Plain Text1"/>
    <w:basedOn w:val="Normal"/>
    <w:link w:val="PlainText"/>
    <w:qFormat/>
    <w:pPr/>
    <w:rPr>
      <w:rFonts w:ascii="Consolas" w:hAnsi="Consolas"/>
      <w:sz w:val="21"/>
    </w:rPr>
  </w:style>
  <w:style w:type="paragraph" w:styleId="313">
    <w:name w:val="Приложение Маркированный список 31"/>
    <w:basedOn w:val="ListBullet3"/>
    <w:link w:val="32"/>
    <w:qFormat/>
    <w:pPr/>
    <w:rPr>
      <w:sz w:val="22"/>
    </w:rPr>
  </w:style>
  <w:style w:type="paragraph" w:styleId="ListBullet3">
    <w:name w:val="List Bullet 3"/>
    <w:basedOn w:val="ListParagraph1"/>
    <w:pPr>
      <w:numPr>
        <w:ilvl w:val="0"/>
        <w:numId w:val="5"/>
      </w:numPr>
    </w:pPr>
    <w:rPr/>
  </w:style>
  <w:style w:type="paragraph" w:styleId="TableofFigures">
    <w:name w:val="table of figures"/>
    <w:basedOn w:val="Normal"/>
    <w:next w:val="Normal"/>
    <w:pPr/>
    <w:rPr/>
  </w:style>
  <w:style w:type="paragraph" w:styleId="110">
    <w:name w:val="Таблица Текст1"/>
    <w:basedOn w:val="Normal"/>
    <w:link w:val="Style12"/>
    <w:qFormat/>
    <w:pPr>
      <w:widowControl/>
      <w:pBdr/>
      <w:jc w:val="start"/>
    </w:pPr>
    <w:rPr>
      <w:sz w:val="22"/>
    </w:rPr>
  </w:style>
  <w:style w:type="paragraph" w:styleId="212">
    <w:name w:val="Приложение Маркированный список 21"/>
    <w:basedOn w:val="ListBullet2"/>
    <w:link w:val="21"/>
    <w:qFormat/>
    <w:pPr/>
    <w:rPr>
      <w:sz w:val="22"/>
    </w:rPr>
  </w:style>
  <w:style w:type="paragraph" w:styleId="213">
    <w:name w:val="Приложение Таблица Маркированный список 21"/>
    <w:link w:val="22"/>
    <w:qFormat/>
    <w:pPr>
      <w:widowControl/>
      <w:numPr>
        <w:ilvl w:val="0"/>
        <w:numId w:val="14"/>
      </w:numPr>
      <w:pBdr/>
      <w:tabs>
        <w:tab w:val="clear" w:pos="720"/>
        <w:tab w:val="left" w:pos="69" w:leader="none"/>
        <w:tab w:val="left" w:pos="397" w:leader="none"/>
      </w:tabs>
      <w:bidi w:val="0"/>
      <w:spacing w:lineRule="auto" w:line="240" w:before="0" w:after="0"/>
      <w:ind w:hanging="0" w:start="0" w:end="0"/>
      <w:contextualSpacing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Char1">
    <w:name w:val="Heading 4 Char1"/>
    <w:basedOn w:val="DefaultParagraphFont1"/>
    <w:link w:val="Heading4Char"/>
    <w:qFormat/>
    <w:pPr/>
    <w:rPr>
      <w:rFonts w:ascii="Arial" w:hAnsi="Arial"/>
      <w:i/>
      <w:color w:themeColor="accent1" w:themeShade="bf" w:val="376092"/>
    </w:rPr>
  </w:style>
  <w:style w:type="paragraph" w:styleId="1211">
    <w:name w:val="Титульник 12 пт обычный по левому краю1"/>
    <w:basedOn w:val="Normal"/>
    <w:link w:val="12"/>
    <w:qFormat/>
    <w:pPr>
      <w:widowControl/>
      <w:pBdr/>
      <w:jc w:val="start"/>
    </w:pPr>
    <w:rPr/>
  </w:style>
  <w:style w:type="paragraph" w:styleId="Heading5Char1">
    <w:name w:val="Heading 5 Char1"/>
    <w:basedOn w:val="DefaultParagraphFont1"/>
    <w:link w:val="Heading5Char"/>
    <w:qFormat/>
    <w:pPr/>
    <w:rPr>
      <w:rFonts w:ascii="Arial" w:hAnsi="Arial"/>
      <w:color w:themeColor="accent1" w:themeShade="bf" w:val="376092"/>
    </w:rPr>
  </w:style>
  <w:style w:type="paragraph" w:styleId="ListNumber">
    <w:name w:val="List Number"/>
    <w:basedOn w:val="Normal"/>
    <w:pPr>
      <w:widowControl/>
      <w:numPr>
        <w:ilvl w:val="0"/>
        <w:numId w:val="2"/>
      </w:numPr>
      <w:spacing w:before="0" w:after="0"/>
      <w:contextualSpacing/>
    </w:pPr>
    <w:rPr/>
  </w:style>
  <w:style w:type="paragraph" w:styleId="annotationreference1">
    <w:name w:val="annotation reference1"/>
    <w:basedOn w:val="DefaultParagraphFont1"/>
    <w:link w:val="CommentReference"/>
    <w:qFormat/>
    <w:pPr/>
    <w:rPr>
      <w:sz w:val="16"/>
    </w:rPr>
  </w:style>
  <w:style w:type="paragraph" w:styleId="SubtleEmphasis1">
    <w:name w:val="Subtle Emphasis1"/>
    <w:basedOn w:val="DefaultParagraphFont1"/>
    <w:link w:val="SubtleEmphasis"/>
    <w:qFormat/>
    <w:pPr/>
    <w:rPr>
      <w:i/>
      <w:color w:themeColor="text1" w:themeTint="bf" w:val="404040"/>
    </w:rPr>
  </w:style>
  <w:style w:type="paragraph" w:styleId="TOC3">
    <w:name w:val="toc 3"/>
    <w:basedOn w:val="Normal"/>
    <w:next w:val="Normal"/>
    <w:uiPriority w:val="39"/>
    <w:pPr>
      <w:widowControl/>
      <w:ind w:start="482"/>
    </w:pPr>
    <w:rPr/>
  </w:style>
  <w:style w:type="paragraph" w:styleId="BookTitle1">
    <w:name w:val="Book Title1"/>
    <w:basedOn w:val="DefaultParagraphFont1"/>
    <w:link w:val="BookTitle"/>
    <w:qFormat/>
    <w:pPr/>
    <w:rPr>
      <w:b/>
      <w:i/>
      <w:spacing w:val="5"/>
    </w:rPr>
  </w:style>
  <w:style w:type="paragraph" w:styleId="FooterChar1">
    <w:name w:val="Footer Char1"/>
    <w:basedOn w:val="DefaultParagraphFont1"/>
    <w:link w:val="FooterChar"/>
    <w:qFormat/>
    <w:pPr/>
    <w:rPr/>
  </w:style>
  <w:style w:type="paragraph" w:styleId="111">
    <w:name w:val="Приложение Таблица Текст1"/>
    <w:basedOn w:val="Normal"/>
    <w:link w:val="Style13"/>
    <w:qFormat/>
    <w:pPr>
      <w:widowControl/>
      <w:pBdr/>
      <w:jc w:val="start"/>
    </w:pPr>
    <w:rPr>
      <w:sz w:val="20"/>
    </w:rPr>
  </w:style>
  <w:style w:type="paragraph" w:styleId="Heading2Char1">
    <w:name w:val="Heading 2 Char1"/>
    <w:basedOn w:val="DefaultParagraphFont1"/>
    <w:link w:val="Heading2Char"/>
    <w:qFormat/>
    <w:pPr/>
    <w:rPr>
      <w:rFonts w:ascii="Arial" w:hAnsi="Arial"/>
      <w:color w:themeColor="accent1" w:themeShade="bf" w:val="376092"/>
      <w:sz w:val="32"/>
    </w:rPr>
  </w:style>
  <w:style w:type="paragraph" w:styleId="613">
    <w:name w:val="Текст документа + перед 6 пт1"/>
    <w:basedOn w:val="24"/>
    <w:link w:val="62"/>
    <w:qFormat/>
    <w:pPr>
      <w:widowControl/>
      <w:spacing w:before="120" w:after="160"/>
    </w:pPr>
    <w:rPr/>
  </w:style>
  <w:style w:type="paragraph" w:styleId="ListNumber2">
    <w:name w:val="List Number 2"/>
    <w:basedOn w:val="Normal"/>
    <w:pPr>
      <w:widowControl/>
      <w:numPr>
        <w:ilvl w:val="1"/>
        <w:numId w:val="2"/>
      </w:numPr>
      <w:spacing w:before="0" w:after="0"/>
      <w:contextualSpacing/>
    </w:pPr>
    <w:rPr/>
  </w:style>
  <w:style w:type="paragraph" w:styleId="IntenseQuote1">
    <w:name w:val="Intense Quote1"/>
    <w:basedOn w:val="Normal"/>
    <w:next w:val="Normal"/>
    <w:link w:val="IntenseQuote"/>
    <w:qFormat/>
    <w:pPr>
      <w:widowControl/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start="864" w:end="864"/>
      <w:jc w:val="center"/>
    </w:pPr>
    <w:rPr>
      <w:i/>
      <w:color w:themeColor="accent1" w:themeShade="bf" w:val="376092"/>
    </w:rPr>
  </w:style>
  <w:style w:type="paragraph" w:styleId="IndexHeading">
    <w:name w:val="index heading"/>
    <w:basedOn w:val="Style29"/>
    <w:pPr/>
    <w:rPr/>
  </w:style>
  <w:style w:type="paragraph" w:styleId="TableofAuthorities">
    <w:name w:val="table of authorities"/>
    <w:basedOn w:val="Normal"/>
    <w:next w:val="Normal"/>
    <w:pPr>
      <w:widowControl/>
      <w:ind w:hanging="240" w:start="240"/>
    </w:pPr>
    <w:rPr/>
  </w:style>
  <w:style w:type="paragraph" w:styleId="112">
    <w:name w:val="Приложение Таблица Маркированный список1"/>
    <w:link w:val="Style14"/>
    <w:qFormat/>
    <w:pPr>
      <w:widowControl/>
      <w:numPr>
        <w:ilvl w:val="0"/>
        <w:numId w:val="8"/>
      </w:numPr>
      <w:bidi w:val="0"/>
      <w:spacing w:lineRule="auto" w:line="240" w:before="0" w:after="0"/>
      <w:ind w:hanging="0" w:start="0" w:end="0"/>
      <w:jc w:val="start"/>
    </w:pPr>
    <w:rPr>
      <w:rFonts w:ascii="Times New Roman" w:hAnsi="Times New Roman" w:eastAsia="Tahoma" w:cs="Noto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Приложение Текст1"/>
    <w:basedOn w:val="Normal"/>
    <w:link w:val="Style15"/>
    <w:qFormat/>
    <w:pPr>
      <w:widowControl/>
      <w:pBdr/>
      <w:ind w:firstLine="851"/>
    </w:pPr>
    <w:rPr>
      <w:sz w:val="22"/>
    </w:rPr>
  </w:style>
  <w:style w:type="paragraph" w:styleId="114">
    <w:name w:val="Приложение Заголовок1"/>
    <w:basedOn w:val="Title"/>
    <w:next w:val="113"/>
    <w:link w:val="Style16"/>
    <w:qFormat/>
    <w:pPr>
      <w:widowControl/>
      <w:spacing w:before="240" w:after="120"/>
      <w:contextualSpacing w:val="false"/>
    </w:pPr>
    <w:rPr>
      <w:rFonts w:ascii="Times New Roman" w:hAnsi="Times New Roman"/>
      <w:sz w:val="28"/>
    </w:rPr>
  </w:style>
  <w:style w:type="paragraph" w:styleId="Title">
    <w:name w:val="Title"/>
    <w:basedOn w:val="Normal"/>
    <w:next w:val="24"/>
    <w:uiPriority w:val="10"/>
    <w:qFormat/>
    <w:pPr>
      <w:pageBreakBefore/>
      <w:widowControl/>
      <w:spacing w:before="0" w:after="120"/>
      <w:contextualSpacing/>
      <w:jc w:val="center"/>
      <w:outlineLvl w:val="0"/>
    </w:pPr>
    <w:rPr>
      <w:rFonts w:ascii="Times New Roman Полужирный" w:hAnsi="Times New Roman Полужирный"/>
      <w:b/>
      <w:sz w:val="32"/>
    </w:rPr>
  </w:style>
  <w:style w:type="paragraph" w:styleId="Internetlink">
    <w:name w:val="Internet link"/>
    <w:basedOn w:val="DefaultParagraphFont1"/>
    <w:qFormat/>
    <w:pPr/>
    <w:rPr>
      <w:color w:themeColor="hyperlink" w:val="0000FF"/>
      <w:u w:val="single"/>
    </w:rPr>
  </w:style>
  <w:style w:type="paragraph" w:styleId="Footnote1">
    <w:name w:val="Footnote1"/>
    <w:basedOn w:val="Normal"/>
    <w:link w:val="Footnote"/>
    <w:qFormat/>
    <w:pPr/>
    <w:rPr>
      <w:sz w:val="20"/>
    </w:rPr>
  </w:style>
  <w:style w:type="paragraph" w:styleId="314">
    <w:name w:val="Приложение Нумерованный список 31"/>
    <w:basedOn w:val="211"/>
    <w:link w:val="33"/>
    <w:qFormat/>
    <w:pPr/>
    <w:rPr/>
  </w:style>
  <w:style w:type="paragraph" w:styleId="IntenseEmphasis1">
    <w:name w:val="Intense Emphasis1"/>
    <w:basedOn w:val="DefaultParagraphFont1"/>
    <w:link w:val="IntenseEmphasis"/>
    <w:qFormat/>
    <w:pPr/>
    <w:rPr>
      <w:i/>
      <w:color w:themeColor="accent1" w:themeShade="bf" w:val="376092"/>
    </w:rPr>
  </w:style>
  <w:style w:type="paragraph" w:styleId="TOC1">
    <w:name w:val="toc 1"/>
    <w:basedOn w:val="Normal"/>
    <w:next w:val="Normal"/>
    <w:uiPriority w:val="39"/>
    <w:pPr/>
    <w:rPr/>
  </w:style>
  <w:style w:type="paragraph" w:styleId="StrongEmphasis">
    <w:name w:val="Strong Emphasis"/>
    <w:basedOn w:val="DefaultParagraphFont1"/>
    <w:qFormat/>
    <w:pPr/>
    <w:rPr>
      <w:b/>
    </w:rPr>
  </w:style>
  <w:style w:type="paragraph" w:styleId="ListBullet4">
    <w:name w:val="List Bullet 4"/>
    <w:basedOn w:val="ListParagraph1"/>
    <w:pPr>
      <w:numPr>
        <w:ilvl w:val="0"/>
        <w:numId w:val="10"/>
      </w:numPr>
    </w:pPr>
    <w:rPr/>
  </w:style>
  <w:style w:type="paragraph" w:styleId="Heading8Char1">
    <w:name w:val="Heading 8 Char1"/>
    <w:basedOn w:val="DefaultParagraphFont1"/>
    <w:link w:val="Heading8Char"/>
    <w:qFormat/>
    <w:pPr/>
    <w:rPr>
      <w:rFonts w:ascii="Arial" w:hAnsi="Arial"/>
      <w:i/>
      <w:color w:themeColor="text1" w:themeTint="d8" w:val="272727"/>
    </w:rPr>
  </w:style>
  <w:style w:type="paragraph" w:styleId="115">
    <w:name w:val="Таблица Нумерованный список1"/>
    <w:basedOn w:val="ListNumber"/>
    <w:link w:val="Style17"/>
    <w:qFormat/>
    <w:pPr>
      <w:widowControl/>
      <w:numPr>
        <w:ilvl w:val="0"/>
        <w:numId w:val="17"/>
      </w:numPr>
      <w:jc w:val="start"/>
    </w:pPr>
    <w:rPr>
      <w:sz w:val="22"/>
    </w:rPr>
  </w:style>
  <w:style w:type="paragraph" w:styleId="1411">
    <w:name w:val="Титульник 14 пт ПРОПИСНЫЕ по левому краю1"/>
    <w:basedOn w:val="Normal"/>
    <w:link w:val="14"/>
    <w:qFormat/>
    <w:pPr>
      <w:widowControl/>
      <w:jc w:val="start"/>
    </w:pPr>
    <w:rPr>
      <w:caps/>
      <w:sz w:val="28"/>
    </w:rPr>
  </w:style>
  <w:style w:type="paragraph" w:styleId="TOCHeading">
    <w:name w:val="TOC Heading"/>
    <w:basedOn w:val="Heading1"/>
    <w:next w:val="24"/>
    <w:qFormat/>
    <w:pPr>
      <w:widowControl/>
      <w:numPr>
        <w:ilvl w:val="0"/>
        <w:numId w:val="0"/>
      </w:numPr>
      <w:ind w:hanging="0" w:start="0"/>
      <w:jc w:val="center"/>
      <w:outlineLvl w:val="8"/>
    </w:pPr>
    <w:rPr>
      <w:rFonts w:ascii="Times New Roman Полужирный" w:hAnsi="Times New Roman Полужирный"/>
    </w:rPr>
  </w:style>
  <w:style w:type="paragraph" w:styleId="1412">
    <w:name w:val="Титульник 14 пт обычный по центру1"/>
    <w:basedOn w:val="Normal"/>
    <w:link w:val="141"/>
    <w:qFormat/>
    <w:pPr>
      <w:widowControl/>
      <w:jc w:val="center"/>
    </w:pPr>
    <w:rPr>
      <w:sz w:val="28"/>
    </w:rPr>
  </w:style>
  <w:style w:type="paragraph" w:styleId="FootnoteSymbol">
    <w:name w:val="Footnote Symbol"/>
    <w:basedOn w:val="DefaultParagraphFont1"/>
    <w:qFormat/>
    <w:pPr/>
    <w:rPr>
      <w:vertAlign w:val="superscript"/>
    </w:rPr>
  </w:style>
  <w:style w:type="paragraph" w:styleId="TOC9">
    <w:name w:val="toc 9"/>
    <w:basedOn w:val="Normal"/>
    <w:next w:val="Normal"/>
    <w:uiPriority w:val="39"/>
    <w:pPr>
      <w:widowControl/>
      <w:ind w:start="1922"/>
    </w:pPr>
    <w:rPr/>
  </w:style>
  <w:style w:type="paragraph" w:styleId="CommentText">
    <w:name w:val="annotation text"/>
    <w:basedOn w:val="Normal"/>
    <w:pPr/>
    <w:rPr>
      <w:sz w:val="20"/>
    </w:rPr>
  </w:style>
  <w:style w:type="paragraph" w:styleId="HeaderChar1">
    <w:name w:val="Header Char1"/>
    <w:basedOn w:val="DefaultParagraphFont1"/>
    <w:link w:val="HeaderChar"/>
    <w:qFormat/>
    <w:pPr/>
    <w:rPr/>
  </w:style>
  <w:style w:type="paragraph" w:styleId="116">
    <w:name w:val="Таблица Шапка1"/>
    <w:basedOn w:val="Normal"/>
    <w:next w:val="Normal"/>
    <w:link w:val="Style19"/>
    <w:qFormat/>
    <w:pPr>
      <w:widowControl/>
      <w:pBdr/>
      <w:jc w:val="center"/>
    </w:pPr>
    <w:rPr>
      <w:b/>
      <w:sz w:val="22"/>
    </w:rPr>
  </w:style>
  <w:style w:type="paragraph" w:styleId="117">
    <w:name w:val="Приложение Маркированный список1"/>
    <w:basedOn w:val="ListBullet"/>
    <w:link w:val="Style20"/>
    <w:qFormat/>
    <w:pPr/>
    <w:rPr>
      <w:sz w:val="22"/>
    </w:rPr>
  </w:style>
  <w:style w:type="paragraph" w:styleId="annotationsubject1">
    <w:name w:val="annotation subject1"/>
    <w:basedOn w:val="CommentText"/>
    <w:next w:val="CommentText"/>
    <w:link w:val="annotationsubject"/>
    <w:qFormat/>
    <w:pPr/>
    <w:rPr>
      <w:b/>
    </w:rPr>
  </w:style>
  <w:style w:type="paragraph" w:styleId="412">
    <w:name w:val="Приложение Нумерованный список 41"/>
    <w:basedOn w:val="120"/>
    <w:link w:val="41"/>
    <w:qFormat/>
    <w:pPr/>
    <w:rPr/>
  </w:style>
  <w:style w:type="paragraph" w:styleId="SubtleReference1">
    <w:name w:val="Subtle Reference1"/>
    <w:basedOn w:val="DefaultParagraphFont1"/>
    <w:link w:val="SubtleReference"/>
    <w:qFormat/>
    <w:pPr/>
    <w:rPr>
      <w:smallCaps/>
      <w:color w:themeColor="text1" w:themeTint="a5" w:val="595959"/>
    </w:rPr>
  </w:style>
  <w:style w:type="paragraph" w:styleId="TOC8">
    <w:name w:val="toc 8"/>
    <w:basedOn w:val="Normal"/>
    <w:next w:val="Normal"/>
    <w:uiPriority w:val="39"/>
    <w:pPr>
      <w:widowControl/>
      <w:ind w:start="1678"/>
    </w:pPr>
    <w:rPr/>
  </w:style>
  <w:style w:type="paragraph" w:styleId="BalloonText1">
    <w:name w:val="Balloon Text1"/>
    <w:basedOn w:val="Normal"/>
    <w:link w:val="BalloonText"/>
    <w:qFormat/>
    <w:pPr/>
    <w:rPr>
      <w:rFonts w:ascii="Segoe UI" w:hAnsi="Segoe UI"/>
    </w:rPr>
  </w:style>
  <w:style w:type="paragraph" w:styleId="118">
    <w:name w:val="Таблица Маркированный список1"/>
    <w:basedOn w:val="112"/>
    <w:link w:val="Style21"/>
    <w:qFormat/>
    <w:pPr>
      <w:widowControl/>
      <w:ind w:hanging="170" w:start="170"/>
    </w:pPr>
    <w:rPr>
      <w:sz w:val="22"/>
    </w:rPr>
  </w:style>
  <w:style w:type="paragraph" w:styleId="ListNumber5">
    <w:name w:val="List Number 5"/>
    <w:basedOn w:val="Normal"/>
    <w:pPr>
      <w:widowControl/>
      <w:numPr>
        <w:ilvl w:val="4"/>
        <w:numId w:val="2"/>
      </w:numPr>
      <w:spacing w:before="0" w:after="0"/>
      <w:contextualSpacing/>
    </w:pPr>
    <w:rPr/>
  </w:style>
  <w:style w:type="paragraph" w:styleId="Heading1Char1">
    <w:name w:val="Heading 1 Char1"/>
    <w:basedOn w:val="DefaultParagraphFont1"/>
    <w:link w:val="Heading1Char"/>
    <w:qFormat/>
    <w:pPr/>
    <w:rPr>
      <w:rFonts w:ascii="Arial" w:hAnsi="Arial"/>
      <w:color w:themeColor="accent1" w:themeShade="bf" w:val="376092"/>
      <w:sz w:val="40"/>
    </w:rPr>
  </w:style>
  <w:style w:type="paragraph" w:styleId="413">
    <w:name w:val="Приложение Маркированный список 41"/>
    <w:basedOn w:val="313"/>
    <w:link w:val="42"/>
    <w:qFormat/>
    <w:pPr>
      <w:widowControl/>
      <w:ind w:hanging="284" w:start="1985"/>
    </w:pPr>
    <w:rPr/>
  </w:style>
  <w:style w:type="paragraph" w:styleId="24">
    <w:name w:val="Текст документа2"/>
    <w:basedOn w:val="Normal"/>
    <w:link w:val="Style22"/>
    <w:qFormat/>
    <w:pPr>
      <w:widowControl/>
      <w:pBdr/>
      <w:ind w:firstLine="851"/>
    </w:pPr>
    <w:rPr/>
  </w:style>
  <w:style w:type="paragraph" w:styleId="214">
    <w:name w:val="Таблица Маркированный список 21"/>
    <w:basedOn w:val="213"/>
    <w:link w:val="23"/>
    <w:qFormat/>
    <w:pPr>
      <w:widowControl/>
      <w:ind w:hanging="170" w:start="397"/>
    </w:pPr>
    <w:rPr>
      <w:sz w:val="22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start="720"/>
      <w:contextualSpacing/>
    </w:pPr>
    <w:rPr/>
  </w:style>
  <w:style w:type="paragraph" w:styleId="1413">
    <w:name w:val="Титульник 14 пт ПОЛУЖИРНЫЙ по центру1"/>
    <w:basedOn w:val="Normal"/>
    <w:link w:val="142"/>
    <w:qFormat/>
    <w:pPr>
      <w:widowControl/>
      <w:jc w:val="center"/>
    </w:pPr>
    <w:rPr>
      <w:b/>
      <w:caps/>
      <w:sz w:val="28"/>
    </w:rPr>
  </w:style>
  <w:style w:type="paragraph" w:styleId="TitleChar1">
    <w:name w:val="Title Char1"/>
    <w:basedOn w:val="DefaultParagraphFont1"/>
    <w:link w:val="TitleChar"/>
    <w:qFormat/>
    <w:pPr/>
    <w:rPr>
      <w:rFonts w:ascii="Arial" w:hAnsi="Arial"/>
      <w:spacing w:val="-10"/>
      <w:sz w:val="56"/>
    </w:rPr>
  </w:style>
  <w:style w:type="paragraph" w:styleId="IntenseQuoteChar1">
    <w:name w:val="Intense Quote Char1"/>
    <w:basedOn w:val="DefaultParagraphFont1"/>
    <w:link w:val="IntenseQuoteChar"/>
    <w:qFormat/>
    <w:pPr/>
    <w:rPr>
      <w:i/>
      <w:color w:themeColor="accent1" w:themeShade="bf" w:val="376092"/>
    </w:rPr>
  </w:style>
  <w:style w:type="paragraph" w:styleId="Quote1">
    <w:name w:val="Quote1"/>
    <w:basedOn w:val="Normal"/>
    <w:next w:val="Normal"/>
    <w:link w:val="Quote"/>
    <w:qFormat/>
    <w:pPr>
      <w:widowControl/>
      <w:spacing w:before="160" w:after="0"/>
      <w:jc w:val="center"/>
    </w:pPr>
    <w:rPr>
      <w:i/>
      <w:color w:themeColor="text1" w:themeTint="bf" w:val="404040"/>
    </w:rPr>
  </w:style>
  <w:style w:type="paragraph" w:styleId="TOC5">
    <w:name w:val="toc 5"/>
    <w:basedOn w:val="Normal"/>
    <w:next w:val="Normal"/>
    <w:uiPriority w:val="39"/>
    <w:pPr>
      <w:widowControl/>
      <w:ind w:start="958"/>
    </w:pPr>
    <w:rPr/>
  </w:style>
  <w:style w:type="paragraph" w:styleId="Heading9Char1">
    <w:name w:val="Heading 9 Char1"/>
    <w:basedOn w:val="DefaultParagraphFont1"/>
    <w:link w:val="Heading9Char"/>
    <w:qFormat/>
    <w:pPr/>
    <w:rPr>
      <w:rFonts w:ascii="Arial" w:hAnsi="Arial"/>
      <w:i/>
      <w:color w:themeColor="text1" w:themeTint="d8" w:val="272727"/>
    </w:rPr>
  </w:style>
  <w:style w:type="paragraph" w:styleId="NormalIndent1">
    <w:name w:val="Normal Indent1"/>
    <w:basedOn w:val="Normal"/>
    <w:link w:val="NormalIndent"/>
    <w:qFormat/>
    <w:pPr>
      <w:widowControl/>
      <w:ind w:start="567"/>
    </w:pPr>
    <w:rPr>
      <w:sz w:val="26"/>
    </w:rPr>
  </w:style>
  <w:style w:type="paragraph" w:styleId="QuoteChar1">
    <w:name w:val="Quote Char1"/>
    <w:basedOn w:val="DefaultParagraphFont1"/>
    <w:link w:val="QuoteChar"/>
    <w:qFormat/>
    <w:pPr/>
    <w:rPr>
      <w:i/>
      <w:color w:themeColor="text1" w:themeTint="bf" w:val="404040"/>
    </w:rPr>
  </w:style>
  <w:style w:type="paragraph" w:styleId="511">
    <w:name w:val="Приложение Нумерованный список 51"/>
    <w:basedOn w:val="412"/>
    <w:link w:val="5"/>
    <w:qFormat/>
    <w:pPr/>
    <w:rPr/>
  </w:style>
  <w:style w:type="paragraph" w:styleId="512">
    <w:name w:val="Таблица Маркированный список 51"/>
    <w:basedOn w:val="411"/>
    <w:link w:val="51"/>
    <w:qFormat/>
    <w:pPr>
      <w:widowControl/>
      <w:ind w:start="1077"/>
    </w:pPr>
    <w:rPr/>
  </w:style>
  <w:style w:type="paragraph" w:styleId="Emphasis1">
    <w:name w:val="Emphasis1"/>
    <w:basedOn w:val="DefaultParagraphFont1"/>
    <w:qFormat/>
    <w:pPr/>
    <w:rPr>
      <w:i/>
    </w:rPr>
  </w:style>
  <w:style w:type="paragraph" w:styleId="119">
    <w:name w:val="Название таблицы1"/>
    <w:basedOn w:val="Caption"/>
    <w:next w:val="24"/>
    <w:link w:val="Style23"/>
    <w:qFormat/>
    <w:pPr>
      <w:keepNext w:val="true"/>
      <w:widowControl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widowControl/>
      <w:spacing w:before="360" w:after="80"/>
    </w:pPr>
    <w:rPr>
      <w:rFonts w:ascii="Georgia" w:hAnsi="Georgia"/>
      <w:i/>
      <w:color w:val="666666"/>
      <w:sz w:val="48"/>
    </w:rPr>
  </w:style>
  <w:style w:type="paragraph" w:styleId="1414">
    <w:name w:val="Титульник 14 пт ПРОПИСНЫЕ по центру1"/>
    <w:basedOn w:val="Normal"/>
    <w:link w:val="143"/>
    <w:qFormat/>
    <w:pPr>
      <w:widowControl/>
      <w:jc w:val="center"/>
    </w:pPr>
    <w:rPr>
      <w:caps/>
      <w:sz w:val="28"/>
    </w:rPr>
  </w:style>
  <w:style w:type="paragraph" w:styleId="120">
    <w:name w:val="Приложение Нумерованный список1"/>
    <w:basedOn w:val="113"/>
    <w:link w:val="Style24"/>
    <w:qFormat/>
    <w:pPr>
      <w:numPr>
        <w:ilvl w:val="0"/>
        <w:numId w:val="15"/>
      </w:numPr>
    </w:pPr>
    <w:rPr/>
  </w:style>
  <w:style w:type="paragraph" w:styleId="513">
    <w:name w:val="Приложение Таблица Маркированный список 51"/>
    <w:basedOn w:val="414"/>
    <w:link w:val="52"/>
    <w:qFormat/>
    <w:pPr>
      <w:widowControl/>
      <w:ind w:start="1077"/>
    </w:pPr>
    <w:rPr/>
  </w:style>
  <w:style w:type="paragraph" w:styleId="user">
    <w:name w:val="Рисунок (user)"/>
    <w:basedOn w:val="122"/>
    <w:next w:val="122"/>
    <w:qFormat/>
    <w:pPr>
      <w:keepNext w:val="true"/>
      <w:widowControl/>
      <w:spacing w:before="120" w:after="0"/>
    </w:pPr>
    <w:rPr/>
  </w:style>
  <w:style w:type="paragraph" w:styleId="514">
    <w:name w:val="Приложение Маркированный список 51"/>
    <w:basedOn w:val="413"/>
    <w:link w:val="53"/>
    <w:qFormat/>
    <w:pPr>
      <w:widowControl/>
      <w:ind w:start="2269"/>
    </w:pPr>
    <w:rPr/>
  </w:style>
  <w:style w:type="paragraph" w:styleId="Heading6Char1">
    <w:name w:val="Heading 6 Char1"/>
    <w:basedOn w:val="DefaultParagraphFont1"/>
    <w:link w:val="Heading6Char"/>
    <w:qFormat/>
    <w:pPr/>
    <w:rPr>
      <w:rFonts w:ascii="Arial" w:hAnsi="Arial"/>
      <w:i/>
      <w:color w:themeColor="text1" w:themeTint="a6" w:val="595959"/>
    </w:rPr>
  </w:style>
  <w:style w:type="paragraph" w:styleId="414">
    <w:name w:val="Приложение Таблица Маркированный список 41"/>
    <w:basedOn w:val="312"/>
    <w:link w:val="43"/>
    <w:qFormat/>
    <w:pPr>
      <w:widowControl/>
      <w:ind w:start="850"/>
    </w:pPr>
    <w:rPr/>
  </w:style>
  <w:style w:type="paragraph" w:styleId="1212">
    <w:name w:val="Титульник 12 пт ПОЛУЖИРНЫЙ по левому краю1"/>
    <w:basedOn w:val="Normal"/>
    <w:link w:val="121"/>
    <w:qFormat/>
    <w:pPr>
      <w:widowControl w:val="false"/>
      <w:pBdr/>
      <w:jc w:val="start"/>
    </w:pPr>
    <w:rPr>
      <w:rFonts w:ascii="Times New Roman Полужирный" w:hAnsi="Times New Roman Полужирный"/>
      <w:b/>
      <w:caps/>
    </w:rPr>
  </w:style>
  <w:style w:type="paragraph" w:styleId="EndnoteTextChar1">
    <w:name w:val="Endnote Text Char1"/>
    <w:basedOn w:val="DefaultParagraphFont1"/>
    <w:link w:val="EndnoteTextChar"/>
    <w:qFormat/>
    <w:pPr/>
    <w:rPr>
      <w:sz w:val="20"/>
    </w:rPr>
  </w:style>
  <w:style w:type="paragraph" w:styleId="122">
    <w:name w:val="Название рисунка1"/>
    <w:basedOn w:val="Caption"/>
    <w:next w:val="24"/>
    <w:link w:val="Style26"/>
    <w:qFormat/>
    <w:pPr>
      <w:widowControl/>
      <w:spacing w:before="0" w:after="120"/>
      <w:jc w:val="center"/>
    </w:pPr>
    <w:rPr/>
  </w:style>
  <w:style w:type="paragraph" w:styleId="Header">
    <w:name w:val="header"/>
    <w:basedOn w:val="Normal"/>
    <w:pPr>
      <w:widowControl/>
      <w:spacing w:before="0" w:after="240"/>
      <w:contextualSpacing/>
      <w:jc w:val="center"/>
    </w:pPr>
    <w:rPr/>
  </w:style>
  <w:style w:type="paragraph" w:styleId="123">
    <w:name w:val="Приложение Таблица Шапка1"/>
    <w:basedOn w:val="Normal"/>
    <w:link w:val="Style27"/>
    <w:qFormat/>
    <w:pPr>
      <w:widowControl/>
      <w:pBdr/>
      <w:jc w:val="center"/>
    </w:pPr>
    <w:rPr>
      <w:b/>
      <w:sz w:val="20"/>
    </w:rPr>
  </w:style>
  <w:style w:type="paragraph" w:styleId="FootnoteTextChar1">
    <w:name w:val="Footnote Text Char1"/>
    <w:basedOn w:val="DefaultParagraphFont1"/>
    <w:link w:val="FootnoteTextChar"/>
    <w:qFormat/>
    <w:pPr/>
    <w:rPr>
      <w:sz w:val="20"/>
    </w:rPr>
  </w:style>
  <w:style w:type="paragraph" w:styleId="1110">
    <w:name w:val="Неразрешенное упоминание11"/>
    <w:basedOn w:val="DefaultParagraphFont1"/>
    <w:link w:val="1"/>
    <w:qFormat/>
    <w:pPr/>
    <w:rPr>
      <w:color w:val="605E5C"/>
      <w:shd w:fill="E1DFDD" w:val="clear"/>
    </w:rPr>
  </w:style>
  <w:style w:type="paragraph" w:styleId="ListNumber3">
    <w:name w:val="List Number 3"/>
    <w:basedOn w:val="Normal"/>
    <w:pPr>
      <w:widowControl/>
      <w:numPr>
        <w:ilvl w:val="2"/>
        <w:numId w:val="2"/>
      </w:numPr>
      <w:spacing w:before="0" w:after="0"/>
      <w:contextualSpacing/>
    </w:pPr>
    <w:rPr/>
  </w:style>
  <w:style w:type="paragraph" w:styleId="SubtitleChar1">
    <w:name w:val="Subtitle Char1"/>
    <w:basedOn w:val="DefaultParagraphFont1"/>
    <w:link w:val="SubtitleChar"/>
    <w:qFormat/>
    <w:pPr/>
    <w:rPr>
      <w:color w:themeColor="text1" w:themeTint="a6" w:val="595959"/>
      <w:spacing w:val="15"/>
      <w:sz w:val="28"/>
    </w:rPr>
  </w:style>
  <w:style w:type="paragraph" w:styleId="1111">
    <w:name w:val="Текст документа11"/>
    <w:basedOn w:val="Normal"/>
    <w:link w:val="11"/>
    <w:qFormat/>
    <w:pPr>
      <w:widowControl/>
      <w:spacing w:lineRule="auto" w:line="360"/>
      <w:ind w:firstLine="851"/>
    </w:pPr>
    <w:rPr>
      <w:color w:val="000000"/>
    </w:rPr>
  </w:style>
  <w:style w:type="paragraph" w:styleId="124">
    <w:name w:val="Рисунок1"/>
    <w:basedOn w:val="Caption"/>
    <w:qFormat/>
    <w:pPr/>
    <w:rPr/>
  </w:style>
  <w:style w:type="paragraph" w:styleId="FootnoteText">
    <w:name w:val="footnote text"/>
    <w:basedOn w:val="Normal"/>
    <w:pPr/>
    <w:rPr/>
  </w:style>
  <w:style w:type="table" w:styleId="Style_135">
    <w:name w:val="List Table 5 Dark - Accent 2"/>
    <w:basedOn w:val="Style_2"/>
    <w:pPr>
      <w:spacing w:after="0" w:line="240" w:lineRule="auto"/>
    </w:pPr>
    <w:tblPr>
      <w:tblBorders>
        <w:top w:val="single" w:themeColor="accent2" w:themeTint="97" w:sz="32"/>
        <w:left w:val="single" w:themeColor="accent2" w:themeTint="97" w:sz="32"/>
        <w:bottom w:val="single" w:themeColor="accent2" w:themeTint="97" w:sz="32"/>
        <w:right w:val="single" w:themeColor="accent2" w:themeTint="97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6">
    <w:name w:val="List Table 2 - Accent 5"/>
    <w:basedOn w:val="Style_2"/>
    <w:pPr>
      <w:spacing w:after="0" w:line="240" w:lineRule="auto"/>
    </w:pPr>
    <w:tblPr>
      <w:tblBorders>
        <w:top w:val="single" w:themeColor="accent5" w:themeTint="90" w:sz="4"/>
        <w:bottom w:val="single" w:themeColor="accent5" w:themeTint="90" w:sz="4"/>
        <w:insideH w:val="single" w:themeColor="accent5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7">
    <w:name w:val="Lined - Accent 1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8">
    <w:name w:val="Grid Table 3 - Accent 1"/>
    <w:basedOn w:val="Style_2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39">
    <w:name w:val="Grid Table 4 - Accent 2"/>
    <w:basedOn w:val="Style_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  <w:insideV w:val="single" w:themeColor="accent2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0">
    <w:name w:val="Grid Table 7 Colorful - Accent 6"/>
    <w:basedOn w:val="Style_2"/>
    <w:pPr>
      <w:spacing w:after="0" w:line="240" w:lineRule="auto"/>
    </w:pPr>
    <w:tblPr>
      <w:tblBorders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1">
    <w:name w:val="Lined - Accent 3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2">
    <w:name w:val="Grid Table 2 - Accent 6"/>
    <w:basedOn w:val="Style_2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3">
    <w:name w:val="List Table 1 Light - Accent 6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4">
    <w:name w:val="Bordered &amp; Lined - Accent 1"/>
    <w:basedOn w:val="Style_2"/>
    <w:pPr>
      <w:spacing w:after="0" w:line="240" w:lineRule="auto"/>
    </w:pPr>
    <w:rPr>
      <w:sz w:val="20"/>
    </w:r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  <w:insideH w:val="single" w:themeColor="accent1" w:sz="4"/>
        <w:insideV w:val="single" w:themeColor="accen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5">
    <w:name w:val="Grid Table 4 - Accent 1"/>
    <w:basedOn w:val="Style_2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  <w:insideV w:val="single" w:themeColor="accent1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6">
    <w:name w:val="List Table 2 - Accent 3"/>
    <w:basedOn w:val="Style_2"/>
    <w:pPr>
      <w:spacing w:after="0" w:line="240" w:lineRule="auto"/>
    </w:pPr>
    <w:tblPr>
      <w:tblBorders>
        <w:top w:val="single" w:themeColor="accent3" w:themeTint="90" w:sz="4"/>
        <w:bottom w:val="single" w:themeColor="accent3" w:themeTint="90" w:sz="4"/>
        <w:insideH w:val="single" w:themeColor="accent3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7">
    <w:name w:val="List Table 3"/>
    <w:basedOn w:val="Style_2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8">
    <w:name w:val="Grid Table 6 Colorful - Accent 2"/>
    <w:basedOn w:val="Style_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49">
    <w:name w:val="Bordered &amp; Lined - Accent 5"/>
    <w:basedOn w:val="Style_2"/>
    <w:pPr>
      <w:spacing w:after="0" w:line="240" w:lineRule="auto"/>
    </w:pPr>
    <w:rPr>
      <w:sz w:val="20"/>
    </w:r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0">
    <w:name w:val="List Table 1 Light - Accent 1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1">
    <w:name w:val="Grid Table 2 - Accent 2"/>
    <w:basedOn w:val="Style_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2">
    <w:name w:val="List Table 6 Colorful - Accent 3"/>
    <w:basedOn w:val="Style_2"/>
    <w:pPr>
      <w:spacing w:after="0" w:line="240" w:lineRule="auto"/>
    </w:pPr>
    <w:tblPr>
      <w:tblBorders>
        <w:top w:val="single" w:themeColor="accent3" w:themeTint="98" w:sz="4"/>
        <w:bottom w:val="single" w:themeColor="accent3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3">
    <w:name w:val="Grid Table 5 Dark - Accent 5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4">
    <w:name w:val="Bordered &amp; Lined - Accent 6"/>
    <w:basedOn w:val="Style_2"/>
    <w:pPr>
      <w:spacing w:after="0" w:line="240" w:lineRule="auto"/>
    </w:pPr>
    <w:rPr>
      <w:sz w:val="20"/>
    </w:r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5">
    <w:name w:val="Grid Table 5 Dark- Accent 1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6">
    <w:name w:val="Grid Table 4 - Accent 4"/>
    <w:basedOn w:val="Style_2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  <w:insideV w:val="single" w:themeColor="accent4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7">
    <w:name w:val="List Table 7 Colorful - Accent 5"/>
    <w:basedOn w:val="Style_2"/>
    <w:pPr>
      <w:spacing w:after="0" w:line="240" w:lineRule="auto"/>
    </w:pPr>
    <w:tblPr>
      <w:tblBorders>
        <w:right w:val="single" w:themeColor="accent5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8">
    <w:name w:val="Grid Table 6 Colorful - Accent 5"/>
    <w:basedOn w:val="Style_2"/>
    <w:pPr>
      <w:spacing w:after="0" w:line="240" w:lineRule="auto"/>
    </w:pPr>
    <w:tblPr>
      <w:tblBorders>
        <w:top w:val="single" w:themeColor="accent5" w:sz="4"/>
        <w:left w:val="single" w:themeColor="accent5" w:sz="4"/>
        <w:bottom w:val="single" w:themeColor="accent5" w:sz="4"/>
        <w:right w:val="single" w:themeColor="accent5" w:sz="4"/>
        <w:insideH w:val="single" w:themeColor="accent5" w:sz="4"/>
        <w:insideV w:val="single" w:themeColor="accent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59">
    <w:name w:val="List Table 3 - Accent 6"/>
    <w:basedOn w:val="Style_2"/>
    <w:pPr>
      <w:spacing w:after="0" w:line="240" w:lineRule="auto"/>
    </w:pPr>
    <w:tblPr>
      <w:tblBorders>
        <w:top w:val="single" w:themeColor="accent6" w:themeTint="98" w:sz="4"/>
        <w:left w:val="single" w:themeColor="accent6" w:themeTint="98" w:sz="4"/>
        <w:bottom w:val="single" w:themeColor="accent6" w:themeTint="98" w:sz="4"/>
        <w:right w:val="single" w:themeColor="accent6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0">
    <w:name w:val="List Table 7 Colorful - Accent 3"/>
    <w:basedOn w:val="Style_2"/>
    <w:pPr>
      <w:spacing w:after="0" w:line="240" w:lineRule="auto"/>
    </w:pPr>
    <w:tblPr>
      <w:tblBorders>
        <w:right w:val="single" w:themeColor="accent3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1">
    <w:name w:val="Grid Table 5 Dark- Accent 4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2">
    <w:name w:val="List Table 4 - Accent 1"/>
    <w:basedOn w:val="Style_2"/>
    <w:pPr>
      <w:spacing w:after="0" w:line="240" w:lineRule="auto"/>
    </w:pPr>
    <w:tblPr>
      <w:tblBorders>
        <w:top w:val="single" w:themeColor="accent1" w:themeTint="90" w:sz="4"/>
        <w:left w:val="single" w:themeColor="accent1" w:themeTint="90" w:sz="4"/>
        <w:bottom w:val="single" w:themeColor="accent1" w:themeTint="90" w:sz="4"/>
        <w:right w:val="single" w:themeColor="accent1" w:themeTint="90" w:sz="4"/>
        <w:insideH w:val="single" w:themeColor="accent1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3">
    <w:name w:val="Grid Table 7 Colorful - Accent 4"/>
    <w:basedOn w:val="Style_2"/>
    <w:pPr>
      <w:spacing w:after="0" w:line="240" w:lineRule="auto"/>
    </w:pPr>
    <w:tblPr>
      <w:tblBorders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4">
    <w:name w:val="List Table 4 - Accent 4"/>
    <w:basedOn w:val="Style_2"/>
    <w:pPr>
      <w:spacing w:after="0" w:line="240" w:lineRule="auto"/>
    </w:pPr>
    <w:tblPr>
      <w:tblBorders>
        <w:top w:val="single" w:themeColor="accent4" w:themeTint="90" w:sz="4"/>
        <w:left w:val="single" w:themeColor="accent4" w:themeTint="90" w:sz="4"/>
        <w:bottom w:val="single" w:themeColor="accent4" w:themeTint="90" w:sz="4"/>
        <w:right w:val="single" w:themeColor="accent4" w:themeTint="90" w:sz="4"/>
        <w:insideH w:val="single" w:themeColor="accent4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5">
    <w:name w:val="List Table 3 - Accent 1"/>
    <w:basedOn w:val="Style_2"/>
    <w:pPr>
      <w:spacing w:after="0" w:line="240" w:lineRule="auto"/>
    </w:pPr>
    <w:tblPr>
      <w:tblBorders>
        <w:top w:val="single" w:themeColor="accent1" w:sz="4"/>
        <w:left w:val="single" w:themeColor="accent1" w:sz="4"/>
        <w:bottom w:val="single" w:themeColor="accent1" w:sz="4"/>
        <w:right w:val="single" w:themeColor="accen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6">
    <w:name w:val="List Table 2 - Accent 4"/>
    <w:basedOn w:val="Style_2"/>
    <w:pPr>
      <w:spacing w:after="0" w:line="240" w:lineRule="auto"/>
    </w:pPr>
    <w:tblPr>
      <w:tblBorders>
        <w:top w:val="single" w:themeColor="accent4" w:themeTint="90" w:sz="4"/>
        <w:bottom w:val="single" w:themeColor="accent4" w:themeTint="90" w:sz="4"/>
        <w:insideH w:val="single" w:themeColor="accent4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7">
    <w:name w:val="List Table 6 Colorful - Accent 4"/>
    <w:basedOn w:val="Style_2"/>
    <w:pPr>
      <w:spacing w:after="0" w:line="240" w:lineRule="auto"/>
    </w:pPr>
    <w:tblPr>
      <w:tblBorders>
        <w:top w:val="single" w:themeColor="accent4" w:themeTint="9a" w:sz="4"/>
        <w:bottom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8">
    <w:name w:val="Grid Table 3"/>
    <w:basedOn w:val="Style_2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69">
    <w:name w:val="List Table 3 - Accent 4"/>
    <w:basedOn w:val="Style_2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0">
    <w:name w:val="Grid Table 7 Colorful"/>
    <w:basedOn w:val="Style_2"/>
    <w:pPr>
      <w:spacing w:after="0" w:line="240" w:lineRule="auto"/>
    </w:pPr>
    <w:tblPr>
      <w:tblBorders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1">
    <w:name w:val="Grid Table 7 Colorful - Accent 2"/>
    <w:basedOn w:val="Style_2"/>
    <w:pPr>
      <w:spacing w:after="0" w:line="240" w:lineRule="auto"/>
    </w:pPr>
    <w:tblPr>
      <w:tblBorders>
        <w:bottom w:val="single" w:themeColor="accent2" w:themeTint="97" w:sz="4"/>
        <w:right w:val="single" w:themeColor="accent2" w:themeTint="97" w:sz="4"/>
        <w:insideH w:val="single" w:themeColor="accent2" w:themeTint="97" w:sz="4"/>
        <w:insideV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2">
    <w:name w:val="List Table 6 Colorful - Accent 5"/>
    <w:basedOn w:val="Style_2"/>
    <w:pPr>
      <w:spacing w:after="0" w:line="240" w:lineRule="auto"/>
    </w:pPr>
    <w:tblPr>
      <w:tblBorders>
        <w:top w:val="single" w:themeColor="accent5" w:themeTint="9a" w:sz="4"/>
        <w:bottom w:val="single" w:themeColor="accent5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3">
    <w:name w:val="Grid Table 5 Dark - Accent 6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4">
    <w:name w:val="Table Grid Light"/>
    <w:basedOn w:val="Style_2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5">
    <w:name w:val="List Table 5 Dark - Accent 6"/>
    <w:basedOn w:val="Style_2"/>
    <w:pPr>
      <w:spacing w:after="0" w:line="240" w:lineRule="auto"/>
    </w:pPr>
    <w:tblPr>
      <w:tblBorders>
        <w:top w:val="single" w:themeColor="accent6" w:themeTint="98" w:sz="32"/>
        <w:left w:val="single" w:themeColor="accent6" w:themeTint="98" w:sz="32"/>
        <w:bottom w:val="single" w:themeColor="accent6" w:themeTint="98" w:sz="32"/>
        <w:right w:val="single" w:themeColor="accent6" w:themeTint="98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6">
    <w:name w:val="Grid Table 3 - Accent 4"/>
    <w:basedOn w:val="Style_2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7">
    <w:name w:val="List Table 1 Light - Accent 5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8">
    <w:name w:val="List Table 5 Dark"/>
    <w:basedOn w:val="Style_2"/>
    <w:pPr>
      <w:spacing w:after="0" w:line="240" w:lineRule="auto"/>
    </w:pPr>
    <w:tblPr>
      <w:tblBorders>
        <w:top w:val="single" w:themeColor="text1" w:themeTint="80" w:sz="32"/>
        <w:left w:val="single" w:themeColor="text1" w:themeTint="80" w:sz="32"/>
        <w:bottom w:val="single" w:themeColor="text1" w:themeTint="80" w:sz="32"/>
        <w:right w:val="single" w:themeColor="text1" w:themeTint="80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79">
    <w:name w:val="Grid Table 1 Light - Accent 4"/>
    <w:basedOn w:val="Style_2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0">
    <w:name w:val="List Table 4 - Accent 2"/>
    <w:basedOn w:val="Style_2"/>
    <w:pPr>
      <w:spacing w:after="0" w:line="240" w:lineRule="auto"/>
    </w:pPr>
    <w:tblPr>
      <w:tblBorders>
        <w:top w:val="single" w:themeColor="accent2" w:themeTint="90" w:sz="4"/>
        <w:left w:val="single" w:themeColor="accent2" w:themeTint="90" w:sz="4"/>
        <w:bottom w:val="single" w:themeColor="accent2" w:themeTint="90" w:sz="4"/>
        <w:right w:val="single" w:themeColor="accent2" w:themeTint="90" w:sz="4"/>
        <w:insideH w:val="single" w:themeColor="accent2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1">
    <w:name w:val="List Table 6 Colorful - Accent 2"/>
    <w:basedOn w:val="Style_2"/>
    <w:pPr>
      <w:spacing w:after="0" w:line="240" w:lineRule="auto"/>
    </w:pPr>
    <w:tblPr>
      <w:tblBorders>
        <w:top w:val="single" w:themeColor="accent2" w:themeTint="97" w:sz="4"/>
        <w:bottom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2">
    <w:name w:val="List Table 5 Dark - Accent 5"/>
    <w:basedOn w:val="Style_2"/>
    <w:pPr>
      <w:spacing w:after="0" w:line="240" w:lineRule="auto"/>
    </w:pPr>
    <w:tblPr>
      <w:tblBorders>
        <w:top w:val="single" w:themeColor="accent5" w:themeTint="9a" w:sz="32"/>
        <w:left w:val="single" w:themeColor="accent5" w:themeTint="9a" w:sz="32"/>
        <w:bottom w:val="single" w:themeColor="accent5" w:themeTint="9a" w:sz="32"/>
        <w:right w:val="single" w:themeColor="accent5" w:themeTint="9a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3">
    <w:name w:val="Bordered &amp; Lined - Accent 3"/>
    <w:basedOn w:val="Style_2"/>
    <w:pPr>
      <w:spacing w:after="0" w:line="240" w:lineRule="auto"/>
    </w:pPr>
    <w:rPr>
      <w:sz w:val="20"/>
    </w:rPr>
    <w:tblPr>
      <w:tblBorders>
        <w:top w:val="single" w:themeColor="accent3" w:sz="4"/>
        <w:left w:val="single" w:themeColor="accent3" w:sz="4"/>
        <w:bottom w:val="single" w:themeColor="accent3" w:sz="4"/>
        <w:right w:val="single" w:themeColor="accent3" w:sz="4"/>
        <w:insideH w:val="single" w:themeColor="accent3" w:sz="4"/>
        <w:insideV w:val="single" w:themeColor="accent3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4">
    <w:name w:val="List Table 7 Colorful"/>
    <w:basedOn w:val="Style_2"/>
    <w:pPr>
      <w:spacing w:after="0" w:line="240" w:lineRule="auto"/>
    </w:pPr>
    <w:tblPr>
      <w:tblBorders>
        <w:right w:val="single" w:themeColor="tex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5">
    <w:name w:val="Lined - Accent 5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6">
    <w:name w:val="List Table 7 Colorful - Accent 4"/>
    <w:basedOn w:val="Style_2"/>
    <w:pPr>
      <w:spacing w:after="0" w:line="240" w:lineRule="auto"/>
    </w:pPr>
    <w:tblPr>
      <w:tblBorders>
        <w:right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7">
    <w:name w:val="Bordered - Accent 3"/>
    <w:basedOn w:val="Style_2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8">
    <w:name w:val="List Table 1 Light - Accent 4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89">
    <w:name w:val="Grid Table 1 Light - Accent 1"/>
    <w:basedOn w:val="Style_2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0">
    <w:name w:val="List Table 4 - Accent 5"/>
    <w:basedOn w:val="Style_2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1">
    <w:name w:val="Grid Table 1 Light - Accent 3"/>
    <w:basedOn w:val="Style_2"/>
    <w:pPr>
      <w:spacing w:after="0" w:line="240" w:lineRule="auto"/>
    </w:pPr>
    <w:tblPr>
      <w:tblBorders>
        <w:top w:val="single" w:themeColor="accent3" w:themeTint="67" w:sz="4"/>
        <w:left w:val="single" w:themeColor="accent3" w:themeTint="67" w:sz="4"/>
        <w:bottom w:val="single" w:themeColor="accent3" w:themeTint="67" w:sz="4"/>
        <w:right w:val="single" w:themeColor="accent3" w:themeTint="67" w:sz="4"/>
        <w:insideH w:val="single" w:themeColor="accent3" w:themeTint="67" w:sz="4"/>
        <w:insideV w:val="single" w:themeColor="accent3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2">
    <w:name w:val="List Table 3 - Accent 2"/>
    <w:basedOn w:val="Style_2"/>
    <w:pPr>
      <w:spacing w:after="0" w:line="240" w:lineRule="auto"/>
    </w:pPr>
    <w:tblPr>
      <w:tblBorders>
        <w:top w:val="single" w:themeColor="accent2" w:themeTint="97" w:sz="4"/>
        <w:left w:val="single" w:themeColor="accent2" w:themeTint="97" w:sz="4"/>
        <w:bottom w:val="single" w:themeColor="accent2" w:themeTint="97" w:sz="4"/>
        <w:right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3">
    <w:name w:val="Bordered &amp; Lined - Accent"/>
    <w:basedOn w:val="Style_2"/>
    <w:pPr>
      <w:spacing w:after="0" w:line="240" w:lineRule="auto"/>
    </w:pPr>
    <w:rPr>
      <w:sz w:val="20"/>
    </w:rPr>
    <w:tblPr>
      <w:tblBorders>
        <w:top w:val="single" w:themeColor="text1" w:themeTint="a6" w:sz="4"/>
        <w:left w:val="single" w:themeColor="text1" w:themeTint="a6" w:sz="4"/>
        <w:bottom w:val="single" w:themeColor="text1" w:themeTint="a6" w:sz="4"/>
        <w:right w:val="single" w:themeColor="text1" w:themeTint="a6" w:sz="4"/>
        <w:insideH w:val="single" w:themeColor="text1" w:themeTint="a6" w:sz="4"/>
        <w:insideV w:val="single" w:themeColor="text1" w:themeTint="a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4">
    <w:name w:val="Grid Table 2 - Accent 4"/>
    <w:basedOn w:val="Style_2"/>
    <w:pPr>
      <w:spacing w:after="0" w:line="240" w:lineRule="auto"/>
    </w:pPr>
    <w:tblPr>
      <w:tblBorders>
        <w:bottom w:val="single" w:themeColor="accent4" w:themeTint="9a" w:sz="4"/>
        <w:insideH w:val="single" w:themeColor="accent4" w:themeTint="9a" w:sz="4"/>
        <w:insideV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5">
    <w:name w:val="Grid Table 7 Colorful - Accent 3"/>
    <w:basedOn w:val="Style_2"/>
    <w:pPr>
      <w:spacing w:after="0" w:line="240" w:lineRule="auto"/>
    </w:pPr>
    <w:tblPr>
      <w:tblBorders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6">
    <w:name w:val="Plain Table 5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7">
    <w:name w:val="Grid Table 3 - Accent 5"/>
    <w:basedOn w:val="Style_2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8">
    <w:name w:val="List Table 1 Light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99">
    <w:name w:val="Grid Table 1 Light - Accent 2"/>
    <w:basedOn w:val="Style_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0">
    <w:name w:val="Grid Table 1 Light - Accent 6"/>
    <w:basedOn w:val="Style_2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1">
    <w:name w:val="List Table 5 Dark - Accent 1"/>
    <w:basedOn w:val="Style_2"/>
    <w:pPr>
      <w:spacing w:after="0" w:line="240" w:lineRule="auto"/>
    </w:pPr>
    <w:tblPr>
      <w:tblBorders>
        <w:top w:val="single" w:themeColor="accent1" w:sz="32"/>
        <w:left w:val="single" w:themeColor="accent1" w:sz="32"/>
        <w:bottom w:val="single" w:themeColor="accent1" w:sz="32"/>
        <w:right w:val="single" w:themeColor="accent1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2">
    <w:name w:val="Grid Table 2 - Accent 3"/>
    <w:basedOn w:val="Style_2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3">
    <w:name w:val="Grid Table 2"/>
    <w:basedOn w:val="Style_2"/>
    <w:pPr>
      <w:spacing w:after="0" w:line="240" w:lineRule="auto"/>
    </w:pPr>
    <w:tblPr>
      <w:tblBorders>
        <w:bottom w:val="single" w:themeColor="text1" w:themeTint="95" w:sz="4"/>
        <w:insideH w:val="single" w:themeColor="text1" w:themeTint="95" w:sz="4"/>
        <w:insideV w:val="single" w:themeColor="text1" w:themeTint="9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4">
    <w:name w:val="List Table 4"/>
    <w:basedOn w:val="Style_2"/>
    <w:pPr>
      <w:spacing w:after="0" w:line="240" w:lineRule="auto"/>
    </w:pPr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5">
    <w:name w:val="List Table 6 Colorful - Accent 1"/>
    <w:basedOn w:val="Style_2"/>
    <w:pPr>
      <w:spacing w:after="0" w:line="240" w:lineRule="auto"/>
    </w:pPr>
    <w:tblPr>
      <w:tblBorders>
        <w:top w:val="single" w:themeColor="accent1" w:sz="4"/>
        <w:bottom w:val="single" w:themeColor="accen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6">
    <w:name w:val="Grid Table 7 Colorful - Accent 5"/>
    <w:basedOn w:val="Style_2"/>
    <w:pPr>
      <w:spacing w:after="0" w:line="240" w:lineRule="auto"/>
    </w:pPr>
    <w:tblPr>
      <w:tblBorders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7">
    <w:name w:val="Bordered &amp; Lined - Accent 4"/>
    <w:basedOn w:val="Style_2"/>
    <w:pPr>
      <w:spacing w:after="0" w:line="240" w:lineRule="auto"/>
    </w:pPr>
    <w:rPr>
      <w:sz w:val="20"/>
    </w:rPr>
    <w:tblPr>
      <w:tblBorders>
        <w:top w:val="single" w:themeColor="accent4" w:sz="4"/>
        <w:left w:val="single" w:themeColor="accent4" w:sz="4"/>
        <w:bottom w:val="single" w:themeColor="accent4" w:sz="4"/>
        <w:right w:val="single" w:themeColor="accent4" w:sz="4"/>
        <w:insideH w:val="single" w:themeColor="accent4" w:sz="4"/>
        <w:insideV w:val="single" w:themeColor="accent4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8">
    <w:name w:val="List Table 6 Colorful - Accent 6"/>
    <w:basedOn w:val="Style_2"/>
    <w:pPr>
      <w:spacing w:after="0" w:line="240" w:lineRule="auto"/>
    </w:pPr>
    <w:tblPr>
      <w:tblBorders>
        <w:top w:val="single" w:themeColor="accent6" w:themeTint="98" w:sz="4"/>
        <w:bottom w:val="single" w:themeColor="accent6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9">
    <w:name w:val="Grid Table 4"/>
    <w:basedOn w:val="Style_2"/>
    <w:pPr>
      <w:spacing w:after="0" w:line="240" w:lineRule="auto"/>
    </w:pPr>
    <w:tblPr>
      <w:tblBorders>
        <w:top w:val="single" w:themeColor="text1" w:themeTint="90" w:sz="4"/>
        <w:left w:val="single" w:themeColor="text1" w:themeTint="90" w:sz="4"/>
        <w:bottom w:val="single" w:themeColor="text1" w:themeTint="90" w:sz="4"/>
        <w:right w:val="single" w:themeColor="text1" w:themeTint="90" w:sz="4"/>
        <w:insideH w:val="single" w:themeColor="text1" w:themeTint="90" w:sz="4"/>
        <w:insideV w:val="single" w:themeColor="text1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0">
    <w:name w:val="Bordered - Accent 5"/>
    <w:basedOn w:val="Style_2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1">
    <w:name w:val="List Table 1 Light - Accent 3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2">
    <w:name w:val="Plain Table 4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3">
    <w:name w:val="Grid Table 5 Dark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4">
    <w:name w:val="List Table 3 - Accent 5"/>
    <w:basedOn w:val="Style_2"/>
    <w:pPr>
      <w:spacing w:after="0" w:line="240" w:lineRule="auto"/>
    </w:pPr>
    <w:tblPr>
      <w:tblBorders>
        <w:top w:val="single" w:themeColor="accent5" w:themeTint="9a" w:sz="4"/>
        <w:left w:val="single" w:themeColor="accent5" w:themeTint="9a" w:sz="4"/>
        <w:bottom w:val="single" w:themeColor="accent5" w:themeTint="9a" w:sz="4"/>
        <w:right w:val="single" w:themeColor="accent5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5">
    <w:name w:val="List Table 1 Light - Accent 2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6">
    <w:name w:val="Grid Table 4 - Accent 6"/>
    <w:basedOn w:val="Style_2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  <w:insideV w:val="single" w:themeColor="accent6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7">
    <w:name w:val="List Table 3 - Accent 3"/>
    <w:basedOn w:val="Style_2"/>
    <w:pPr>
      <w:spacing w:after="0" w:line="240" w:lineRule="auto"/>
    </w:pPr>
    <w:tblPr>
      <w:tblBorders>
        <w:top w:val="single" w:themeColor="accent3" w:themeTint="98" w:sz="4"/>
        <w:left w:val="single" w:themeColor="accent3" w:themeTint="98" w:sz="4"/>
        <w:bottom w:val="single" w:themeColor="accent3" w:themeTint="98" w:sz="4"/>
        <w:right w:val="single" w:themeColor="accent3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8">
    <w:name w:val="List Table 2 - Accent 2"/>
    <w:basedOn w:val="Style_2"/>
    <w:pPr>
      <w:spacing w:after="0" w:line="240" w:lineRule="auto"/>
    </w:pPr>
    <w:tblPr>
      <w:tblBorders>
        <w:top w:val="single" w:themeColor="accent2" w:themeTint="90" w:sz="4"/>
        <w:bottom w:val="single" w:themeColor="accent2" w:themeTint="90" w:sz="4"/>
        <w:insideH w:val="single" w:themeColor="accent2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19">
    <w:name w:val="List Table 2 - Accent 6"/>
    <w:basedOn w:val="Style_2"/>
    <w:pPr>
      <w:spacing w:after="0" w:line="240" w:lineRule="auto"/>
    </w:pPr>
    <w:tblPr>
      <w:tblBorders>
        <w:top w:val="single" w:themeColor="accent6" w:themeTint="90" w:sz="4"/>
        <w:bottom w:val="single" w:themeColor="accent6" w:themeTint="90" w:sz="4"/>
        <w:insideH w:val="single" w:themeColor="accent6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0">
    <w:name w:val="List Table 5 Dark - Accent 3"/>
    <w:basedOn w:val="Style_2"/>
    <w:pPr>
      <w:spacing w:after="0" w:line="240" w:lineRule="auto"/>
    </w:pPr>
    <w:tblPr>
      <w:tblBorders>
        <w:top w:val="single" w:themeColor="accent3" w:themeTint="98" w:sz="32"/>
        <w:left w:val="single" w:themeColor="accent3" w:themeTint="98" w:sz="32"/>
        <w:bottom w:val="single" w:themeColor="accent3" w:themeTint="98" w:sz="32"/>
        <w:right w:val="single" w:themeColor="accent3" w:themeTint="98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1">
    <w:name w:val="List Table 2 - Accent 1"/>
    <w:basedOn w:val="Style_2"/>
    <w:pPr>
      <w:spacing w:after="0" w:line="240" w:lineRule="auto"/>
    </w:pPr>
    <w:tblPr>
      <w:tblBorders>
        <w:top w:val="single" w:themeColor="accent1" w:themeTint="90" w:sz="4"/>
        <w:bottom w:val="single" w:themeColor="accent1" w:themeTint="90" w:sz="4"/>
        <w:insideH w:val="single" w:themeColor="accent1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2">
    <w:name w:val="List Table 7 Colorful - Accent 1"/>
    <w:basedOn w:val="Style_2"/>
    <w:pPr>
      <w:spacing w:after="0" w:line="240" w:lineRule="auto"/>
    </w:pPr>
    <w:tblPr>
      <w:tblBorders>
        <w:right w:val="single" w:themeColor="accen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3">
    <w:name w:val="Grid Table 3 - Accent 2"/>
    <w:basedOn w:val="Style_2"/>
    <w:pPr>
      <w:spacing w:after="0" w:line="240" w:lineRule="auto"/>
    </w:pPr>
    <w:tblPr>
      <w:tblBorders>
        <w:bottom w:val="single" w:themeColor="accent2" w:themeTint="97" w:sz="4"/>
        <w:insideH w:val="single" w:themeColor="accent2" w:themeTint="97" w:sz="4"/>
        <w:insideV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4">
    <w:name w:val="Grid Table 4 - Accent 5"/>
    <w:basedOn w:val="Style_2"/>
    <w:pPr>
      <w:spacing w:after="0" w:line="240" w:lineRule="auto"/>
    </w:pPr>
    <w:tblPr>
      <w:tblBorders>
        <w:top w:val="single" w:themeColor="accent5" w:themeTint="90" w:sz="4"/>
        <w:left w:val="single" w:themeColor="accent5" w:themeTint="90" w:sz="4"/>
        <w:bottom w:val="single" w:themeColor="accent5" w:themeTint="90" w:sz="4"/>
        <w:right w:val="single" w:themeColor="accent5" w:themeTint="90" w:sz="4"/>
        <w:insideH w:val="single" w:themeColor="accent5" w:themeTint="90" w:sz="4"/>
        <w:insideV w:val="single" w:themeColor="accent5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5">
    <w:name w:val="Grid Table 6 Colorful - Accent 4"/>
    <w:basedOn w:val="Style_2"/>
    <w:pPr>
      <w:spacing w:after="0" w:line="240" w:lineRule="auto"/>
    </w:pPr>
    <w:tblPr>
      <w:tblBorders>
        <w:top w:val="single" w:themeColor="accent4" w:themeTint="9a" w:sz="4"/>
        <w:left w:val="single" w:themeColor="accent4" w:themeTint="9a" w:sz="4"/>
        <w:bottom w:val="single" w:themeColor="accent4" w:themeTint="9a" w:sz="4"/>
        <w:right w:val="single" w:themeColor="accent4" w:themeTint="9a" w:sz="4"/>
        <w:insideH w:val="single" w:themeColor="accent4" w:themeTint="9a" w:sz="4"/>
        <w:insideV w:val="single" w:themeColor="accent4" w:themeTint="9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6">
    <w:name w:val="Lined - Accent 6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7">
    <w:name w:val="Plain Table 3"/>
    <w:basedOn w:val="Style_2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8">
    <w:name w:val="Lined - Accent 2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29">
    <w:name w:val="Bordered &amp; Lined - Accent 2"/>
    <w:basedOn w:val="Style_2"/>
    <w:pPr>
      <w:spacing w:after="0" w:line="240" w:lineRule="auto"/>
    </w:pPr>
    <w:rPr>
      <w:sz w:val="20"/>
    </w:rPr>
    <w:tblPr>
      <w:tblBorders>
        <w:top w:val="single" w:themeColor="accent2" w:sz="4"/>
        <w:left w:val="single" w:themeColor="accent2" w:sz="4"/>
        <w:bottom w:val="single" w:themeColor="accent2" w:sz="4"/>
        <w:right w:val="single" w:themeColor="accent2" w:sz="4"/>
        <w:insideH w:val="single" w:themeColor="accent2" w:sz="4"/>
        <w:insideV w:val="single" w:themeColor="accent2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0">
    <w:name w:val="Grid Table 7 Colorful - Accent 1"/>
    <w:basedOn w:val="Style_2"/>
    <w:pPr>
      <w:spacing w:after="0" w:line="240" w:lineRule="auto"/>
    </w:pPr>
    <w:tblPr>
      <w:tblBorders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1">
    <w:name w:val="List Table 7 Colorful - Accent 6"/>
    <w:basedOn w:val="Style_2"/>
    <w:pPr>
      <w:spacing w:after="0" w:line="240" w:lineRule="auto"/>
    </w:pPr>
    <w:tblPr>
      <w:tblBorders>
        <w:right w:val="single" w:themeColor="accent6" w:themeTint="98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2">
    <w:name w:val="Bordered - Accent 4"/>
    <w:basedOn w:val="Style_2"/>
    <w:pPr>
      <w:spacing w:after="0" w:line="240" w:lineRule="auto"/>
    </w:pPr>
    <w:tblPr>
      <w:tblBorders>
        <w:top w:val="single" w:themeColor="accent4" w:themeTint="67" w:sz="4"/>
        <w:left w:val="single" w:themeColor="accent4" w:themeTint="67" w:sz="4"/>
        <w:bottom w:val="single" w:themeColor="accent4" w:themeTint="67" w:sz="4"/>
        <w:right w:val="single" w:themeColor="accent4" w:themeTint="67" w:sz="4"/>
        <w:insideH w:val="single" w:themeColor="accent4" w:themeTint="67" w:sz="4"/>
        <w:insideV w:val="single" w:themeColor="accent4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3">
    <w:name w:val="Bordered - Accent 6"/>
    <w:basedOn w:val="Style_2"/>
    <w:pPr>
      <w:spacing w:after="0" w:line="240" w:lineRule="auto"/>
    </w:pPr>
    <w:tblPr>
      <w:tblBorders>
        <w:top w:val="single" w:themeColor="accent6" w:themeTint="67" w:sz="4"/>
        <w:left w:val="single" w:themeColor="accent6" w:themeTint="67" w:sz="4"/>
        <w:bottom w:val="single" w:themeColor="accent6" w:themeTint="67" w:sz="4"/>
        <w:right w:val="single" w:themeColor="accent6" w:themeTint="67" w:sz="4"/>
        <w:insideH w:val="single" w:themeColor="accent6" w:themeTint="67" w:sz="4"/>
        <w:insideV w:val="single" w:themeColor="accent6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4">
    <w:name w:val="Grid Table 2 - Accent 5"/>
    <w:basedOn w:val="Style_2"/>
    <w:pPr>
      <w:spacing w:after="0" w:line="240" w:lineRule="auto"/>
    </w:pPr>
    <w:tblPr>
      <w:tblBorders>
        <w:bottom w:val="single" w:themeColor="accent5" w:sz="4"/>
        <w:insideH w:val="single" w:themeColor="accent5" w:sz="4"/>
        <w:insideV w:val="single" w:themeColor="accent5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5">
    <w:name w:val="Plain Table 2"/>
    <w:basedOn w:val="Style_2"/>
    <w:pPr>
      <w:spacing w:after="0" w:line="240" w:lineRule="auto"/>
    </w:pPr>
    <w:tblPr>
      <w:tblBorders>
        <w:top w:val="single" w:themeColor="text1" w:sz="4"/>
        <w:left w:val="nil" w:themeColor="text1" w:sz="4"/>
        <w:bottom w:val="single" w:themeColor="text1" w:sz="4"/>
        <w:right w:val="nil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6">
    <w:name w:val="Grid Table 6 Colorful - Accent 6"/>
    <w:basedOn w:val="Style_2"/>
    <w:pPr>
      <w:spacing w:after="0" w:line="240" w:lineRule="auto"/>
    </w:pPr>
    <w:tblPr>
      <w:tblBorders>
        <w:top w:val="single" w:themeColor="accent6" w:sz="4"/>
        <w:left w:val="single" w:themeColor="accent6" w:sz="4"/>
        <w:bottom w:val="single" w:themeColor="accent6" w:sz="4"/>
        <w:right w:val="single" w:themeColor="accent6" w:sz="4"/>
        <w:insideH w:val="single" w:themeColor="accent6" w:sz="4"/>
        <w:insideV w:val="single" w:themeColor="accent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7">
    <w:name w:val="Lined - Accent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8">
    <w:name w:val="Grid Table 3 - Accent 6"/>
    <w:basedOn w:val="Style_2"/>
    <w:pPr>
      <w:spacing w:after="0" w:line="240" w:lineRule="auto"/>
    </w:pPr>
    <w:tblPr>
      <w:tblBorders>
        <w:bottom w:val="single" w:themeColor="accent6" w:sz="4"/>
        <w:insideH w:val="single" w:themeColor="accent6" w:sz="4"/>
        <w:insideV w:val="single" w:themeColor="accent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39">
    <w:name w:val="List Table 2"/>
    <w:basedOn w:val="Style_2"/>
    <w:pPr>
      <w:spacing w:after="0" w:line="240" w:lineRule="auto"/>
    </w:pPr>
    <w:tblPr>
      <w:tblBorders>
        <w:top w:val="single" w:themeColor="text1" w:themeTint="90" w:sz="4"/>
        <w:bottom w:val="single" w:themeColor="text1" w:themeTint="90" w:sz="4"/>
        <w:insideH w:val="single" w:themeColor="text1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0">
    <w:name w:val="Bordered - Accent 1"/>
    <w:basedOn w:val="Style_2"/>
    <w:pPr>
      <w:spacing w:after="0" w:line="240" w:lineRule="auto"/>
    </w:pPr>
    <w:tblPr>
      <w:tblBorders>
        <w:top w:val="single" w:themeColor="accent1" w:themeTint="67" w:sz="4"/>
        <w:left w:val="single" w:themeColor="accent1" w:themeTint="67" w:sz="4"/>
        <w:bottom w:val="single" w:themeColor="accent1" w:themeTint="67" w:sz="4"/>
        <w:right w:val="single" w:themeColor="accent1" w:themeTint="67" w:sz="4"/>
        <w:insideH w:val="single" w:themeColor="accent1" w:themeTint="67" w:sz="4"/>
        <w:insideV w:val="single" w:themeColor="accent1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0">
    <w:name w:val="Table Grid"/>
    <w:basedOn w:val="Style_2"/>
    <w:pPr>
      <w:spacing w:after="0" w:line="240" w:lineRule="auto"/>
    </w:pPr>
    <w:rPr>
      <w:sz w:val="24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1">
    <w:name w:val="List Table 4 - Accent 6"/>
    <w:basedOn w:val="Style_2"/>
    <w:pPr>
      <w:spacing w:after="0" w:line="240" w:lineRule="auto"/>
    </w:pPr>
    <w:tblPr>
      <w:tblBorders>
        <w:top w:val="single" w:themeColor="accent6" w:themeTint="90" w:sz="4"/>
        <w:left w:val="single" w:themeColor="accent6" w:themeTint="90" w:sz="4"/>
        <w:bottom w:val="single" w:themeColor="accent6" w:themeTint="90" w:sz="4"/>
        <w:right w:val="single" w:themeColor="accent6" w:themeTint="90" w:sz="4"/>
        <w:insideH w:val="single" w:themeColor="accent6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2">
    <w:name w:val="Grid Table 6 Colorful - Accent 3"/>
    <w:basedOn w:val="Style_2"/>
    <w:pPr>
      <w:spacing w:after="0" w:line="240" w:lineRule="auto"/>
    </w:pPr>
    <w:tblPr>
      <w:tblBorders>
        <w:top w:val="single" w:themeColor="accent3" w:themeTint="fe" w:sz="4"/>
        <w:left w:val="single" w:themeColor="accent3" w:themeTint="fe" w:sz="4"/>
        <w:bottom w:val="single" w:themeColor="accent3" w:themeTint="fe" w:sz="4"/>
        <w:right w:val="single" w:themeColor="accent3" w:themeTint="fe" w:sz="4"/>
        <w:insideH w:val="single" w:themeColor="accent3" w:themeTint="fe" w:sz="4"/>
        <w:insideV w:val="single" w:themeColor="accent3" w:themeTint="fe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3">
    <w:name w:val="Grid Table 1 Light - Accent 5"/>
    <w:basedOn w:val="Style_2"/>
    <w:pPr>
      <w:spacing w:after="0" w:line="240" w:lineRule="auto"/>
    </w:pPr>
    <w:tblPr>
      <w:tblBorders>
        <w:top w:val="single" w:themeColor="accent5" w:themeTint="67" w:sz="4"/>
        <w:left w:val="single" w:themeColor="accent5" w:themeTint="67" w:sz="4"/>
        <w:bottom w:val="single" w:themeColor="accent5" w:themeTint="67" w:sz="4"/>
        <w:right w:val="single" w:themeColor="accent5" w:themeTint="67" w:sz="4"/>
        <w:insideH w:val="single" w:themeColor="accent5" w:themeTint="67" w:sz="4"/>
        <w:insideV w:val="single" w:themeColor="accent5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4">
    <w:name w:val="Grid Table 6 Colorful"/>
    <w:basedOn w:val="Style_2"/>
    <w:pPr>
      <w:spacing w:after="0" w:line="240" w:lineRule="auto"/>
    </w:pPr>
    <w:tblPr>
      <w:tblBorders>
        <w:top w:val="single" w:themeColor="text1" w:themeTint="80" w:sz="4"/>
        <w:left w:val="single" w:themeColor="text1" w:themeTint="80" w:sz="4"/>
        <w:bottom w:val="single" w:themeColor="text1" w:themeTint="80" w:sz="4"/>
        <w:right w:val="single" w:themeColor="text1" w:themeTint="80" w:sz="4"/>
        <w:insideH w:val="single" w:themeColor="text1" w:themeTint="80" w:sz="4"/>
        <w:insideV w:val="single" w:themeColor="tex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5">
    <w:name w:val="List Table 7 Colorful - Accent 2"/>
    <w:basedOn w:val="Style_2"/>
    <w:pPr>
      <w:spacing w:after="0" w:line="240" w:lineRule="auto"/>
    </w:pPr>
    <w:tblPr>
      <w:tblBorders>
        <w:right w:val="single" w:themeColor="accent2" w:themeTint="9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6">
    <w:name w:val="Grid Table 2 - Accent 1"/>
    <w:basedOn w:val="Style_2"/>
    <w:pPr>
      <w:spacing w:after="0" w:line="240" w:lineRule="auto"/>
    </w:pPr>
    <w:tblPr>
      <w:tblBorders>
        <w:bottom w:val="single" w:themeColor="accent1" w:themeTint="ea" w:sz="4"/>
        <w:insideH w:val="single" w:themeColor="accent1" w:themeTint="ea" w:sz="4"/>
        <w:insideV w:val="single" w:themeColor="accent1" w:themeTint="ea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7">
    <w:name w:val="Grid Table 1 Light"/>
    <w:basedOn w:val="Style_2"/>
    <w:pPr>
      <w:spacing w:after="0" w:line="240" w:lineRule="auto"/>
    </w:pPr>
    <w:tblPr>
      <w:tblBorders>
        <w:top w:val="single" w:themeColor="text1" w:themeTint="67" w:sz="4"/>
        <w:left w:val="single" w:themeColor="text1" w:themeTint="67" w:sz="4"/>
        <w:bottom w:val="single" w:themeColor="text1" w:themeTint="67" w:sz="4"/>
        <w:right w:val="single" w:themeColor="text1" w:themeTint="67" w:sz="4"/>
        <w:insideH w:val="single" w:themeColor="text1" w:themeTint="67" w:sz="4"/>
        <w:insideV w:val="single" w:themeColor="text1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8">
    <w:name w:val="Bordered - Accent 2"/>
    <w:basedOn w:val="Style_2"/>
    <w:pPr>
      <w:spacing w:after="0" w:line="240" w:lineRule="auto"/>
    </w:pPr>
    <w:tblPr>
      <w:tblBorders>
        <w:top w:val="single" w:themeColor="accent2" w:themeTint="67" w:sz="4"/>
        <w:left w:val="single" w:themeColor="accent2" w:themeTint="67" w:sz="4"/>
        <w:bottom w:val="single" w:themeColor="accent2" w:themeTint="67" w:sz="4"/>
        <w:right w:val="single" w:themeColor="accent2" w:themeTint="67" w:sz="4"/>
        <w:insideH w:val="single" w:themeColor="accent2" w:themeTint="67" w:sz="4"/>
        <w:insideV w:val="single" w:themeColor="accent2" w:themeTint="67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49">
    <w:name w:val="List Table 6 Colorful"/>
    <w:basedOn w:val="Style_2"/>
    <w:pPr>
      <w:spacing w:after="0" w:line="240" w:lineRule="auto"/>
    </w:pPr>
    <w:tblPr>
      <w:tblBorders>
        <w:top w:val="single" w:themeColor="text1" w:themeTint="80" w:sz="4"/>
        <w:bottom w:val="single" w:themeColor="tex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0">
    <w:name w:val="Grid Table 6 Colorful - Accent 1"/>
    <w:basedOn w:val="Style_2"/>
    <w:pPr>
      <w:spacing w:after="0" w:line="240" w:lineRule="auto"/>
    </w:pPr>
    <w:tblPr>
      <w:tblBorders>
        <w:top w:val="single" w:themeColor="accent1" w:themeTint="80" w:sz="4"/>
        <w:left w:val="single" w:themeColor="accent1" w:themeTint="80" w:sz="4"/>
        <w:bottom w:val="single" w:themeColor="accent1" w:themeTint="80" w:sz="4"/>
        <w:right w:val="single" w:themeColor="accent1" w:themeTint="80" w:sz="4"/>
        <w:insideH w:val="single" w:themeColor="accent1" w:themeTint="80" w:sz="4"/>
        <w:insideV w:val="single" w:themeColor="accent1" w:themeTint="8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1">
    <w:name w:val="Grid Table 3 - Accent 3"/>
    <w:basedOn w:val="Style_2"/>
    <w:pPr>
      <w:spacing w:after="0" w:line="240" w:lineRule="auto"/>
    </w:pPr>
    <w:tblPr>
      <w:tblBorders>
        <w:bottom w:val="single" w:themeColor="accent3" w:themeTint="fe" w:sz="4"/>
        <w:insideH w:val="single" w:themeColor="accent3" w:themeTint="fe" w:sz="4"/>
        <w:insideV w:val="single" w:themeColor="accent3" w:themeTint="fe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2">
    <w:name w:val="Bordered"/>
    <w:basedOn w:val="Style_2"/>
    <w:pPr>
      <w:spacing w:after="0" w:line="240" w:lineRule="auto"/>
    </w:pPr>
    <w:tblPr>
      <w:tblBorders>
        <w:top w:val="single" w:themeColor="text1" w:themeTint="26" w:sz="4"/>
        <w:left w:val="single" w:themeColor="text1" w:themeTint="26" w:sz="4"/>
        <w:bottom w:val="single" w:themeColor="text1" w:themeTint="26" w:sz="4"/>
        <w:right w:val="single" w:themeColor="text1" w:themeTint="26" w:sz="4"/>
        <w:insideH w:val="single" w:themeColor="text1" w:themeTint="26" w:sz="4"/>
        <w:insideV w:val="single" w:themeColor="text1" w:themeTint="26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3">
    <w:name w:val="Grid Table 5 Dark - Accent 2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4">
    <w:name w:val="Plain Table 1"/>
    <w:basedOn w:val="Style_2"/>
    <w:pPr>
      <w:spacing w:after="0" w:line="240" w:lineRule="auto"/>
    </w:pPr>
    <w:tblPr>
      <w:tblBorders>
        <w:top w:val="single" w:themeColor="text1" w:themeTint="50" w:sz="4"/>
        <w:left w:val="single" w:themeColor="text1" w:themeTint="50" w:sz="4"/>
        <w:bottom w:val="single" w:themeColor="text1" w:themeTint="50" w:sz="4"/>
        <w:right w:val="single" w:themeColor="text1" w:themeTint="50" w:sz="4"/>
        <w:insideH w:val="single" w:themeColor="text1" w:themeTint="50" w:sz="4"/>
        <w:insideV w:val="single" w:themeColor="text1" w:themeTint="5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5">
    <w:name w:val="Grid Table 4 - Accent 3"/>
    <w:basedOn w:val="Style_2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  <w:insideV w:val="single" w:themeColor="accent3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6">
    <w:name w:val="Lined - Accent 4"/>
    <w:basedOn w:val="Style_2"/>
    <w:pPr>
      <w:spacing w:after="0" w:line="240" w:lineRule="auto"/>
    </w:pPr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7">
    <w:name w:val="Grid Table 5 Dark - Accent 3"/>
    <w:basedOn w:val="Style_2"/>
    <w:pPr>
      <w:spacing w:after="0" w:line="240" w:lineRule="auto"/>
    </w:pPr>
    <w:tblPr>
      <w:tblBorders>
        <w:top w:val="single" w:themeColor="light1" w:sz="4"/>
        <w:left w:val="single" w:themeColor="light1" w:sz="4"/>
        <w:bottom w:val="single" w:themeColor="light1" w:sz="4"/>
        <w:right w:val="single" w:themeColor="light1" w:sz="4"/>
        <w:insideH w:val="single" w:themeColor="light1" w:sz="4"/>
        <w:insideV w:val="single" w:themeColor="light1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8">
    <w:name w:val="List Table 5 Dark - Accent 4"/>
    <w:basedOn w:val="Style_2"/>
    <w:pPr>
      <w:spacing w:after="0" w:line="240" w:lineRule="auto"/>
    </w:pPr>
    <w:tblPr>
      <w:tblBorders>
        <w:top w:val="single" w:themeColor="accent4" w:themeTint="9a" w:sz="32"/>
        <w:left w:val="single" w:themeColor="accent4" w:themeTint="9a" w:sz="32"/>
        <w:bottom w:val="single" w:themeColor="accent4" w:themeTint="9a" w:sz="32"/>
        <w:right w:val="single" w:themeColor="accent4" w:themeTint="9a" w:sz="3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259">
    <w:name w:val="List Table 4 - Accent 3"/>
    <w:basedOn w:val="Style_2"/>
    <w:pPr>
      <w:spacing w:after="0" w:line="240" w:lineRule="auto"/>
    </w:pPr>
    <w:tblPr>
      <w:tblBorders>
        <w:top w:val="single" w:themeColor="accent3" w:themeTint="90" w:sz="4"/>
        <w:left w:val="single" w:themeColor="accent3" w:themeTint="90" w:sz="4"/>
        <w:bottom w:val="single" w:themeColor="accent3" w:themeTint="90" w:sz="4"/>
        <w:right w:val="single" w:themeColor="accent3" w:themeTint="90" w:sz="4"/>
        <w:insideH w:val="single" w:themeColor="accent3" w:themeTint="9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footnotes" Target="footnotes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LibreOffice/25.8.7.3$Linux_X86_64 LibreOffice_project/30742500f2d3eb4366ac312fa33d3dcabdb3eba5</Application>
  <AppVersion>15.0000</AppVersion>
  <Pages>62</Pages>
  <Words>16997</Words>
  <Characters>122582</Characters>
  <CharactersWithSpaces>137734</CharactersWithSpaces>
  <Paragraphs>1616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2026-06-04T12:53:00Z</dcterms:created>
  <dc:creator/>
  <dc:description/>
  <dc:language>ru-RU</dc:language>
  <cp:lastModifiedBy/>
  <dcterms:modified xsi:type="dcterms:W3CDTF">2026-07-22T13:48:53Z</dcterms:modified>
  <cp:revision>1</cp:revision>
  <dc:subject/>
  <dc:title/>
</cp:coreProperties>
</file>