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8364" w:val="left"/>
          <w:tab w:leader="none" w:pos="9639" w:val="left"/>
        </w:tabs>
        <w:ind w:right="-2"/>
        <w:rPr>
          <w:b w:val="1"/>
        </w:rPr>
      </w:pPr>
      <w:bookmarkStart w:id="1" w:name="_Hlk104803762"/>
    </w:p>
    <w:p w14:paraId="02000000">
      <w:pPr>
        <w:widowControl w:val="0"/>
        <w:tabs>
          <w:tab w:leader="none" w:pos="8364" w:val="left"/>
          <w:tab w:leader="none" w:pos="9639" w:val="left"/>
        </w:tabs>
        <w:ind w:right="-2"/>
        <w:rPr>
          <w:b w:val="1"/>
        </w:rPr>
      </w:pPr>
      <w:r>
        <w:rPr>
          <w:b w:val="1"/>
        </w:rPr>
        <w:t>ТЕХНИЧЕСКОЕ ЗАДАНИЕ</w:t>
      </w:r>
    </w:p>
    <w:p w14:paraId="03000000">
      <w:pPr>
        <w:widowControl w:val="0"/>
        <w:ind w:firstLine="709"/>
        <w:jc w:val="both"/>
        <w:rPr>
          <w:b w:val="1"/>
        </w:rPr>
      </w:pPr>
    </w:p>
    <w:p w14:paraId="04000000">
      <w:pPr>
        <w:widowControl w:val="0"/>
        <w:ind w:firstLine="709"/>
        <w:jc w:val="both"/>
      </w:pPr>
      <w:r>
        <w:rPr>
          <w:b w:val="1"/>
        </w:rPr>
        <w:t>1.</w:t>
      </w:r>
      <w:r>
        <w:t xml:space="preserve"> Объектом закупки является</w:t>
      </w:r>
      <w:r>
        <w:t xml:space="preserve"> выполнение работ по </w:t>
      </w:r>
      <w:r>
        <w:rPr>
          <w:color w:val="000000"/>
        </w:rPr>
        <w:t>у</w:t>
      </w:r>
      <w:r>
        <w:rPr>
          <w:color w:val="000000"/>
        </w:rPr>
        <w:t>стройств</w:t>
      </w:r>
      <w:r>
        <w:rPr>
          <w:color w:val="000000"/>
        </w:rPr>
        <w:t>у</w:t>
      </w:r>
      <w:r>
        <w:rPr>
          <w:color w:val="000000"/>
        </w:rPr>
        <w:t xml:space="preserve"> </w:t>
      </w:r>
      <w:r>
        <w:rPr>
          <w:color w:val="000000"/>
        </w:rPr>
        <w:t>системы</w:t>
      </w:r>
      <w:r>
        <w:rPr>
          <w:color w:val="000000"/>
        </w:rPr>
        <w:t xml:space="preserve"> </w:t>
      </w:r>
      <w:r>
        <w:rPr>
          <w:color w:val="000000"/>
        </w:rPr>
        <w:t>автоматического</w:t>
      </w:r>
      <w:r>
        <w:rPr>
          <w:color w:val="000000"/>
        </w:rPr>
        <w:t xml:space="preserve"> пункта весового и габаритного контроля транспортных средств в Удмуртской Республике на участке автомобильной дороги Орловский - граница Кировской области км 1 - км 3</w:t>
      </w:r>
      <w:r>
        <w:t>.</w:t>
      </w:r>
    </w:p>
    <w:p w14:paraId="05000000">
      <w:pPr>
        <w:widowControl w:val="0"/>
        <w:ind w:firstLine="709"/>
        <w:jc w:val="both"/>
      </w:pPr>
    </w:p>
    <w:p w14:paraId="06000000">
      <w:pPr>
        <w:widowControl w:val="0"/>
        <w:ind w:firstLine="709"/>
        <w:jc w:val="both"/>
      </w:pPr>
      <w:r>
        <w:rPr>
          <w:b w:val="1"/>
        </w:rPr>
        <w:t>2.</w:t>
      </w:r>
      <w:r>
        <w:t xml:space="preserve"> Перечень</w:t>
      </w:r>
      <w:r>
        <w:t xml:space="preserve"> </w:t>
      </w:r>
      <w:r>
        <w:t xml:space="preserve">и объемы </w:t>
      </w:r>
      <w:r>
        <w:t xml:space="preserve">работ, подлежащих выполнению, приведены в Сметной документации (Приложение № 1 к </w:t>
      </w:r>
      <w:r>
        <w:t>Техническому заданию) и проектной документации (</w:t>
      </w:r>
      <w:r>
        <w:t xml:space="preserve">Приложении № 3 к </w:t>
      </w:r>
      <w:r>
        <w:t>Техническому заданию)</w:t>
      </w:r>
      <w:r>
        <w:t>.</w:t>
      </w:r>
    </w:p>
    <w:p w14:paraId="07000000">
      <w:pPr>
        <w:widowControl w:val="0"/>
        <w:ind w:firstLine="709"/>
        <w:jc w:val="both"/>
      </w:pPr>
    </w:p>
    <w:p w14:paraId="08000000">
      <w:pPr>
        <w:widowControl w:val="0"/>
        <w:ind w:firstLine="709"/>
        <w:jc w:val="both"/>
      </w:pPr>
      <w:r>
        <w:rPr>
          <w:b w:val="1"/>
        </w:rPr>
        <w:t>3.</w:t>
      </w:r>
      <w:r>
        <w:t xml:space="preserve"> Требования к выполнению работ</w:t>
      </w:r>
    </w:p>
    <w:p w14:paraId="09000000">
      <w:pPr>
        <w:widowControl w:val="0"/>
        <w:ind w:firstLine="709"/>
        <w:jc w:val="both"/>
      </w:pPr>
      <w:r>
        <w:t>Все работы выполнять в соответствии с требованиями действующего законодательства.</w:t>
      </w:r>
    </w:p>
    <w:p w14:paraId="0A000000">
      <w:pPr>
        <w:widowControl w:val="0"/>
        <w:ind w:firstLine="709"/>
        <w:jc w:val="both"/>
      </w:pPr>
      <w:r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  <w:r>
        <w:t xml:space="preserve"> </w:t>
      </w:r>
    </w:p>
    <w:p w14:paraId="0B000000">
      <w:pPr>
        <w:widowControl w:val="0"/>
        <w:ind w:firstLine="709"/>
        <w:jc w:val="both"/>
      </w:pPr>
    </w:p>
    <w:p w14:paraId="0C000000">
      <w:pPr>
        <w:widowControl w:val="0"/>
        <w:tabs>
          <w:tab w:leader="none" w:pos="426" w:val="left"/>
        </w:tabs>
        <w:ind w:firstLine="709"/>
        <w:jc w:val="both"/>
      </w:pPr>
      <w:r>
        <w:rPr>
          <w:b w:val="1"/>
        </w:rPr>
        <w:t>4.</w:t>
      </w:r>
      <w:r>
        <w:t xml:space="preserve"> </w:t>
      </w:r>
      <w:r>
        <w:t xml:space="preserve">Требования к качеству, результатам работ и иные показатели, связанные с определением соответствия выполняемых </w:t>
      </w:r>
      <w:r>
        <w:t xml:space="preserve">работ потребностям Заказчика приведены в </w:t>
      </w:r>
      <w:r>
        <w:t>настоящем Техническом задании</w:t>
      </w:r>
      <w:r>
        <w:t>.</w:t>
      </w:r>
    </w:p>
    <w:p w14:paraId="0D000000">
      <w:pPr>
        <w:widowControl w:val="0"/>
        <w:tabs>
          <w:tab w:leader="none" w:pos="426" w:val="left"/>
        </w:tabs>
        <w:ind w:firstLine="709"/>
        <w:jc w:val="both"/>
      </w:pPr>
    </w:p>
    <w:p w14:paraId="0E000000">
      <w:pPr>
        <w:widowControl w:val="0"/>
        <w:tabs>
          <w:tab w:leader="none" w:pos="426" w:val="left"/>
        </w:tabs>
        <w:ind w:firstLine="709"/>
        <w:jc w:val="both"/>
        <w:rPr>
          <w:b w:val="1"/>
        </w:rPr>
      </w:pPr>
      <w:r>
        <w:rPr>
          <w:b w:val="1"/>
        </w:rPr>
        <w:t>5. Гарантийные обязательства</w:t>
      </w:r>
    </w:p>
    <w:p w14:paraId="0F000000">
      <w:pPr>
        <w:keepNext w:val="1"/>
        <w:widowControl w:val="1"/>
        <w:ind w:firstLine="709"/>
        <w:jc w:val="both"/>
      </w:pPr>
      <w:r>
        <w:t>5</w:t>
      </w:r>
      <w:r>
        <w:t xml:space="preserve">.1. Гарантия качества результата работ, предусмотренного </w:t>
      </w:r>
      <w:r>
        <w:t>Договор</w:t>
      </w:r>
      <w:r>
        <w:t>ом, распространяется на все, составляющее результат работ.</w:t>
      </w:r>
    </w:p>
    <w:p w14:paraId="10000000">
      <w:pPr>
        <w:widowControl w:val="1"/>
        <w:ind w:firstLine="709"/>
        <w:jc w:val="both"/>
      </w:pPr>
      <w:r>
        <w:rPr>
          <w:color w:val="000000"/>
        </w:rPr>
        <w:t>5</w:t>
      </w:r>
      <w:r>
        <w:rPr>
          <w:color w:val="000000"/>
        </w:rPr>
        <w:t>.2. Гарантийный срок установлен с даты подписания Сторонами</w:t>
      </w:r>
      <w:r>
        <w:t xml:space="preserve"> документа о приемке</w:t>
      </w:r>
      <w:r>
        <w:rPr>
          <w:color w:val="000000"/>
        </w:rPr>
        <w:t xml:space="preserve"> и составляет: </w:t>
      </w:r>
    </w:p>
    <w:p w14:paraId="11000000">
      <w:pPr>
        <w:widowControl w:val="1"/>
        <w:ind w:firstLine="709"/>
        <w:jc w:val="both"/>
      </w:pPr>
      <w:r>
        <w:t>а) гарантийный срок, принимаемый для земляного полотна автомобильной дороги и слоев основания дорожной одежды автомобильной дороги при строительстве, реконструкции, составляет 8 лет;</w:t>
      </w:r>
    </w:p>
    <w:p w14:paraId="12000000">
      <w:pPr>
        <w:widowControl w:val="1"/>
        <w:ind w:firstLine="709"/>
        <w:jc w:val="both"/>
      </w:pPr>
      <w:r>
        <w:t>б) гарантийный срок, принимаемый для земляного полотна автомобильной дороги и слоев основания дорожной одежды автомобильной дороги при капитальном ремонте, составляет 6 лет;</w:t>
      </w:r>
    </w:p>
    <w:p w14:paraId="13000000">
      <w:pPr>
        <w:widowControl w:val="1"/>
        <w:ind w:firstLine="709"/>
        <w:jc w:val="both"/>
      </w:pPr>
      <w:r>
        <w:t>в) гарантийный срок для обочины (ее частей) автомобильной дороги, укрепленной материалом по типу проезжей части, принимается равным гарантийному сроку покрытия верхнего слоя дорожной одежды. В иных случаях гарантийный срок для обочины (ее частей) автомобильной дороги не регламентируется;</w:t>
      </w:r>
    </w:p>
    <w:p w14:paraId="14000000">
      <w:pPr>
        <w:widowControl w:val="1"/>
        <w:ind w:firstLine="709"/>
        <w:jc w:val="both"/>
      </w:pPr>
      <w:r>
        <w:t xml:space="preserve">г) гарантийный срок для покрытия из </w:t>
      </w:r>
      <w:r>
        <w:t>цементобетона</w:t>
      </w:r>
      <w:r>
        <w:t xml:space="preserve"> при строительстве, реконструкции и капитальном ремонте дорожной одежды автомобильной дороги составляет 8 лет;</w:t>
      </w:r>
    </w:p>
    <w:p w14:paraId="15000000">
      <w:pPr>
        <w:widowControl w:val="1"/>
        <w:ind w:firstLine="709"/>
        <w:jc w:val="both"/>
      </w:pPr>
      <w:r>
        <w:t>д) гарантийный срок для нижнего слоя дорожного покрытия составляет 5 лет;</w:t>
      </w:r>
    </w:p>
    <w:p w14:paraId="16000000">
      <w:pPr>
        <w:widowControl w:val="1"/>
        <w:ind w:firstLine="709"/>
        <w:jc w:val="both"/>
      </w:pPr>
      <w:r>
        <w:t>е) гарантийные сроки для верхнего слоя покрытия автомобильной дороги и слоев износа из асфальтобетона при строительстве, реконструкции и капитальном ремонте дорожной одежды автомобильной дороги, устанавливаемые в зависимости от прогнозируемой интенсивности движения транспортного потока по полосе движения, представлены в таблице 1;</w:t>
      </w:r>
    </w:p>
    <w:p w14:paraId="17000000">
      <w:pPr>
        <w:widowControl w:val="1"/>
        <w:ind/>
        <w:jc w:val="both"/>
      </w:pPr>
      <w:r>
        <w:t>Таблица 1.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45"/>
        <w:gridCol w:w="5023"/>
      </w:tblGrid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1"/>
              <w:ind/>
              <w:jc w:val="both"/>
            </w:pPr>
            <w:r>
              <w:t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widowControl w:val="1"/>
              <w:ind/>
              <w:jc w:val="both"/>
            </w:pPr>
            <w:r>
              <w:t>Гарантийный срок для верхнего слоя покрытия из асфальтобетона, лет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1"/>
              <w:ind/>
              <w:jc w:val="both"/>
            </w:pPr>
            <w:r>
              <w:t>Менее 1000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1"/>
              <w:ind/>
              <w:jc w:val="both"/>
            </w:pPr>
            <w:r>
              <w:t>8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1"/>
              <w:ind/>
              <w:jc w:val="both"/>
            </w:pPr>
            <w:r>
              <w:t>1000 - 2500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1"/>
              <w:ind/>
              <w:jc w:val="both"/>
            </w:pPr>
            <w:r>
              <w:t>7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1"/>
              <w:ind/>
              <w:jc w:val="both"/>
            </w:pPr>
            <w:r>
              <w:t>2500 - 5000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widowControl w:val="1"/>
              <w:ind/>
              <w:jc w:val="both"/>
            </w:pPr>
            <w:r>
              <w:t>6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widowControl w:val="1"/>
              <w:ind/>
              <w:jc w:val="both"/>
            </w:pPr>
            <w:r>
              <w:t>5000 - 10000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1"/>
              <w:ind/>
              <w:jc w:val="both"/>
            </w:pPr>
            <w:r>
              <w:t>5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1"/>
              <w:ind/>
              <w:jc w:val="both"/>
            </w:pPr>
            <w:r>
              <w:t>10000 - 20000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widowControl w:val="1"/>
              <w:ind/>
              <w:jc w:val="both"/>
            </w:pPr>
            <w:r>
              <w:t>4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widowControl w:val="1"/>
              <w:ind/>
              <w:jc w:val="both"/>
            </w:pPr>
            <w:r>
              <w:t>Более 20000</w:t>
            </w:r>
          </w:p>
        </w:tc>
        <w:tc>
          <w:tcPr>
            <w:tcW w:type="dxa" w:w="5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widowControl w:val="1"/>
              <w:ind/>
              <w:jc w:val="both"/>
            </w:pPr>
            <w:r>
              <w:t>2</w:t>
            </w:r>
          </w:p>
        </w:tc>
      </w:tr>
    </w:tbl>
    <w:p w14:paraId="26000000">
      <w:pPr>
        <w:widowControl w:val="1"/>
        <w:ind w:firstLine="540"/>
        <w:jc w:val="both"/>
      </w:pPr>
    </w:p>
    <w:p w14:paraId="27000000">
      <w:pPr>
        <w:widowControl w:val="1"/>
        <w:ind w:firstLine="709"/>
        <w:jc w:val="both"/>
      </w:pPr>
      <w:r>
        <w:t>ж)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2;</w:t>
      </w:r>
    </w:p>
    <w:p w14:paraId="28000000">
      <w:pPr>
        <w:widowControl w:val="1"/>
        <w:ind/>
        <w:jc w:val="both"/>
      </w:pPr>
      <w:r>
        <w:t>Таблица 2.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098"/>
        <w:gridCol w:w="2552"/>
        <w:gridCol w:w="2618"/>
      </w:tblGrid>
      <w:tr>
        <w:tc>
          <w:tcPr>
            <w:tcW w:type="dxa" w:w="5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widowControl w:val="1"/>
              <w:ind/>
              <w:jc w:val="both"/>
            </w:pPr>
            <w:r>
              <w:t>Конструктивный элемент</w:t>
            </w:r>
          </w:p>
        </w:tc>
        <w:tc>
          <w:tcPr>
            <w:tcW w:type="dxa" w:w="51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widowControl w:val="1"/>
              <w:ind/>
              <w:jc w:val="both"/>
            </w:pPr>
            <w:r>
              <w:t>Гарантийный срок, устанавливаемый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>
        <w:tc>
          <w:tcPr>
            <w:tcW w:type="dxa" w:w="5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widowControl w:val="1"/>
              <w:ind/>
              <w:jc w:val="both"/>
            </w:pPr>
            <w:r>
              <w:t>менее 2500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widowControl w:val="1"/>
              <w:ind/>
              <w:jc w:val="both"/>
            </w:pPr>
            <w:r>
              <w:t>более 2500</w:t>
            </w:r>
          </w:p>
        </w:tc>
      </w:tr>
      <w:tr>
        <w:tc>
          <w:tcPr>
            <w:tcW w:type="dxa" w:w="5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widowControl w:val="1"/>
              <w:ind/>
              <w:jc w:val="both"/>
            </w:pPr>
            <w:r>
              <w:t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widowControl w:val="1"/>
              <w:ind/>
              <w:jc w:val="both"/>
            </w:pPr>
            <w:r>
              <w:t>1,5 года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widowControl w:val="1"/>
              <w:ind/>
              <w:jc w:val="both"/>
            </w:pPr>
            <w:r>
              <w:t>1 год</w:t>
            </w:r>
          </w:p>
        </w:tc>
      </w:tr>
      <w:tr>
        <w:tc>
          <w:tcPr>
            <w:tcW w:type="dxa" w:w="5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widowControl w:val="1"/>
              <w:ind/>
              <w:jc w:val="both"/>
            </w:pPr>
            <w:r>
              <w:t>Однослойная поверхностная обработка дорожного полотна с двойной россыпью щебня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widowControl w:val="1"/>
              <w:ind/>
              <w:jc w:val="both"/>
            </w:pPr>
            <w:r>
              <w:t>2 года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widowControl w:val="1"/>
              <w:ind/>
              <w:jc w:val="both"/>
            </w:pPr>
            <w:r>
              <w:t>1 год</w:t>
            </w:r>
          </w:p>
        </w:tc>
      </w:tr>
      <w:tr>
        <w:tc>
          <w:tcPr>
            <w:tcW w:type="dxa" w:w="5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widowControl w:val="1"/>
              <w:ind/>
              <w:jc w:val="both"/>
            </w:pPr>
            <w:r>
              <w:t>Двухслойная поверхностная обработка дорожного полотна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widowControl w:val="1"/>
              <w:ind/>
              <w:jc w:val="both"/>
            </w:pPr>
            <w:r>
              <w:t>2 года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widowControl w:val="1"/>
              <w:ind/>
              <w:jc w:val="both"/>
            </w:pPr>
            <w:r>
              <w:t>1 год</w:t>
            </w:r>
          </w:p>
        </w:tc>
      </w:tr>
      <w:tr>
        <w:tc>
          <w:tcPr>
            <w:tcW w:type="dxa" w:w="5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widowControl w:val="1"/>
              <w:ind/>
              <w:jc w:val="both"/>
            </w:pPr>
            <w:r>
              <w:t>Слои износа дорожного полотна и его защитные слои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widowControl w:val="1"/>
              <w:ind/>
              <w:jc w:val="both"/>
            </w:pPr>
            <w:r>
              <w:t>2 года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widowControl w:val="1"/>
              <w:ind/>
              <w:jc w:val="both"/>
            </w:pPr>
            <w:r>
              <w:t>1 год</w:t>
            </w:r>
          </w:p>
        </w:tc>
      </w:tr>
    </w:tbl>
    <w:p w14:paraId="39000000">
      <w:pPr>
        <w:widowControl w:val="1"/>
        <w:ind w:firstLine="709"/>
        <w:jc w:val="both"/>
      </w:pPr>
      <w:r>
        <w:t>з) гарантийные сроки на дорожные знаки:</w:t>
      </w:r>
    </w:p>
    <w:p w14:paraId="3A000000">
      <w:pPr>
        <w:widowControl w:val="1"/>
        <w:ind w:firstLine="709"/>
        <w:jc w:val="both"/>
      </w:pPr>
      <w:r>
        <w:t xml:space="preserve">для знаков без применения </w:t>
      </w:r>
      <w:r>
        <w:t>световозвращающих</w:t>
      </w:r>
      <w:r>
        <w:t xml:space="preserve"> материалов - 2 года;</w:t>
      </w:r>
    </w:p>
    <w:p w14:paraId="3B000000">
      <w:pPr>
        <w:widowControl w:val="1"/>
        <w:ind w:firstLine="709"/>
        <w:jc w:val="both"/>
      </w:pPr>
      <w:r>
        <w:t xml:space="preserve">для знаков с применением </w:t>
      </w:r>
      <w:r>
        <w:t>световозвращающего</w:t>
      </w:r>
      <w:r>
        <w:t xml:space="preserve"> материала I класса - 5 лет;</w:t>
      </w:r>
    </w:p>
    <w:p w14:paraId="3C000000">
      <w:pPr>
        <w:widowControl w:val="1"/>
        <w:ind w:firstLine="709"/>
        <w:jc w:val="both"/>
      </w:pPr>
      <w:r>
        <w:t xml:space="preserve">для знаков с применением </w:t>
      </w:r>
      <w:r>
        <w:t>световозвращающего</w:t>
      </w:r>
      <w:r>
        <w:t xml:space="preserve"> материала II и III класса - 10 лет;</w:t>
      </w:r>
    </w:p>
    <w:p w14:paraId="3D000000">
      <w:pPr>
        <w:widowControl w:val="1"/>
        <w:ind w:firstLine="709"/>
        <w:jc w:val="both"/>
      </w:pPr>
      <w:r>
        <w:t>и) гарантийные сроки на дорожную разметку не должны быть менее функциональной долговечности разметки:</w:t>
      </w:r>
    </w:p>
    <w:p w14:paraId="3E000000">
      <w:pPr>
        <w:widowControl w:val="1"/>
        <w:ind w:firstLine="709"/>
        <w:jc w:val="both"/>
      </w:pPr>
      <w:r>
        <w:t>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 w14:paraId="3F000000">
      <w:pPr>
        <w:widowControl w:val="1"/>
        <w:ind w:firstLine="709"/>
        <w:jc w:val="both"/>
      </w:pPr>
      <w:r>
        <w:t>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 w14:paraId="40000000">
      <w:pPr>
        <w:widowControl w:val="1"/>
        <w:ind w:firstLine="709"/>
        <w:jc w:val="both"/>
      </w:pPr>
      <w:r>
        <w:t>функциональная долговечность постоянной горизонтальной разметки, выполненной красками (эмалями), - 3 месяца;</w:t>
      </w:r>
    </w:p>
    <w:p w14:paraId="41000000">
      <w:pPr>
        <w:widowControl w:val="1"/>
        <w:ind w:firstLine="709"/>
        <w:jc w:val="both"/>
      </w:pPr>
      <w:r>
        <w:t>функциональная долговечность временной горизонтальной разметки - до окончания событий, потребовавших ее нанесение;</w:t>
      </w:r>
    </w:p>
    <w:p w14:paraId="42000000">
      <w:pPr>
        <w:widowControl w:val="1"/>
        <w:ind w:firstLine="709"/>
        <w:jc w:val="both"/>
      </w:pPr>
      <w:r>
        <w:t>к) гарантийный срок на барьерное ограждение (металлическое, железобетонное) составляет 5 лет;</w:t>
      </w:r>
    </w:p>
    <w:p w14:paraId="43000000">
      <w:pPr>
        <w:widowControl w:val="1"/>
        <w:ind w:firstLine="709"/>
        <w:jc w:val="both"/>
      </w:pPr>
      <w:r>
        <w:t>л) гарантийный срок на сигнальные столбики составляет 2 года;</w:t>
      </w:r>
    </w:p>
    <w:p w14:paraId="44000000">
      <w:pPr>
        <w:widowControl w:val="1"/>
        <w:ind w:firstLine="709"/>
        <w:jc w:val="both"/>
      </w:pPr>
      <w:r>
        <w:t>м) гарантийные сроки на искусственные дорожные сооружения представлены в таблице 3.</w:t>
      </w:r>
    </w:p>
    <w:p w14:paraId="45000000">
      <w:pPr>
        <w:widowControl w:val="1"/>
        <w:ind w:firstLine="709"/>
        <w:jc w:val="both"/>
      </w:pPr>
    </w:p>
    <w:p w14:paraId="46000000">
      <w:pPr>
        <w:widowControl w:val="1"/>
        <w:ind/>
        <w:jc w:val="both"/>
      </w:pPr>
      <w:r>
        <w:t>Таблица 3.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2"/>
        <w:gridCol w:w="5166"/>
      </w:tblGrid>
      <w:t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widowControl w:val="1"/>
              <w:ind/>
              <w:jc w:val="both"/>
            </w:pPr>
            <w:r>
              <w:t>Наименование искусственного дорожного сооружения</w:t>
            </w:r>
          </w:p>
        </w:tc>
        <w:tc>
          <w:tcPr>
            <w:tcW w:type="dxa" w:w="5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widowControl w:val="1"/>
              <w:ind/>
              <w:jc w:val="both"/>
            </w:pPr>
            <w:r>
              <w:t>Гарантийный срок на искусственное дорожное сооружение</w:t>
            </w:r>
          </w:p>
        </w:tc>
      </w:tr>
      <w:t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widowControl w:val="1"/>
              <w:ind/>
              <w:jc w:val="both"/>
            </w:pPr>
            <w:r>
              <w:t>Мосты, путепроводы, тоннели, эстакады</w:t>
            </w:r>
          </w:p>
        </w:tc>
        <w:tc>
          <w:tcPr>
            <w:tcW w:type="dxa" w:w="5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widowControl w:val="1"/>
              <w:ind/>
              <w:jc w:val="both"/>
            </w:pPr>
            <w:r>
              <w:t>8 лет</w:t>
            </w:r>
          </w:p>
        </w:tc>
      </w:tr>
      <w:t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widowControl w:val="1"/>
              <w:ind/>
              <w:jc w:val="both"/>
            </w:pPr>
            <w:r>
              <w:t>Водопропускные трубы</w:t>
            </w:r>
          </w:p>
        </w:tc>
        <w:tc>
          <w:tcPr>
            <w:tcW w:type="dxa" w:w="5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widowControl w:val="1"/>
              <w:ind/>
              <w:jc w:val="both"/>
            </w:pPr>
            <w:r>
              <w:t>6 лет</w:t>
            </w:r>
          </w:p>
        </w:tc>
      </w:tr>
      <w:t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widowControl w:val="1"/>
              <w:ind/>
              <w:jc w:val="both"/>
            </w:pPr>
            <w:r>
              <w:t>Регуляционные сооружения (тип сооружения)</w:t>
            </w:r>
          </w:p>
        </w:tc>
        <w:tc>
          <w:tcPr>
            <w:tcW w:type="dxa" w:w="5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widowControl w:val="1"/>
              <w:ind/>
              <w:jc w:val="both"/>
            </w:pPr>
            <w:r>
              <w:t>6 лет</w:t>
            </w:r>
          </w:p>
        </w:tc>
      </w:tr>
    </w:tbl>
    <w:p w14:paraId="4F000000">
      <w:pPr>
        <w:widowControl w:val="1"/>
        <w:ind/>
        <w:jc w:val="both"/>
      </w:pPr>
    </w:p>
    <w:p w14:paraId="50000000">
      <w:pPr>
        <w:widowControl w:val="1"/>
        <w:ind w:firstLine="709"/>
        <w:jc w:val="both"/>
      </w:pPr>
      <w:r>
        <w:t>Гарантийные обязательства оформляются в виде гарантийного паспорта в соответствии с ОДМ 218.6.029-2017.</w:t>
      </w:r>
    </w:p>
    <w:p w14:paraId="51000000">
      <w:pPr>
        <w:widowControl w:val="1"/>
        <w:ind w:firstLine="709"/>
        <w:jc w:val="both"/>
      </w:pPr>
      <w:r>
        <w:t xml:space="preserve">Конкретные гарантийные сроки на выполняемые по </w:t>
      </w:r>
      <w:r>
        <w:t>Договор</w:t>
      </w:r>
      <w:r>
        <w:t xml:space="preserve">у работы и используемые при их выполнении материалы (товары, конструктивные элементы) определяются Подрядчиком самостоятельно с учетом требований, установленных настоящим пунктом </w:t>
      </w:r>
      <w:r>
        <w:t>Договор</w:t>
      </w:r>
      <w:r>
        <w:t xml:space="preserve">а. Информация об установленных Подрядчиком гарантийных сроках предоставляется им Заказчику в виде отдельного документа, составленного в письменной форме, в порядке, предусмотренном </w:t>
      </w:r>
      <w:r>
        <w:t>Договор</w:t>
      </w:r>
      <w:r>
        <w:t>ом.</w:t>
      </w:r>
    </w:p>
    <w:p w14:paraId="52000000">
      <w:pPr>
        <w:widowControl w:val="1"/>
        <w:ind w:firstLine="709"/>
        <w:jc w:val="both"/>
      </w:pPr>
      <w:r>
        <w:t>5</w:t>
      </w:r>
      <w:r>
        <w:t xml:space="preserve">.2.1. В случае если </w:t>
      </w:r>
      <w:r>
        <w:t>Договор</w:t>
      </w:r>
      <w:r>
        <w:t xml:space="preserve"> расторгается досрочно, гарантийные сроки на выполненные работы начинают течь с даты подписания Заказчиком последнего документа о прием</w:t>
      </w:r>
      <w:r>
        <w:t>ке и определяются согласно п. 5</w:t>
      </w:r>
      <w:r>
        <w:t xml:space="preserve">.2 </w:t>
      </w:r>
      <w:r>
        <w:t>Договор</w:t>
      </w:r>
      <w:r>
        <w:t>а.</w:t>
      </w:r>
    </w:p>
    <w:p w14:paraId="53000000">
      <w:pPr>
        <w:widowControl w:val="1"/>
        <w:ind w:firstLine="709"/>
        <w:jc w:val="both"/>
      </w:pPr>
      <w:r>
        <w:t>5</w:t>
      </w:r>
      <w:r>
        <w:t xml:space="preserve">.3. В случае обнаружения недостатков (дефектов) в результатах выполненных работ Подрядчика, выявленных и (или) возникших в пределах гарантийного срока, Заказчик создает комиссию для проведения обследования и составления Комиссионного акта обследования, являющегося основанием возникновения гарантийного обязательства. </w:t>
      </w:r>
    </w:p>
    <w:p w14:paraId="54000000">
      <w:pPr>
        <w:widowControl w:val="1"/>
        <w:ind w:firstLine="709"/>
        <w:jc w:val="both"/>
      </w:pPr>
      <w:r>
        <w:t>5</w:t>
      </w:r>
      <w:r>
        <w:t xml:space="preserve">.3.1. Наличие недостатков (дефектов) может быть обнаружено следующими путями: </w:t>
      </w:r>
    </w:p>
    <w:p w14:paraId="55000000">
      <w:pPr>
        <w:pStyle w:val="Style_2"/>
        <w:widowControl w:val="1"/>
        <w:numPr>
          <w:ilvl w:val="0"/>
          <w:numId w:val="1"/>
        </w:numPr>
        <w:ind w:firstLine="709" w:left="0"/>
        <w:contextualSpacing w:val="0"/>
        <w:jc w:val="both"/>
      </w:pPr>
      <w:r>
        <w:t xml:space="preserve">выездная плановая проверка, выездная внеплановая проверка Заказчиком; </w:t>
      </w:r>
    </w:p>
    <w:p w14:paraId="56000000">
      <w:pPr>
        <w:pStyle w:val="Style_2"/>
        <w:widowControl w:val="1"/>
        <w:numPr>
          <w:ilvl w:val="0"/>
          <w:numId w:val="1"/>
        </w:numPr>
        <w:ind w:firstLine="709" w:left="0"/>
        <w:contextualSpacing w:val="0"/>
        <w:jc w:val="both"/>
      </w:pPr>
      <w:r>
        <w:t xml:space="preserve">выявленный (обнаруженный) специалистом Заказчика и/или эксплуатационной организацией недостаток (дефект); </w:t>
      </w:r>
    </w:p>
    <w:p w14:paraId="57000000">
      <w:pPr>
        <w:pStyle w:val="Style_2"/>
        <w:widowControl w:val="1"/>
        <w:numPr>
          <w:ilvl w:val="0"/>
          <w:numId w:val="1"/>
        </w:numPr>
        <w:ind w:firstLine="709" w:left="0"/>
        <w:contextualSpacing w:val="0"/>
        <w:jc w:val="both"/>
      </w:pPr>
      <w:r>
        <w:t>документ, вынесенный должностным лицом, уполномоченным исполнять государственную функцию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стандартов, технических норм и иных требований нормативных документов в области обеспечения безопасности дорожного движения при строительстве, реконструкции, капитальном ремонте и эксплуатации автомобильных дорог.</w:t>
      </w:r>
    </w:p>
    <w:p w14:paraId="58000000">
      <w:pPr>
        <w:widowControl w:val="1"/>
        <w:ind w:firstLine="709"/>
        <w:jc w:val="both"/>
      </w:pPr>
      <w:r>
        <w:t>5</w:t>
      </w:r>
      <w:r>
        <w:t xml:space="preserve">.4. Гарантийное обязательство считается возникшим с даты подписания акта обследования Заказчиком, эксплуатационной организацией и Подрядчиком, а случае </w:t>
      </w:r>
      <w:r>
        <w:t>надлежащим образом извещенным и не явившимся Подрядчиком, с даты подписания акта обследования Заказчиком и эксплуатационной организацией.</w:t>
      </w:r>
    </w:p>
    <w:p w14:paraId="59000000">
      <w:pPr>
        <w:widowControl w:val="1"/>
        <w:ind w:firstLine="709"/>
        <w:jc w:val="both"/>
      </w:pPr>
      <w:r>
        <w:t xml:space="preserve">Если в течение гарантийного срока, установленного </w:t>
      </w:r>
      <w:r>
        <w:t>Договор</w:t>
      </w:r>
      <w:r>
        <w:t xml:space="preserve">ом, будут обнаружены недостатки (дефекты) результата работ, Заказчик уведомляет об этом Подрядчика в порядке, предусмотренном </w:t>
      </w:r>
      <w:r>
        <w:t>Договор</w:t>
      </w:r>
      <w:r>
        <w:t>ом для направления уведомлений.</w:t>
      </w:r>
    </w:p>
    <w:p w14:paraId="5A000000">
      <w:pPr>
        <w:widowControl w:val="1"/>
        <w:ind w:firstLine="709"/>
        <w:jc w:val="both"/>
      </w:pPr>
      <w:r>
        <w:t xml:space="preserve">Не позднее 10-го дня со дня получения Подрядчиком уведомления о выявленных недостатках (дефектах) результата работ Заказчик, эксплуатационная организация и Подрядчик составляют акт обследования с указанием таких недостатков (дефектов), причин их возникновения, порядка и сроков их устранения и подписывают указанный акт в порядке, установленном </w:t>
      </w:r>
      <w:r>
        <w:t>Договор</w:t>
      </w:r>
      <w:r>
        <w:t>ом.</w:t>
      </w:r>
    </w:p>
    <w:p w14:paraId="5B000000">
      <w:pPr>
        <w:widowControl w:val="1"/>
        <w:ind w:firstLine="709"/>
        <w:jc w:val="both"/>
      </w:pPr>
      <w:r>
        <w:t xml:space="preserve">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Подрядчиком условий </w:t>
      </w:r>
      <w:r>
        <w:t>Договор</w:t>
      </w:r>
      <w:r>
        <w:t>а или причинной связи между действиями (бездействием) Подрядчика и обнаруженными недостатками, расходы на экспертизу, назначенную Заказчиком, несет Подрядчик. В случае, если экспертиза назначена по соглашению между Сторонами, расходы несут обе Стороны поровну.</w:t>
      </w:r>
    </w:p>
    <w:p w14:paraId="5C000000">
      <w:pPr>
        <w:widowControl w:val="1"/>
        <w:ind w:firstLine="709"/>
        <w:jc w:val="both"/>
      </w:pPr>
      <w:r>
        <w:t xml:space="preserve">В случае уклонения Подрядчика от составления и (или) подписания акта обследования Заказчик вправе в срок, установленный </w:t>
      </w:r>
      <w:r>
        <w:t>Договор</w:t>
      </w:r>
      <w:r>
        <w:t xml:space="preserve">ом для составления такого акта, составить его без участия Подрядчика, подписать со своей стороны и направить указанный акт Подрядчику в порядке, установленном </w:t>
      </w:r>
      <w:r>
        <w:t>Договор</w:t>
      </w:r>
      <w:r>
        <w:t xml:space="preserve">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</w:t>
      </w:r>
      <w:r>
        <w:t>Договор</w:t>
      </w:r>
      <w:r>
        <w:t>а надлежащим образом. При отказе Подрядчика от составления или подписания акта обследования, в акте обследования делается об этом соответствующая отметка.</w:t>
      </w:r>
    </w:p>
    <w:p w14:paraId="5D000000">
      <w:pPr>
        <w:pStyle w:val="Style_2"/>
        <w:widowControl w:val="1"/>
        <w:ind w:firstLine="709" w:left="0"/>
        <w:jc w:val="both"/>
      </w:pPr>
      <w:r>
        <w:t xml:space="preserve">Срок для устранения выявленных недостатков (дефектов) устанавливается в акте обследования. Если иной срок не будет согласован Сторонами </w:t>
      </w:r>
      <w:r>
        <w:t>Договор</w:t>
      </w:r>
      <w:r>
        <w:t>а дополнительно, Подрядчик обязуется устранить выявленные недостатки (дефекты) результата работ в течение 30 (Тридцати) календарных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Подрядчика и подписанного со стороны Заказчика (в случае уклонения Подрядчика от составления и (или) подписания акта о выявленных недостатках (дефектах) результата работ).</w:t>
      </w:r>
    </w:p>
    <w:p w14:paraId="5E000000">
      <w:pPr>
        <w:pStyle w:val="Style_2"/>
        <w:widowControl w:val="1"/>
        <w:ind w:firstLine="709" w:left="0"/>
        <w:jc w:val="both"/>
      </w:pPr>
      <w:r>
        <w:t>Течение гарантийного срока прерывается на все время, на протяжении которого Объект не мог эксплуатироваться вследствие недостатков (дефектов) результата работ, допущенных Подрядчиком.</w:t>
      </w:r>
    </w:p>
    <w:p w14:paraId="5F000000">
      <w:pPr>
        <w:widowControl w:val="1"/>
        <w:ind w:firstLine="709"/>
        <w:jc w:val="both"/>
      </w:pPr>
      <w:r>
        <w:t>5</w:t>
      </w:r>
      <w:r>
        <w:t>.5. При производстве обследования выявленных недостатков (дефектов) вправе присутствовать представитель Подрядчика, полномочия которого должны быть подтверждены доверенностью, оригинал или надлежащим образом заверенная копия которой остаются у Заказчика и приобщаются к акту обследования в виде приложения.</w:t>
      </w:r>
    </w:p>
    <w:p w14:paraId="60000000">
      <w:pPr>
        <w:widowControl w:val="1"/>
        <w:ind w:firstLine="709"/>
        <w:jc w:val="both"/>
      </w:pPr>
      <w:r>
        <w:t>Отсутствие надлежаще извещенного представителя Подрядчика не является препятствием проведения обследования и составления акта обследования. Об отсутствии представителя Подрядчика делается запись в акте обследования.</w:t>
      </w:r>
    </w:p>
    <w:p w14:paraId="61000000">
      <w:pPr>
        <w:widowControl w:val="1"/>
        <w:ind w:firstLine="709"/>
        <w:jc w:val="both"/>
      </w:pPr>
      <w:r>
        <w:t xml:space="preserve">Отсутствие надлежаще извещенного представителя Подрядчика при обследовании выявленных недостатков лишает его права требовать внесения в акт обследования его возражений относительно выявленных недостатков и их объемов. </w:t>
      </w:r>
    </w:p>
    <w:p w14:paraId="62000000">
      <w:pPr>
        <w:widowControl w:val="1"/>
        <w:ind w:firstLine="709"/>
        <w:jc w:val="both"/>
      </w:pPr>
      <w:r>
        <w:t>5</w:t>
      </w:r>
      <w:r>
        <w:t xml:space="preserve">.6. После выполнения гарантийного обязательства Подрядчик письменно извещает Заказчика об этом и предлагает проверить выполнение гарантийного обязательства. Проверка </w:t>
      </w:r>
      <w:r>
        <w:t>выполнения гарантийного обязательства производится комиссией, производившей обследование.</w:t>
      </w:r>
    </w:p>
    <w:p w14:paraId="63000000">
      <w:pPr>
        <w:widowControl w:val="1"/>
        <w:ind w:firstLine="709"/>
        <w:jc w:val="both"/>
      </w:pPr>
      <w:r>
        <w:t>5</w:t>
      </w:r>
      <w:r>
        <w:t>.7. В случае невыполнения или ненадлежащего выполнения Подрядчиком гарантийных обязательств Комиссия обязана проверить выполнение Подрядчиком обязательств и составить повторный Комиссионный акт обследования, в котором будут отражены факты невыполнения или ненадлежащего выполнения Подрядчиком гарантийных обязательств.</w:t>
      </w:r>
    </w:p>
    <w:p w14:paraId="64000000">
      <w:pPr>
        <w:widowControl w:val="1"/>
        <w:ind w:firstLine="709"/>
        <w:jc w:val="both"/>
      </w:pPr>
      <w:r>
        <w:t>5</w:t>
      </w:r>
      <w:r>
        <w:t>.8. Устранение выявленных дефектов (недостатков) осуществляется силами Подрядчика и за его счет и производится в соответствии с нормативными требованиями, установленными в Российской Федерации для соответствующих видов работ, технической документацией.</w:t>
      </w:r>
    </w:p>
    <w:p w14:paraId="65000000">
      <w:pPr>
        <w:widowControl w:val="1"/>
        <w:ind w:firstLine="709"/>
        <w:jc w:val="both"/>
      </w:pPr>
      <w:r>
        <w:t>5</w:t>
      </w:r>
      <w:r>
        <w:t xml:space="preserve">.9. В случае отказа Подрядчика от устранения выявленных недостатков (дефектов) результата работ или в случае </w:t>
      </w:r>
      <w:r>
        <w:t>неустранения</w:t>
      </w:r>
      <w:r>
        <w:t xml:space="preserve"> недостатков (дефектов) результата работ в установленный </w:t>
      </w:r>
      <w:r>
        <w:t>Договор</w:t>
      </w:r>
      <w:r>
        <w:t xml:space="preserve">ом или иной согласованный Сторонами </w:t>
      </w:r>
      <w:r>
        <w:t>Договор</w:t>
      </w:r>
      <w:r>
        <w:t>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</w:p>
    <w:p w14:paraId="66000000">
      <w:pPr>
        <w:widowControl w:val="1"/>
        <w:ind w:firstLine="709"/>
        <w:jc w:val="both"/>
      </w:pPr>
      <w:r>
        <w:t>5</w:t>
      </w:r>
      <w:r>
        <w:t xml:space="preserve">.10. Денежное выражение размера гарантийных обязательств Стороны принимают равным стоимости работ, необходимых для устранения дефектов (недостатков), выявленных при обследовании. </w:t>
      </w:r>
    </w:p>
    <w:p w14:paraId="67000000">
      <w:pPr>
        <w:widowControl w:val="1"/>
        <w:ind w:firstLine="709"/>
        <w:jc w:val="both"/>
      </w:pPr>
      <w:r>
        <w:t>5</w:t>
      </w:r>
      <w:r>
        <w:t xml:space="preserve">.11. Уплата неустойки (штрафа, пени), а также возмещение убытков не освобождает Подрядчика от выполнения гарантийных обязательств по </w:t>
      </w:r>
      <w:r>
        <w:t>Договор</w:t>
      </w:r>
      <w:r>
        <w:t>у в натуре.</w:t>
      </w:r>
    </w:p>
    <w:p w14:paraId="68000000">
      <w:pPr>
        <w:widowControl w:val="1"/>
        <w:ind w:firstLine="709"/>
        <w:jc w:val="both"/>
      </w:pPr>
      <w:r>
        <w:t>5</w:t>
      </w:r>
      <w:r>
        <w:t xml:space="preserve">.12.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</w:t>
      </w:r>
      <w:r>
        <w:t>Договор</w:t>
      </w:r>
      <w:r>
        <w:t>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14:paraId="69000000">
      <w:pPr>
        <w:widowControl w:val="1"/>
        <w:ind/>
        <w:jc w:val="left"/>
      </w:pPr>
    </w:p>
    <w:p w14:paraId="6A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>Приложения:</w:t>
      </w:r>
      <w:r>
        <w:t xml:space="preserve"> </w:t>
      </w:r>
      <w:r>
        <w:t xml:space="preserve"> </w:t>
      </w:r>
    </w:p>
    <w:p w14:paraId="6B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 xml:space="preserve">Приложение 1. </w:t>
      </w:r>
      <w:r>
        <w:t>Сметная документация;</w:t>
      </w:r>
    </w:p>
    <w:p w14:paraId="6C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 xml:space="preserve">Приложение 2. </w:t>
      </w:r>
      <w:r>
        <w:t>Проектная</w:t>
      </w:r>
      <w:r>
        <w:t xml:space="preserve"> документация</w:t>
      </w:r>
      <w:bookmarkEnd w:id="1"/>
      <w:r>
        <w:t>;</w:t>
      </w:r>
    </w:p>
    <w:p w14:paraId="6D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>Приложение 3. График производства работ;</w:t>
      </w:r>
    </w:p>
    <w:p w14:paraId="6E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>Приложение 4. Форма акта приема-передачи строительной площадки;</w:t>
      </w:r>
    </w:p>
    <w:p w14:paraId="6F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 xml:space="preserve">Приложение 5. </w:t>
      </w:r>
      <w:r>
        <w:t>Перечень нормативно-технической документации, используемой при выполнении работ</w:t>
      </w:r>
      <w:r>
        <w:t>;</w:t>
      </w:r>
    </w:p>
    <w:p w14:paraId="70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  <w:r>
        <w:t xml:space="preserve">Приложение 6. Порядок </w:t>
      </w:r>
      <w:r>
        <w:t>проведения работ по исправлению Подрядчиком допущенного им брака при производстве работ по устройству конструктивного слоя из асфальтобетона</w:t>
      </w:r>
      <w:r>
        <w:t>.</w:t>
      </w:r>
    </w:p>
    <w:p w14:paraId="71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2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3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4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5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6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7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8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9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A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B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C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D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E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7F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0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1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2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3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4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5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6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7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8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9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A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B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C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D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E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8F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0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1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2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3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4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5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6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7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800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99000000">
      <w:pPr>
        <w:widowControl w:val="1"/>
        <w:ind w:firstLine="709"/>
        <w:jc w:val="right"/>
      </w:pPr>
      <w:r>
        <w:t>Приложение № 1</w:t>
      </w:r>
    </w:p>
    <w:p w14:paraId="9A000000">
      <w:pPr>
        <w:widowControl w:val="1"/>
        <w:ind w:firstLine="709"/>
        <w:jc w:val="right"/>
      </w:pPr>
      <w:r>
        <w:t xml:space="preserve">к </w:t>
      </w:r>
      <w:r>
        <w:t>Техническому заданию</w:t>
      </w:r>
    </w:p>
    <w:p w14:paraId="9B000000">
      <w:pPr>
        <w:widowControl w:val="1"/>
        <w:ind w:firstLine="709"/>
        <w:jc w:val="right"/>
      </w:pPr>
    </w:p>
    <w:p w14:paraId="9C000000">
      <w:pPr>
        <w:widowControl w:val="1"/>
        <w:ind w:firstLine="709"/>
        <w:rPr>
          <w:b w:val="1"/>
          <w:sz w:val="28"/>
        </w:rPr>
      </w:pPr>
      <w:r>
        <w:rPr>
          <w:b w:val="1"/>
          <w:sz w:val="28"/>
        </w:rPr>
        <w:t>Сметная документация</w:t>
      </w:r>
    </w:p>
    <w:p w14:paraId="9D000000">
      <w:pPr>
        <w:widowControl w:val="1"/>
        <w:ind w:firstLine="709"/>
        <w:rPr>
          <w:b w:val="1"/>
          <w:sz w:val="28"/>
        </w:rPr>
      </w:pPr>
    </w:p>
    <w:p w14:paraId="9E000000">
      <w:pPr>
        <w:widowControl w:val="1"/>
        <w:ind w:firstLine="709"/>
        <w:jc w:val="both"/>
      </w:pPr>
      <w:r>
        <w:t>Приложена отдельным файлом.</w:t>
      </w:r>
    </w:p>
    <w:p w14:paraId="9F000000">
      <w:pPr>
        <w:widowControl w:val="1"/>
        <w:ind w:firstLine="709"/>
        <w:jc w:val="both"/>
      </w:pPr>
      <w:r>
        <w:t xml:space="preserve">К единичным расценкам </w:t>
      </w:r>
      <w:r>
        <w:t>сметной документации</w:t>
      </w:r>
      <w:r>
        <w:t xml:space="preserve"> применяется понижающий коэффициент </w:t>
      </w:r>
      <w:r>
        <w:t>К</w:t>
      </w:r>
      <w:r>
        <w:t>=_____, в соответствии с предложением участника.</w:t>
      </w:r>
    </w:p>
    <w:p w14:paraId="A0000000">
      <w:pPr>
        <w:widowControl w:val="1"/>
        <w:ind w:firstLine="709"/>
        <w:jc w:val="both"/>
      </w:pPr>
      <w:r>
        <w:t xml:space="preserve">Коэффициент </w:t>
      </w:r>
      <w:r>
        <w:t>К</w:t>
      </w:r>
      <w:r>
        <w:t xml:space="preserve"> рассчитывается по формуле:</w:t>
      </w:r>
    </w:p>
    <w:p w14:paraId="A1000000">
      <w:pPr>
        <w:widowControl w:val="1"/>
        <w:ind w:firstLine="709"/>
        <w:jc w:val="both"/>
      </w:pPr>
      <w:r>
        <w:t>К=ОЦП/НМЦ, где</w:t>
      </w:r>
    </w:p>
    <w:p w14:paraId="A2000000">
      <w:pPr>
        <w:widowControl w:val="1"/>
        <w:ind w:firstLine="709"/>
        <w:jc w:val="both"/>
      </w:pPr>
      <w:r>
        <w:t>ОЦП – окончательное ценовое предложение участника</w:t>
      </w:r>
    </w:p>
    <w:p w14:paraId="A3000000">
      <w:pPr>
        <w:widowControl w:val="1"/>
        <w:ind w:firstLine="709"/>
        <w:jc w:val="both"/>
      </w:pPr>
      <w:r>
        <w:t xml:space="preserve">НМЦ – цена, указанная в </w:t>
      </w:r>
      <w:r>
        <w:t>сметной документации</w:t>
      </w:r>
    </w:p>
    <w:p w14:paraId="A4000000">
      <w:pPr>
        <w:widowControl w:val="1"/>
        <w:ind w:firstLine="709"/>
        <w:jc w:val="both"/>
      </w:pPr>
    </w:p>
    <w:p w14:paraId="A5000000">
      <w:pPr>
        <w:widowControl w:val="1"/>
        <w:ind w:firstLine="709"/>
        <w:jc w:val="both"/>
      </w:pPr>
    </w:p>
    <w:p w14:paraId="A6000000">
      <w:pPr>
        <w:widowControl w:val="1"/>
        <w:ind w:firstLine="709"/>
        <w:jc w:val="both"/>
      </w:pPr>
    </w:p>
    <w:p w14:paraId="A7000000">
      <w:pPr>
        <w:widowControl w:val="1"/>
        <w:ind w:firstLine="709"/>
        <w:jc w:val="both"/>
      </w:pPr>
    </w:p>
    <w:p w14:paraId="A8000000">
      <w:pPr>
        <w:widowControl w:val="1"/>
        <w:ind w:firstLine="709"/>
        <w:jc w:val="both"/>
      </w:pPr>
    </w:p>
    <w:p w14:paraId="A9000000">
      <w:pPr>
        <w:widowControl w:val="1"/>
        <w:ind w:firstLine="709"/>
        <w:jc w:val="both"/>
      </w:pPr>
    </w:p>
    <w:p w14:paraId="AA000000">
      <w:pPr>
        <w:widowControl w:val="1"/>
        <w:ind w:firstLine="709"/>
        <w:jc w:val="both"/>
      </w:pPr>
    </w:p>
    <w:p w14:paraId="AB000000">
      <w:pPr>
        <w:widowControl w:val="1"/>
        <w:ind w:firstLine="709"/>
        <w:jc w:val="both"/>
      </w:pPr>
    </w:p>
    <w:p w14:paraId="AC000000">
      <w:pPr>
        <w:widowControl w:val="1"/>
        <w:ind w:firstLine="709"/>
        <w:jc w:val="both"/>
      </w:pPr>
    </w:p>
    <w:p w14:paraId="AD000000">
      <w:pPr>
        <w:widowControl w:val="1"/>
        <w:ind w:firstLine="709"/>
        <w:jc w:val="both"/>
      </w:pPr>
    </w:p>
    <w:p w14:paraId="AE000000">
      <w:pPr>
        <w:widowControl w:val="1"/>
        <w:ind w:firstLine="709"/>
        <w:jc w:val="both"/>
      </w:pPr>
    </w:p>
    <w:p w14:paraId="AF000000">
      <w:pPr>
        <w:widowControl w:val="1"/>
        <w:ind w:firstLine="709"/>
        <w:jc w:val="both"/>
      </w:pPr>
    </w:p>
    <w:p w14:paraId="B0000000">
      <w:pPr>
        <w:widowControl w:val="1"/>
        <w:ind w:firstLine="709"/>
        <w:jc w:val="both"/>
      </w:pPr>
    </w:p>
    <w:p w14:paraId="B1000000">
      <w:pPr>
        <w:widowControl w:val="1"/>
        <w:ind w:firstLine="709"/>
        <w:jc w:val="both"/>
      </w:pPr>
    </w:p>
    <w:p w14:paraId="B2000000">
      <w:pPr>
        <w:widowControl w:val="1"/>
        <w:ind w:firstLine="709"/>
        <w:jc w:val="both"/>
      </w:pPr>
    </w:p>
    <w:p w14:paraId="B3000000">
      <w:pPr>
        <w:widowControl w:val="1"/>
        <w:ind w:firstLine="709"/>
        <w:jc w:val="both"/>
      </w:pPr>
    </w:p>
    <w:p w14:paraId="B4000000">
      <w:pPr>
        <w:widowControl w:val="1"/>
        <w:ind w:firstLine="709"/>
        <w:jc w:val="both"/>
      </w:pPr>
    </w:p>
    <w:p w14:paraId="B5000000">
      <w:pPr>
        <w:widowControl w:val="1"/>
        <w:ind w:firstLine="709"/>
        <w:jc w:val="both"/>
      </w:pPr>
    </w:p>
    <w:p w14:paraId="B6000000">
      <w:pPr>
        <w:widowControl w:val="1"/>
        <w:ind w:firstLine="709"/>
        <w:jc w:val="both"/>
      </w:pPr>
    </w:p>
    <w:p w14:paraId="B7000000">
      <w:pPr>
        <w:widowControl w:val="1"/>
        <w:ind w:firstLine="709"/>
        <w:jc w:val="both"/>
      </w:pPr>
    </w:p>
    <w:p w14:paraId="B8000000">
      <w:pPr>
        <w:widowControl w:val="1"/>
        <w:ind w:firstLine="709"/>
        <w:jc w:val="both"/>
      </w:pPr>
    </w:p>
    <w:p w14:paraId="B9000000">
      <w:pPr>
        <w:widowControl w:val="1"/>
        <w:ind w:firstLine="709"/>
        <w:jc w:val="both"/>
      </w:pPr>
    </w:p>
    <w:p w14:paraId="BA000000">
      <w:pPr>
        <w:widowControl w:val="1"/>
        <w:ind w:firstLine="709"/>
        <w:jc w:val="both"/>
      </w:pPr>
    </w:p>
    <w:p w14:paraId="BB000000">
      <w:pPr>
        <w:widowControl w:val="1"/>
        <w:ind w:firstLine="709"/>
        <w:jc w:val="both"/>
      </w:pPr>
    </w:p>
    <w:p w14:paraId="BC000000">
      <w:pPr>
        <w:widowControl w:val="1"/>
        <w:ind w:firstLine="709"/>
        <w:jc w:val="both"/>
      </w:pPr>
    </w:p>
    <w:p w14:paraId="BD000000">
      <w:pPr>
        <w:widowControl w:val="1"/>
        <w:ind w:firstLine="709"/>
        <w:jc w:val="both"/>
      </w:pPr>
    </w:p>
    <w:p w14:paraId="BE000000">
      <w:pPr>
        <w:widowControl w:val="1"/>
        <w:ind w:firstLine="709"/>
        <w:jc w:val="both"/>
      </w:pPr>
    </w:p>
    <w:p w14:paraId="BF000000">
      <w:pPr>
        <w:widowControl w:val="1"/>
        <w:ind w:firstLine="709"/>
        <w:jc w:val="both"/>
      </w:pPr>
    </w:p>
    <w:p w14:paraId="C0000000">
      <w:pPr>
        <w:widowControl w:val="1"/>
        <w:ind w:firstLine="709"/>
        <w:jc w:val="both"/>
      </w:pPr>
    </w:p>
    <w:p w14:paraId="C1000000">
      <w:pPr>
        <w:widowControl w:val="1"/>
        <w:ind w:firstLine="709"/>
        <w:jc w:val="both"/>
      </w:pPr>
    </w:p>
    <w:p w14:paraId="C2000000">
      <w:pPr>
        <w:widowControl w:val="1"/>
        <w:ind w:firstLine="709"/>
        <w:jc w:val="both"/>
      </w:pPr>
    </w:p>
    <w:p w14:paraId="C3000000">
      <w:pPr>
        <w:widowControl w:val="1"/>
        <w:ind w:firstLine="709"/>
        <w:jc w:val="both"/>
      </w:pPr>
    </w:p>
    <w:p w14:paraId="C4000000">
      <w:pPr>
        <w:widowControl w:val="1"/>
        <w:ind w:firstLine="709"/>
        <w:jc w:val="both"/>
      </w:pPr>
    </w:p>
    <w:p w14:paraId="C5000000">
      <w:pPr>
        <w:widowControl w:val="1"/>
        <w:ind w:firstLine="709"/>
        <w:jc w:val="both"/>
      </w:pPr>
    </w:p>
    <w:p w14:paraId="C6000000">
      <w:pPr>
        <w:widowControl w:val="1"/>
        <w:ind w:firstLine="709"/>
        <w:jc w:val="both"/>
      </w:pPr>
    </w:p>
    <w:p w14:paraId="C7000000">
      <w:pPr>
        <w:widowControl w:val="1"/>
        <w:ind w:firstLine="709"/>
        <w:jc w:val="both"/>
      </w:pPr>
    </w:p>
    <w:p w14:paraId="C8000000">
      <w:pPr>
        <w:widowControl w:val="1"/>
        <w:ind w:firstLine="709"/>
        <w:jc w:val="right"/>
      </w:pPr>
      <w:r>
        <w:t>Приложение № 2</w:t>
      </w:r>
    </w:p>
    <w:p w14:paraId="C9000000">
      <w:pPr>
        <w:widowControl w:val="1"/>
        <w:ind w:firstLine="709"/>
        <w:jc w:val="right"/>
      </w:pPr>
      <w:r>
        <w:t xml:space="preserve">к </w:t>
      </w:r>
      <w:r>
        <w:t>Техническому заданию</w:t>
      </w:r>
    </w:p>
    <w:p w14:paraId="CA000000">
      <w:pPr>
        <w:widowControl w:val="1"/>
        <w:ind w:firstLine="709"/>
        <w:jc w:val="right"/>
      </w:pPr>
    </w:p>
    <w:p w14:paraId="CB000000">
      <w:pPr>
        <w:widowControl w:val="1"/>
        <w:ind w:firstLine="709"/>
        <w:rPr>
          <w:b w:val="1"/>
        </w:rPr>
      </w:pPr>
      <w:r>
        <w:rPr>
          <w:b w:val="1"/>
        </w:rPr>
        <w:t>ПРОЕКТНАЯ ДОКУМЕНТАЦИЯ</w:t>
      </w:r>
    </w:p>
    <w:p w14:paraId="CC000000">
      <w:pPr>
        <w:widowControl w:val="1"/>
        <w:ind w:firstLine="709"/>
        <w:jc w:val="both"/>
      </w:pPr>
    </w:p>
    <w:p w14:paraId="CD000000">
      <w:pPr>
        <w:widowControl w:val="1"/>
        <w:ind w:firstLine="709"/>
        <w:jc w:val="both"/>
      </w:pPr>
      <w:r>
        <w:t xml:space="preserve">Размещена на общесетевом ресурсе: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"https://zakupki.gov.ru/epz/order/notice/ok20/view/documents.html?regNumber=0813500000126014028"</w:instrText>
      </w:r>
      <w:r>
        <w:rPr>
          <w:rStyle w:val="Style_3_ch"/>
        </w:rPr>
        <w:fldChar w:fldCharType="separate"/>
      </w:r>
      <w:r>
        <w:rPr>
          <w:rStyle w:val="Style_3_ch"/>
        </w:rPr>
        <w:t>https://zakupki.gov.ru/epz/order/notice/ok20/view/documents.html?regNumber=0813500000126014028</w:t>
      </w:r>
      <w:r>
        <w:rPr>
          <w:rStyle w:val="Style_3_ch"/>
        </w:rPr>
        <w:fldChar w:fldCharType="end"/>
      </w:r>
      <w:r>
        <w:t xml:space="preserve"> </w:t>
      </w:r>
    </w:p>
    <w:p w14:paraId="CE000000">
      <w:pPr>
        <w:widowControl w:val="1"/>
        <w:ind w:firstLine="709"/>
        <w:jc w:val="both"/>
      </w:pPr>
    </w:p>
    <w:p w14:paraId="CF000000">
      <w:pPr>
        <w:widowControl w:val="1"/>
        <w:ind w:firstLine="709"/>
        <w:jc w:val="both"/>
      </w:pPr>
    </w:p>
    <w:p w14:paraId="D0000000">
      <w:pPr>
        <w:widowControl w:val="1"/>
        <w:ind w:firstLine="709"/>
        <w:jc w:val="both"/>
      </w:pPr>
    </w:p>
    <w:p w14:paraId="D1000000">
      <w:pPr>
        <w:widowControl w:val="1"/>
        <w:ind w:firstLine="709"/>
        <w:jc w:val="both"/>
      </w:pPr>
    </w:p>
    <w:p w14:paraId="D2000000">
      <w:pPr>
        <w:widowControl w:val="1"/>
        <w:ind w:firstLine="709"/>
        <w:jc w:val="both"/>
      </w:pPr>
    </w:p>
    <w:p w14:paraId="D3000000">
      <w:pPr>
        <w:widowControl w:val="1"/>
        <w:ind w:firstLine="709"/>
        <w:jc w:val="both"/>
      </w:pPr>
    </w:p>
    <w:p w14:paraId="D4000000">
      <w:pPr>
        <w:widowControl w:val="1"/>
        <w:ind w:firstLine="709"/>
        <w:jc w:val="both"/>
      </w:pPr>
    </w:p>
    <w:p w14:paraId="D5000000">
      <w:pPr>
        <w:widowControl w:val="1"/>
        <w:ind w:firstLine="709"/>
        <w:jc w:val="both"/>
      </w:pPr>
    </w:p>
    <w:p w14:paraId="D6000000">
      <w:pPr>
        <w:widowControl w:val="1"/>
        <w:ind w:firstLine="709"/>
        <w:jc w:val="both"/>
      </w:pPr>
    </w:p>
    <w:p w14:paraId="D7000000">
      <w:pPr>
        <w:widowControl w:val="1"/>
        <w:ind w:firstLine="709"/>
        <w:jc w:val="both"/>
      </w:pPr>
    </w:p>
    <w:p w14:paraId="D8000000">
      <w:pPr>
        <w:widowControl w:val="1"/>
        <w:ind w:firstLine="709"/>
        <w:jc w:val="both"/>
      </w:pPr>
    </w:p>
    <w:p w14:paraId="D9000000">
      <w:pPr>
        <w:widowControl w:val="1"/>
        <w:ind w:firstLine="709"/>
        <w:jc w:val="both"/>
      </w:pPr>
    </w:p>
    <w:p w14:paraId="DA000000">
      <w:pPr>
        <w:widowControl w:val="1"/>
        <w:ind w:firstLine="709"/>
        <w:jc w:val="both"/>
      </w:pPr>
    </w:p>
    <w:p w14:paraId="DB000000">
      <w:pPr>
        <w:widowControl w:val="1"/>
        <w:ind w:firstLine="709"/>
        <w:jc w:val="both"/>
      </w:pPr>
    </w:p>
    <w:p w14:paraId="DC000000">
      <w:pPr>
        <w:widowControl w:val="1"/>
        <w:ind w:firstLine="709"/>
        <w:jc w:val="both"/>
      </w:pPr>
    </w:p>
    <w:p w14:paraId="DD000000">
      <w:pPr>
        <w:widowControl w:val="1"/>
        <w:ind w:firstLine="709"/>
        <w:jc w:val="both"/>
      </w:pPr>
    </w:p>
    <w:p w14:paraId="DE000000">
      <w:pPr>
        <w:widowControl w:val="1"/>
        <w:ind w:firstLine="709"/>
        <w:jc w:val="both"/>
      </w:pPr>
    </w:p>
    <w:p w14:paraId="DF000000">
      <w:pPr>
        <w:widowControl w:val="1"/>
        <w:ind w:firstLine="709"/>
        <w:jc w:val="both"/>
      </w:pPr>
    </w:p>
    <w:p w14:paraId="E0000000">
      <w:pPr>
        <w:widowControl w:val="1"/>
        <w:ind w:firstLine="709"/>
        <w:jc w:val="both"/>
      </w:pPr>
    </w:p>
    <w:p w14:paraId="E1000000">
      <w:pPr>
        <w:widowControl w:val="1"/>
        <w:ind w:firstLine="709"/>
        <w:jc w:val="both"/>
      </w:pPr>
    </w:p>
    <w:p w14:paraId="E2000000">
      <w:pPr>
        <w:widowControl w:val="1"/>
        <w:ind w:firstLine="709"/>
        <w:jc w:val="both"/>
      </w:pPr>
    </w:p>
    <w:p w14:paraId="E3000000">
      <w:pPr>
        <w:widowControl w:val="1"/>
        <w:ind w:firstLine="709"/>
        <w:jc w:val="both"/>
      </w:pPr>
    </w:p>
    <w:p w14:paraId="E4000000">
      <w:pPr>
        <w:widowControl w:val="1"/>
        <w:ind w:firstLine="709"/>
        <w:jc w:val="both"/>
      </w:pPr>
    </w:p>
    <w:p w14:paraId="E5000000">
      <w:pPr>
        <w:widowControl w:val="1"/>
        <w:ind w:firstLine="709"/>
        <w:jc w:val="both"/>
      </w:pPr>
    </w:p>
    <w:p w14:paraId="E6000000">
      <w:pPr>
        <w:widowControl w:val="1"/>
        <w:ind w:firstLine="709"/>
        <w:jc w:val="both"/>
      </w:pPr>
    </w:p>
    <w:p w14:paraId="E7000000">
      <w:pPr>
        <w:widowControl w:val="1"/>
        <w:ind w:firstLine="709"/>
        <w:jc w:val="both"/>
      </w:pPr>
    </w:p>
    <w:p w14:paraId="E8000000">
      <w:pPr>
        <w:widowControl w:val="1"/>
        <w:ind w:firstLine="709"/>
        <w:jc w:val="both"/>
      </w:pPr>
    </w:p>
    <w:p w14:paraId="E9000000">
      <w:pPr>
        <w:widowControl w:val="1"/>
        <w:ind w:firstLine="709"/>
        <w:jc w:val="both"/>
      </w:pPr>
    </w:p>
    <w:p w14:paraId="EA000000">
      <w:pPr>
        <w:widowControl w:val="1"/>
        <w:ind w:firstLine="709"/>
        <w:jc w:val="both"/>
      </w:pPr>
    </w:p>
    <w:p w14:paraId="EB000000">
      <w:pPr>
        <w:widowControl w:val="1"/>
        <w:ind w:firstLine="709"/>
        <w:jc w:val="both"/>
      </w:pPr>
    </w:p>
    <w:p w14:paraId="EC000000">
      <w:pPr>
        <w:widowControl w:val="1"/>
        <w:ind w:firstLine="709"/>
        <w:jc w:val="both"/>
      </w:pPr>
    </w:p>
    <w:p w14:paraId="ED000000">
      <w:pPr>
        <w:widowControl w:val="1"/>
        <w:ind w:firstLine="709"/>
        <w:jc w:val="both"/>
      </w:pPr>
    </w:p>
    <w:p w14:paraId="EE000000">
      <w:pPr>
        <w:widowControl w:val="1"/>
        <w:ind w:firstLine="709"/>
        <w:jc w:val="both"/>
      </w:pPr>
    </w:p>
    <w:p w14:paraId="EF000000">
      <w:pPr>
        <w:widowControl w:val="1"/>
        <w:ind w:firstLine="709"/>
        <w:jc w:val="both"/>
      </w:pPr>
    </w:p>
    <w:p w14:paraId="F0000000">
      <w:pPr>
        <w:widowControl w:val="1"/>
        <w:ind w:firstLine="709"/>
        <w:jc w:val="both"/>
      </w:pPr>
    </w:p>
    <w:p w14:paraId="F1000000">
      <w:pPr>
        <w:widowControl w:val="1"/>
        <w:ind w:firstLine="709"/>
        <w:jc w:val="both"/>
      </w:pPr>
    </w:p>
    <w:p w14:paraId="F2000000">
      <w:pPr>
        <w:widowControl w:val="1"/>
        <w:ind w:firstLine="709"/>
        <w:jc w:val="both"/>
      </w:pPr>
    </w:p>
    <w:p w14:paraId="F3000000">
      <w:pPr>
        <w:widowControl w:val="1"/>
        <w:ind w:firstLine="709"/>
        <w:jc w:val="both"/>
      </w:pPr>
    </w:p>
    <w:p w14:paraId="F4000000">
      <w:pPr>
        <w:widowControl w:val="1"/>
        <w:ind w:firstLine="709"/>
        <w:jc w:val="both"/>
      </w:pPr>
    </w:p>
    <w:p w14:paraId="F5000000">
      <w:pPr>
        <w:widowControl w:val="1"/>
        <w:ind w:firstLine="709"/>
        <w:jc w:val="both"/>
      </w:pPr>
    </w:p>
    <w:p w14:paraId="F6000000">
      <w:pPr>
        <w:widowControl w:val="1"/>
        <w:ind w:firstLine="709"/>
        <w:jc w:val="both"/>
      </w:pPr>
    </w:p>
    <w:p w14:paraId="F7000000">
      <w:pPr>
        <w:widowControl w:val="1"/>
        <w:ind w:firstLine="709"/>
        <w:jc w:val="right"/>
      </w:pPr>
      <w:r>
        <w:t>Приложение № 3</w:t>
      </w:r>
    </w:p>
    <w:p w14:paraId="F8000000">
      <w:pPr>
        <w:widowControl w:val="1"/>
        <w:ind w:firstLine="709"/>
        <w:jc w:val="right"/>
      </w:pPr>
      <w:r>
        <w:t xml:space="preserve">к </w:t>
      </w:r>
      <w:r>
        <w:t>Техническому заданию</w:t>
      </w:r>
    </w:p>
    <w:p w14:paraId="F9000000">
      <w:pPr>
        <w:widowControl w:val="1"/>
        <w:ind w:firstLine="709"/>
        <w:rPr>
          <w:b w:val="1"/>
        </w:rPr>
      </w:pPr>
    </w:p>
    <w:p w14:paraId="FA000000">
      <w:pPr>
        <w:widowControl w:val="1"/>
        <w:ind w:firstLine="709"/>
        <w:rPr>
          <w:b w:val="1"/>
        </w:rPr>
      </w:pPr>
      <w:r>
        <w:rPr>
          <w:b w:val="1"/>
        </w:rPr>
        <w:t>График производства работ</w:t>
      </w:r>
    </w:p>
    <w:p w14:paraId="FB000000">
      <w:pPr>
        <w:widowControl w:val="1"/>
        <w:ind w:firstLine="709"/>
        <w:rPr>
          <w:b w:val="1"/>
        </w:rPr>
      </w:pPr>
    </w:p>
    <w:p w14:paraId="FC000000">
      <w:pPr>
        <w:widowControl w:val="1"/>
        <w:ind w:firstLine="709"/>
        <w:jc w:val="both"/>
      </w:pPr>
      <w:r>
        <w:t>Приложен отдельным файлом.</w:t>
      </w:r>
    </w:p>
    <w:p w14:paraId="FD000000">
      <w:pPr>
        <w:widowControl w:val="1"/>
        <w:ind w:firstLine="709"/>
        <w:jc w:val="both"/>
      </w:pPr>
    </w:p>
    <w:p w14:paraId="FE000000">
      <w:pPr>
        <w:widowControl w:val="1"/>
        <w:ind w:firstLine="709"/>
        <w:jc w:val="both"/>
      </w:pPr>
    </w:p>
    <w:p w14:paraId="FF000000">
      <w:pPr>
        <w:widowControl w:val="1"/>
        <w:ind w:firstLine="709"/>
        <w:jc w:val="both"/>
      </w:pPr>
    </w:p>
    <w:p w14:paraId="00010000">
      <w:pPr>
        <w:widowControl w:val="1"/>
        <w:ind w:firstLine="709"/>
        <w:jc w:val="both"/>
      </w:pPr>
    </w:p>
    <w:p w14:paraId="01010000">
      <w:pPr>
        <w:widowControl w:val="1"/>
        <w:ind w:firstLine="709"/>
        <w:jc w:val="both"/>
      </w:pPr>
    </w:p>
    <w:p w14:paraId="02010000">
      <w:pPr>
        <w:widowControl w:val="1"/>
        <w:ind w:firstLine="709"/>
        <w:jc w:val="both"/>
      </w:pPr>
    </w:p>
    <w:p w14:paraId="03010000">
      <w:pPr>
        <w:widowControl w:val="1"/>
        <w:ind w:firstLine="709"/>
        <w:jc w:val="both"/>
      </w:pPr>
    </w:p>
    <w:p w14:paraId="04010000">
      <w:pPr>
        <w:widowControl w:val="1"/>
        <w:ind w:firstLine="709"/>
        <w:jc w:val="both"/>
      </w:pPr>
    </w:p>
    <w:p w14:paraId="05010000">
      <w:pPr>
        <w:widowControl w:val="1"/>
        <w:ind w:firstLine="709"/>
        <w:jc w:val="both"/>
      </w:pPr>
    </w:p>
    <w:p w14:paraId="06010000">
      <w:pPr>
        <w:widowControl w:val="1"/>
        <w:ind w:firstLine="709"/>
        <w:jc w:val="both"/>
      </w:pPr>
    </w:p>
    <w:p w14:paraId="07010000">
      <w:pPr>
        <w:widowControl w:val="1"/>
        <w:ind w:firstLine="709"/>
        <w:jc w:val="both"/>
      </w:pPr>
    </w:p>
    <w:p w14:paraId="08010000">
      <w:pPr>
        <w:widowControl w:val="1"/>
        <w:ind w:firstLine="709"/>
        <w:jc w:val="both"/>
      </w:pPr>
    </w:p>
    <w:p w14:paraId="09010000">
      <w:pPr>
        <w:widowControl w:val="1"/>
        <w:ind w:firstLine="709"/>
        <w:jc w:val="both"/>
      </w:pPr>
    </w:p>
    <w:p w14:paraId="0A010000">
      <w:pPr>
        <w:widowControl w:val="1"/>
        <w:ind w:firstLine="709"/>
        <w:jc w:val="both"/>
      </w:pPr>
    </w:p>
    <w:p w14:paraId="0B010000">
      <w:pPr>
        <w:widowControl w:val="1"/>
        <w:ind w:firstLine="709"/>
        <w:jc w:val="both"/>
      </w:pPr>
    </w:p>
    <w:p w14:paraId="0C010000">
      <w:pPr>
        <w:widowControl w:val="1"/>
        <w:ind w:firstLine="709"/>
        <w:jc w:val="both"/>
      </w:pPr>
    </w:p>
    <w:p w14:paraId="0D010000">
      <w:pPr>
        <w:widowControl w:val="1"/>
        <w:ind w:firstLine="709"/>
        <w:jc w:val="both"/>
      </w:pPr>
    </w:p>
    <w:p w14:paraId="0E010000">
      <w:pPr>
        <w:widowControl w:val="1"/>
        <w:ind w:firstLine="709"/>
        <w:jc w:val="both"/>
      </w:pPr>
    </w:p>
    <w:p w14:paraId="0F010000">
      <w:pPr>
        <w:widowControl w:val="1"/>
        <w:ind w:firstLine="709"/>
        <w:jc w:val="both"/>
      </w:pPr>
    </w:p>
    <w:p w14:paraId="10010000">
      <w:pPr>
        <w:widowControl w:val="1"/>
        <w:ind w:firstLine="709"/>
        <w:jc w:val="both"/>
      </w:pPr>
    </w:p>
    <w:p w14:paraId="11010000">
      <w:pPr>
        <w:widowControl w:val="1"/>
        <w:ind w:firstLine="709"/>
        <w:jc w:val="both"/>
      </w:pPr>
    </w:p>
    <w:p w14:paraId="12010000">
      <w:pPr>
        <w:widowControl w:val="1"/>
        <w:ind w:firstLine="709"/>
        <w:jc w:val="both"/>
      </w:pPr>
    </w:p>
    <w:p w14:paraId="13010000">
      <w:pPr>
        <w:widowControl w:val="1"/>
        <w:ind w:firstLine="709"/>
        <w:jc w:val="both"/>
      </w:pPr>
    </w:p>
    <w:p w14:paraId="14010000">
      <w:pPr>
        <w:widowControl w:val="1"/>
        <w:ind w:firstLine="709"/>
        <w:jc w:val="both"/>
      </w:pPr>
    </w:p>
    <w:p w14:paraId="15010000">
      <w:pPr>
        <w:widowControl w:val="1"/>
        <w:ind w:firstLine="709"/>
        <w:jc w:val="both"/>
      </w:pPr>
    </w:p>
    <w:p w14:paraId="16010000">
      <w:pPr>
        <w:widowControl w:val="1"/>
        <w:ind w:firstLine="709"/>
        <w:jc w:val="both"/>
      </w:pPr>
    </w:p>
    <w:p w14:paraId="17010000">
      <w:pPr>
        <w:widowControl w:val="1"/>
        <w:ind w:firstLine="709"/>
        <w:jc w:val="both"/>
      </w:pPr>
    </w:p>
    <w:p w14:paraId="18010000">
      <w:pPr>
        <w:widowControl w:val="1"/>
        <w:ind w:firstLine="709"/>
        <w:jc w:val="both"/>
      </w:pPr>
    </w:p>
    <w:p w14:paraId="19010000">
      <w:pPr>
        <w:widowControl w:val="1"/>
        <w:ind w:firstLine="709"/>
        <w:jc w:val="both"/>
      </w:pPr>
    </w:p>
    <w:p w14:paraId="1A010000">
      <w:pPr>
        <w:widowControl w:val="1"/>
        <w:ind w:firstLine="709"/>
        <w:jc w:val="both"/>
      </w:pPr>
    </w:p>
    <w:p w14:paraId="1B010000">
      <w:pPr>
        <w:widowControl w:val="1"/>
        <w:ind w:firstLine="709"/>
        <w:jc w:val="both"/>
      </w:pPr>
    </w:p>
    <w:p w14:paraId="1C010000">
      <w:pPr>
        <w:widowControl w:val="1"/>
        <w:ind w:firstLine="709"/>
        <w:jc w:val="both"/>
      </w:pPr>
    </w:p>
    <w:p w14:paraId="1D010000">
      <w:pPr>
        <w:widowControl w:val="1"/>
        <w:ind w:firstLine="709"/>
        <w:jc w:val="both"/>
      </w:pPr>
    </w:p>
    <w:p w14:paraId="1E010000">
      <w:pPr>
        <w:widowControl w:val="1"/>
        <w:ind w:firstLine="709"/>
        <w:jc w:val="both"/>
      </w:pPr>
    </w:p>
    <w:p w14:paraId="1F010000">
      <w:pPr>
        <w:widowControl w:val="1"/>
        <w:ind w:firstLine="709"/>
        <w:jc w:val="both"/>
      </w:pPr>
    </w:p>
    <w:p w14:paraId="20010000">
      <w:pPr>
        <w:widowControl w:val="1"/>
        <w:ind w:firstLine="709"/>
        <w:jc w:val="both"/>
      </w:pPr>
    </w:p>
    <w:p w14:paraId="21010000">
      <w:pPr>
        <w:widowControl w:val="1"/>
        <w:ind w:firstLine="709"/>
        <w:jc w:val="both"/>
      </w:pPr>
    </w:p>
    <w:p w14:paraId="22010000">
      <w:pPr>
        <w:widowControl w:val="1"/>
        <w:ind w:firstLine="709"/>
        <w:jc w:val="both"/>
      </w:pPr>
    </w:p>
    <w:p w14:paraId="23010000">
      <w:pPr>
        <w:widowControl w:val="1"/>
        <w:ind w:firstLine="709"/>
        <w:jc w:val="both"/>
      </w:pPr>
    </w:p>
    <w:p w14:paraId="24010000">
      <w:pPr>
        <w:widowControl w:val="1"/>
        <w:ind w:firstLine="709"/>
        <w:jc w:val="both"/>
      </w:pPr>
    </w:p>
    <w:p w14:paraId="25010000">
      <w:pPr>
        <w:widowControl w:val="1"/>
        <w:ind w:firstLine="709"/>
        <w:jc w:val="both"/>
      </w:pPr>
    </w:p>
    <w:p w14:paraId="2601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2701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p w14:paraId="28010000">
      <w:pPr>
        <w:widowControl w:val="1"/>
        <w:ind w:firstLine="709"/>
        <w:jc w:val="right"/>
      </w:pPr>
      <w:r>
        <w:t>Приложение № 4</w:t>
      </w:r>
    </w:p>
    <w:p w14:paraId="29010000">
      <w:pPr>
        <w:widowControl w:val="1"/>
        <w:ind w:firstLine="709"/>
        <w:jc w:val="right"/>
      </w:pPr>
      <w:r>
        <w:t xml:space="preserve">к </w:t>
      </w:r>
      <w:r>
        <w:t>Техническому заданию</w:t>
      </w:r>
    </w:p>
    <w:p w14:paraId="2A010000">
      <w:pPr>
        <w:rPr>
          <w:sz w:val="20"/>
        </w:rPr>
      </w:pPr>
    </w:p>
    <w:p w14:paraId="2B010000">
      <w:pPr>
        <w:widowControl w:val="0"/>
        <w:ind/>
        <w:jc w:val="right"/>
      </w:pPr>
      <w:r>
        <w:t>Форма</w:t>
      </w:r>
    </w:p>
    <w:p w14:paraId="2C010000">
      <w:pPr>
        <w:widowControl w:val="1"/>
        <w:ind w:firstLine="709"/>
        <w:rPr>
          <w:b w:val="1"/>
        </w:rPr>
      </w:pPr>
      <w:r>
        <w:rPr>
          <w:b w:val="1"/>
        </w:rPr>
        <w:t xml:space="preserve">АКТ </w:t>
      </w:r>
    </w:p>
    <w:p w14:paraId="2D010000">
      <w:pPr>
        <w:widowControl w:val="1"/>
        <w:ind w:firstLine="709"/>
        <w:rPr>
          <w:b w:val="1"/>
        </w:rPr>
      </w:pPr>
      <w:r>
        <w:rPr>
          <w:b w:val="1"/>
        </w:rPr>
        <w:t>ПРИЕМА-ПЕРЕДАЧИ СТРОИТЕЛЬНОЙ ПЛОЩАДКИ</w:t>
      </w:r>
    </w:p>
    <w:p w14:paraId="2E010000">
      <w:pPr>
        <w:widowControl w:val="1"/>
        <w:tabs>
          <w:tab w:leader="underscore" w:pos="8774" w:val="left"/>
        </w:tabs>
        <w:ind/>
      </w:pPr>
    </w:p>
    <w:p w14:paraId="2F010000">
      <w:pPr>
        <w:widowControl w:val="1"/>
        <w:tabs>
          <w:tab w:leader="underscore" w:pos="8774" w:val="left"/>
        </w:tabs>
        <w:ind/>
        <w:jc w:val="both"/>
      </w:pPr>
      <w:r>
        <w:t>Объект: _____________________________________________________________________________</w:t>
      </w:r>
    </w:p>
    <w:p w14:paraId="30010000">
      <w:pPr>
        <w:widowControl w:val="1"/>
        <w:tabs>
          <w:tab w:leader="underscore" w:pos="8774" w:val="left"/>
        </w:tabs>
        <w:ind/>
        <w:jc w:val="both"/>
      </w:pPr>
    </w:p>
    <w:p w14:paraId="31010000">
      <w:pPr>
        <w:widowControl w:val="1"/>
        <w:tabs>
          <w:tab w:leader="underscore" w:pos="8774" w:val="left"/>
        </w:tabs>
        <w:ind/>
        <w:jc w:val="both"/>
      </w:pPr>
      <w:r>
        <w:t xml:space="preserve">г. __________                                                                                                   </w:t>
      </w:r>
      <w:r>
        <w:t xml:space="preserve">   «</w:t>
      </w:r>
      <w:r>
        <w:t>___» ___________20__г.</w:t>
      </w:r>
    </w:p>
    <w:p w14:paraId="32010000">
      <w:pPr>
        <w:widowControl w:val="1"/>
        <w:tabs>
          <w:tab w:leader="underscore" w:pos="8774" w:val="left"/>
        </w:tabs>
        <w:ind/>
        <w:jc w:val="both"/>
      </w:pPr>
    </w:p>
    <w:p w14:paraId="33010000">
      <w:pPr>
        <w:widowControl w:val="1"/>
        <w:ind/>
        <w:jc w:val="both"/>
      </w:pPr>
      <w:r>
        <w:t>Комиссия в составе:</w:t>
      </w:r>
    </w:p>
    <w:p w14:paraId="34010000">
      <w:pPr>
        <w:widowControl w:val="1"/>
        <w:ind/>
        <w:jc w:val="both"/>
        <w:rPr>
          <w:b w:val="1"/>
        </w:rPr>
      </w:pPr>
    </w:p>
    <w:p w14:paraId="3501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представитель Заказчика: </w:t>
      </w:r>
      <w:r>
        <w:t>____________________________________________________________</w:t>
      </w:r>
    </w:p>
    <w:p w14:paraId="36010000">
      <w:pPr>
        <w:widowControl w:val="1"/>
        <w:ind/>
        <w:jc w:val="both"/>
      </w:pPr>
    </w:p>
    <w:p w14:paraId="3701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представитель Подрядной организации: </w:t>
      </w:r>
      <w:r>
        <w:t>_______________________________________________</w:t>
      </w:r>
    </w:p>
    <w:p w14:paraId="38010000">
      <w:pPr>
        <w:widowControl w:val="1"/>
        <w:ind/>
        <w:jc w:val="both"/>
      </w:pPr>
    </w:p>
    <w:p w14:paraId="3901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представитель эксплуатирующей организации: </w:t>
      </w:r>
      <w:r>
        <w:t>_________________________________________</w:t>
      </w:r>
    </w:p>
    <w:p w14:paraId="3A010000">
      <w:pPr>
        <w:widowControl w:val="1"/>
        <w:ind/>
        <w:jc w:val="both"/>
      </w:pPr>
    </w:p>
    <w:p w14:paraId="3B010000">
      <w:pPr>
        <w:widowControl w:val="1"/>
        <w:spacing w:after="120"/>
        <w:ind/>
        <w:jc w:val="both"/>
      </w:pPr>
      <w:r>
        <w:t>1. Произвела в натуре осмотр передаваемой(</w:t>
      </w:r>
      <w:r>
        <w:t>го</w:t>
      </w:r>
      <w:r>
        <w:t xml:space="preserve">) строительной площадки/Объекта. Объект </w:t>
      </w:r>
      <w:r>
        <w:t xml:space="preserve">строительства (возведения), реконструкции или капитального ремонта </w:t>
      </w:r>
      <w:r>
        <w:t xml:space="preserve">соответствует условиям </w:t>
      </w:r>
      <w:r>
        <w:t>Договор</w:t>
      </w:r>
      <w:r>
        <w:t>а ____________________________________________________________</w:t>
      </w:r>
    </w:p>
    <w:p w14:paraId="3C010000">
      <w:pPr>
        <w:widowControl w:val="1"/>
        <w:spacing w:after="120"/>
        <w:ind/>
        <w:jc w:val="both"/>
      </w:pPr>
      <w:r>
        <w:t xml:space="preserve">2. Произвела передачу строительной площадки/Объекта в соответствии с положениями </w:t>
      </w:r>
      <w:r>
        <w:t>Договор</w:t>
      </w:r>
      <w:r>
        <w:t xml:space="preserve">а №___________ от ____________ г. и п. 6.2.5 СП 48.13330.2019 «Организация строительства» для производства работ по </w:t>
      </w:r>
      <w:r>
        <w:t>строительства (возведения), реконструкции или капитального ремонта</w:t>
      </w:r>
      <w:r>
        <w:t>.</w:t>
      </w:r>
    </w:p>
    <w:p w14:paraId="3D010000">
      <w:pPr>
        <w:widowControl w:val="1"/>
        <w:ind/>
        <w:jc w:val="both"/>
        <w:rPr>
          <w:b w:val="1"/>
        </w:rPr>
      </w:pPr>
      <w:r>
        <w:t>2.1. Границы участков, передаваемой(ого) строительной площадки/Объекта: _____________________________________________________________________________________</w:t>
      </w:r>
    </w:p>
    <w:p w14:paraId="3E010000">
      <w:pPr>
        <w:widowControl w:val="1"/>
        <w:ind/>
        <w:jc w:val="both"/>
      </w:pPr>
      <w:r>
        <w:t>2.2. Подрядчик _____________________ в период проведения работ несет полную ответственность за обеспечение безопасности движения в границах производства работ, включая установку и содержание дорожных знаков, приборов освещения, ограждений в соответствии с ОДМ 218.6.019-2016 «Рекомендации по организации движения и ограждению мест производства дорожных работ», обеспечение сохранности находящихся в зоне производства работ коммуникаций и элементов обустройства дороги.</w:t>
      </w:r>
    </w:p>
    <w:p w14:paraId="3F010000">
      <w:pPr>
        <w:widowControl w:val="1"/>
        <w:ind/>
        <w:jc w:val="both"/>
      </w:pPr>
      <w:r>
        <w:t>2.3. Подрядчик ___________________________ принимает на себя обязательства по содержанию строительной площадки, Объекта (границы участков в соответствии с п.2.1) на период производства работ (в соответствии с утвержденным графиком) и до момента подписания Акта приемки в эксплуатацию.</w:t>
      </w:r>
    </w:p>
    <w:p w14:paraId="40010000">
      <w:pPr>
        <w:widowControl w:val="1"/>
        <w:ind/>
        <w:jc w:val="both"/>
      </w:pPr>
      <w:r>
        <w:t>Под содержанием Объекта понимается комплекс работ по уходу за дорогой, дорожными сооружениями и полосой отвода, по организации и обеспечению безопасности движения, за исключением зимнего содержания и озеленения дороги.</w:t>
      </w:r>
    </w:p>
    <w:p w14:paraId="41010000">
      <w:pPr>
        <w:widowControl w:val="1"/>
        <w:ind/>
        <w:jc w:val="both"/>
      </w:pPr>
      <w:r>
        <w:t>2.4. Режим движения транспорта на период производства работ должен быть обеспечен Подрядчиком в соответствии со схемой организации дорожного движения, рассмотренной органами ГИБДД.</w:t>
      </w:r>
    </w:p>
    <w:p w14:paraId="42010000">
      <w:pPr>
        <w:widowControl w:val="1"/>
        <w:ind/>
        <w:jc w:val="both"/>
      </w:pPr>
      <w:r>
        <w:t>2.5. График производства работ прилагается.</w:t>
      </w:r>
    </w:p>
    <w:p w14:paraId="43010000">
      <w:pPr>
        <w:widowControl w:val="1"/>
        <w:ind/>
        <w:jc w:val="both"/>
      </w:pPr>
      <w:r>
        <w:t>Акт приема-передачи составлен в 3 (Трех) экземплярах и передан Заказчику, Подрядчику и эксплуатирующей организации.</w:t>
      </w:r>
    </w:p>
    <w:p w14:paraId="44010000">
      <w:pPr>
        <w:widowControl w:val="1"/>
        <w:ind/>
        <w:jc w:val="both"/>
        <w:rPr>
          <w:sz w:val="20"/>
        </w:rPr>
      </w:pPr>
    </w:p>
    <w:p w14:paraId="45010000">
      <w:pPr>
        <w:widowControl w:val="1"/>
        <w:ind/>
        <w:jc w:val="both"/>
      </w:pPr>
      <w:r>
        <w:t xml:space="preserve">Передал:   </w:t>
      </w:r>
      <w:r>
        <w:t xml:space="preserve">                                                                                __________________________________</w:t>
      </w:r>
    </w:p>
    <w:p w14:paraId="46010000">
      <w:pPr>
        <w:widowControl w:val="1"/>
        <w:ind/>
        <w:jc w:val="both"/>
      </w:pPr>
    </w:p>
    <w:p w14:paraId="47010000">
      <w:pPr>
        <w:widowControl w:val="1"/>
        <w:ind/>
        <w:jc w:val="both"/>
      </w:pPr>
      <w:r>
        <w:t xml:space="preserve">Принял:   </w:t>
      </w:r>
      <w:r>
        <w:t xml:space="preserve">                                                                                 __________________________________</w:t>
      </w:r>
    </w:p>
    <w:p w14:paraId="48010000">
      <w:pPr>
        <w:widowControl w:val="1"/>
        <w:ind/>
        <w:jc w:val="both"/>
      </w:pPr>
    </w:p>
    <w:p w14:paraId="49010000">
      <w:pPr>
        <w:widowControl w:val="1"/>
        <w:ind/>
        <w:jc w:val="both"/>
      </w:pPr>
      <w:r>
        <w:t xml:space="preserve">Уведомлен:   </w:t>
      </w:r>
      <w:r>
        <w:t xml:space="preserve">                                                                           _________________________________</w:t>
      </w:r>
    </w:p>
    <w:p w14:paraId="4A010000">
      <w:pPr>
        <w:widowControl w:val="1"/>
        <w:ind/>
        <w:jc w:val="both"/>
        <w:rPr>
          <w:sz w:val="2"/>
        </w:rPr>
      </w:pPr>
    </w:p>
    <w:p w14:paraId="4B010000">
      <w:pPr>
        <w:widowControl w:val="1"/>
        <w:ind/>
        <w:jc w:val="right"/>
      </w:pPr>
      <w:r>
        <w:br w:type="page"/>
      </w:r>
      <w:r>
        <w:t>Приложение № 5</w:t>
      </w:r>
    </w:p>
    <w:p w14:paraId="4C010000">
      <w:pPr>
        <w:widowControl w:val="1"/>
        <w:ind w:firstLine="709"/>
        <w:jc w:val="right"/>
      </w:pPr>
      <w:r>
        <w:t xml:space="preserve">к </w:t>
      </w:r>
      <w:r>
        <w:t>Техническому заданию</w:t>
      </w:r>
    </w:p>
    <w:p w14:paraId="4D010000">
      <w:pPr>
        <w:pStyle w:val="Style_4"/>
        <w:widowControl w:val="1"/>
        <w:spacing w:before="0"/>
        <w:ind/>
        <w:rPr>
          <w:rFonts w:ascii="Times New Roman" w:hAnsi="Times New Roman"/>
          <w:b w:val="1"/>
          <w:sz w:val="24"/>
        </w:rPr>
      </w:pPr>
    </w:p>
    <w:p w14:paraId="4E010000">
      <w:pPr>
        <w:pStyle w:val="Style_4"/>
        <w:widowControl w:val="1"/>
        <w:spacing w:before="0"/>
        <w:ind w:firstLine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нормативно-технической документации, используемой при выполнении работ</w:t>
      </w:r>
    </w:p>
    <w:p w14:paraId="4F010000"/>
    <w:tbl>
      <w:tblPr>
        <w:tblStyle w:val="Style_1"/>
        <w:tblW w:type="auto" w:w="0"/>
        <w:tblInd w:type="dxa" w:w="108"/>
        <w:tblLayout w:type="fixed"/>
      </w:tblPr>
      <w:tblGrid>
        <w:gridCol w:w="564"/>
        <w:gridCol w:w="2965"/>
        <w:gridCol w:w="6677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50010000">
            <w:r>
              <w:t>№ п/п</w:t>
            </w: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51010000">
            <w:r>
              <w:t>Обозначение нормативного документа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r>
              <w:t>Название нормативного документа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3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4010000">
            <w:r>
              <w:t>ТР ТС 014/2011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r>
              <w:t>Технический регламент Таможенного союза «Безопасность автомобильных дорог»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6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7010000">
            <w:r>
              <w:t xml:space="preserve">Федеральный закон РФ </w:t>
            </w:r>
          </w:p>
          <w:p w14:paraId="58010000">
            <w:r>
              <w:t>от 08.11.2007 № 257-ФЗ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A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B010000">
            <w:r>
              <w:t>Федеральный закон РФ</w:t>
            </w:r>
          </w:p>
          <w:p w14:paraId="5C010000">
            <w:r>
              <w:t>от 10.12.1995 № 196-ФЗ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О безопасности дорожного движения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E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F010000">
            <w:r>
              <w:t>Федеральный закон РФ</w:t>
            </w:r>
          </w:p>
          <w:p w14:paraId="60010000">
            <w:r>
              <w:t>от 29.12.2017 № 443-ФЗ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Об организации дорожного движения в Российской Федерации и внесении изменений в отдельные законодательные акты Российской Федерации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2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3010000">
            <w:r>
              <w:t>Федеральный закон РФ</w:t>
            </w:r>
          </w:p>
          <w:p w14:paraId="64010000">
            <w:r>
              <w:t>от 27.12.2002 № 184-ФЗ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О техническом регулировании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6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7010000">
            <w:r>
              <w:t>Федеральный закон РФ</w:t>
            </w:r>
          </w:p>
          <w:p w14:paraId="68010000">
            <w:r>
              <w:t>от 26.12.2008 № 294-ФЗ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A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B010000">
            <w:r>
              <w:t xml:space="preserve">Федеральный закон РФ </w:t>
            </w:r>
          </w:p>
          <w:p w14:paraId="6C010000">
            <w:r>
              <w:t>от 05.04.2013 № 44-ФЗ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r>
              <w:t xml:space="preserve">О </w:t>
            </w:r>
            <w:r>
              <w:t>Договор</w:t>
            </w:r>
            <w:r>
              <w:t>ной системе в сфере закупок товаров, работ, услуг для обеспечения государственных и муниципальных нужд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E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F010000">
            <w:r>
              <w:t>Федеральный закон РФ</w:t>
            </w:r>
          </w:p>
          <w:p w14:paraId="70010000">
            <w:r>
              <w:t>от 30.12.2009 № 384-ФЗ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r>
              <w:t>Технический регламент о безопасности зданий и сооружений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2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3010000">
            <w:r>
              <w:t>Федеральный закон РФ</w:t>
            </w:r>
          </w:p>
          <w:p w14:paraId="74010000">
            <w:r>
              <w:t>от 24.06.1998 № 89-ФЗ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r>
              <w:t>Об отходах производства и потребления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6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7010000">
            <w:r>
              <w:t xml:space="preserve">Кодекс РФ </w:t>
            </w:r>
          </w:p>
          <w:p w14:paraId="78010000">
            <w:r>
              <w:t xml:space="preserve">от 29.12.2004 № 190-ФЗ 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>Градостроительный кодекс Российской Федерации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A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B010000">
            <w:r>
              <w:t>Приказ Минтранса РФ</w:t>
            </w:r>
          </w:p>
          <w:p w14:paraId="7C010000">
            <w:r>
              <w:t>от 16.11.2012 № 402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Об утверждении Классификации работ по капитальному ремонту, ремонту и содержанию автомобильных дорог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E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F010000">
            <w:r>
              <w:t>СП 78</w:t>
            </w:r>
            <w:r>
              <w:t>.13330.2012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>Автомобильные дороги. Актуализированная редакция СНиП 3.06.03-85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1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2010000">
            <w:r>
              <w:t>СП 34.13330.2021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t>СНиП 2.05.02-85 Автомобильные дороги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4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5010000">
            <w:r>
              <w:t xml:space="preserve">СП </w:t>
            </w:r>
            <w:r>
              <w:t>82.13330.2016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r>
              <w:t xml:space="preserve">Благоустройство территорий. Актуализированная редакция СНиП </w:t>
            </w:r>
            <w:r>
              <w:t>III</w:t>
            </w:r>
            <w:r>
              <w:t xml:space="preserve">-10-75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7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8010000">
            <w:r>
              <w:t>СП 35.13330.2011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 xml:space="preserve">Мосты и трубы. Актуализированная редакция СНиП 2.05.03-84*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A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B010000">
            <w:r>
              <w:t>СП 46.13330.2012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t xml:space="preserve">Мосты и трубы. Актуализированная редакция СНиП 3.06.04-91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D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E010000">
            <w:r>
              <w:t>СП 48.13330.2019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r>
              <w:t>Организация строительства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0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1010000">
            <w:r>
              <w:t>СП 20.13330.2016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 xml:space="preserve">Нагрузки и воздействия. Актуализированная редакция СНиП 2.01.07-85*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3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4010000">
            <w:r>
              <w:t>СП 126.13330.2017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r>
              <w:t>Г</w:t>
            </w:r>
            <w:r>
              <w:t xml:space="preserve">еодезические работы в строительстве.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6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7010000">
            <w:r>
              <w:t xml:space="preserve">СНиП 12-04-2002 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О принятии строительных норм и правил Российской Федерации «Безопасность труда в строительстве. Часть 2. Строительное производство»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9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A010000">
            <w:r>
              <w:t>Приказ Министерства строительства и жилищно-коммунального хозяйства Российской Федерации от 16.05.2023 N 344/</w:t>
            </w:r>
            <w:r>
              <w:t>пр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5"/>
              <w:widowControl w:val="1"/>
              <w:spacing w:after="0" w:before="0"/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C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D010000">
            <w:r>
              <w:t>ГОСТ 8267-93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 xml:space="preserve">Щебень и гравий из плотных горных пород для строительных работ. Технические условия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F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0010000">
            <w:r>
              <w:t>ГОСТ 32703-2014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r>
              <w:t>Дороги автомобильные общего пользования. Щебень и гравий из горных пород. Технические требования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3010000">
            <w:r>
              <w:t>ГОСТ 8736-2025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 xml:space="preserve">Песок для строительных работ. Технические условия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5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6010000">
            <w:r>
              <w:t>ГОСТ 25607-2009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r>
              <w:t>Смеси щебеночно-гравийно-песчаные для покрытий и оснований автомобильных дорог и аэродромов. Технические условия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8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9010000">
            <w:r>
              <w:t>ГОСТ 18105-2018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r>
              <w:t>Бетоны. Правила контроля прочности и оценки прочности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B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C010000">
            <w:r>
              <w:t>ГОСТ 22245-90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r>
              <w:t>Битумы нефтяные дорожные вязкие. Технические условия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E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10000">
            <w:r>
              <w:t>ГОСТ 30108-94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r>
              <w:t>Материалы и изделия строительные. Определение удельной эффективной активности естественных радионуклидов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1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2010000">
            <w:r>
              <w:t>ГОСТ 6665-91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r>
              <w:t>Камни бетонные и железобетонные бортовые. Технические условия.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4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5010000">
            <w:r>
              <w:t>ГОСТ Р 58406.1-2020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r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8010000">
            <w:r>
              <w:t>ГОСТ Р 58406.2-2020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r>
              <w:t>Дороги автомобильные общего пользования. Смеси горячие асфальтобетонные и асфальтобетон. Технические условия</w:t>
            </w:r>
          </w:p>
        </w:tc>
      </w:tr>
      <w:tr>
        <w:trPr>
          <w:trHeight w:hRule="atLeast" w:val="1114"/>
        </w:trPr>
        <w:tc>
          <w:tcPr>
            <w:tcW w:type="dxa" w:w="564"/>
            <w:tcBorders>
              <w:top w:color="000000" w:sz="4" w:val="single"/>
              <w:left w:color="000000" w:sz="4" w:val="single"/>
            </w:tcBorders>
          </w:tcPr>
          <w:p w14:paraId="BA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</w:tcBorders>
          </w:tcPr>
          <w:p w14:paraId="BB010000">
            <w:r>
              <w:t>ГОСТ Р 50597-2017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C010000">
            <w:r>
      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D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E010000">
            <w:r>
              <w:t>ГОСТ Р 52289-2019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0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1010000">
            <w:r>
              <w:t>ГОСТ Р 52290-2024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t>Технические средства организации дорожного движения. Знаки дорожные. Общие технические условия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3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4010000">
            <w:r>
              <w:t>ГОСТ 3634-2019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r>
              <w:t>Люки смотровых колодцев и дождеприемники ливнесточных колодцев.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6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7010000">
            <w:r>
              <w:t>ОДМ 218.3.031-2013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>Методические рекомендации по охране окружающей среды при строительстве, ремонте и содержании автомобильных дорог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9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A010000">
            <w:pPr>
              <w:widowControl w:val="1"/>
              <w:tabs>
                <w:tab w:leader="none" w:pos="2749" w:val="right"/>
              </w:tabs>
              <w:ind/>
            </w:pPr>
            <w:r>
              <w:t>ОДМ 218.6.019-2016</w:t>
            </w:r>
            <w:r>
              <w:tab/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r>
              <w:t>Рекомендации по организации движения и ограждению мест производства дорожных работ.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C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D010000">
            <w:r>
              <w:t>ВСН 42-91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r>
              <w:t>Нормы расхода строительных материалов на строительство и ремонт автомобильных дорог и мостов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F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0010000">
            <w:r>
              <w:t>ГОСТ 8020-2016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r>
              <w:t>Конструкции бетонные и железобетонные для колодцев канализационных, водопроводных и газопроводных сетей. Технические условия.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2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3010000">
            <w:r>
              <w:t xml:space="preserve">ГОСТ 16504-81 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r>
              <w:t xml:space="preserve"> Система государственных испытаний продукции. Испытания и контроль качества продукции. Основные требования и определения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6010000">
            <w:r>
              <w:t>ГОСТ Р 52056-2025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r>
              <w:t xml:space="preserve">Вяжущие полимерно-битумные дорожные на основе </w:t>
            </w:r>
            <w:r>
              <w:t>блоксополимеров</w:t>
            </w:r>
            <w:r>
              <w:t xml:space="preserve"> типа стирол-бутадиен-стирол.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8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9010000">
            <w:r>
              <w:t>ГОСТ Р 52605-2006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r>
              <w:t>Технические средства организации дорожного движения. Искусственные неровности. Общие технические требования. Правила применения.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DB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DC010000">
            <w:r>
              <w:t>ГОСТ 25584-2023</w:t>
            </w:r>
          </w:p>
          <w:p w14:paraId="DD010000"/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r>
              <w:t>Грунты. Методы лабораторного определения коэффициента фильтрации.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DF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E0010000">
            <w:r>
              <w:t>ГОСТ 26633-2015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r>
              <w:t>Бетоны тяжелые и мелкозернистые. Технические условия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E2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E3010000">
            <w:r>
              <w:t>ГОСТ 25459-82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r>
              <w:t>Опоры железобетонные дорожных знаков. Технические условия</w:t>
            </w:r>
          </w:p>
          <w:p w14:paraId="E5010000"/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r>
              <w:t>ГОСТ 23558</w:t>
            </w:r>
            <w:r>
              <w:t>-94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r>
              <w:t>Смеси щебеночно-гравийно-песчаные и грунты, обработанные неорганическими вяжущими материалами, для дорожного и аэродромного строительства. Технические условия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10000">
            <w:r>
              <w:t>ГОСТ 12801</w:t>
            </w:r>
            <w:r>
              <w:t>-98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r>
              <w:t>Материалы на основе органических вяжущих для дорожного и аэродромного строительства. Методы испытаний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EC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ED010000">
            <w:r>
              <w:t>ГОСТ 11501</w:t>
            </w:r>
            <w:r>
              <w:t>-78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>Битумы нефтяные. Метод определения глубины проникания иглы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EF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F0010000">
            <w:r>
              <w:t>ГОСТ 11503</w:t>
            </w:r>
            <w:r>
              <w:t>-74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r>
              <w:t>Битумы нефтяные. Метод определения условной вязкости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F2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F3010000">
            <w:r>
              <w:t>ГОСТ 11504</w:t>
            </w:r>
            <w:r>
              <w:t>-73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r>
              <w:t xml:space="preserve">Битумы нефтяные. Метод определения количества испарившегося </w:t>
            </w:r>
            <w:r>
              <w:t>разжижителя</w:t>
            </w:r>
            <w:r>
              <w:t xml:space="preserve"> из жидких битумов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F5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F6010000">
            <w:r>
              <w:t>ГОСТ 11505</w:t>
            </w:r>
            <w:r>
              <w:t>-75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r>
              <w:t>Битумы нефтяные. Метод определения растяжимости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F8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F9010000">
            <w:r>
              <w:t>ГОСТ 11506</w:t>
            </w:r>
            <w:r>
              <w:t>-73</w:t>
            </w:r>
          </w:p>
          <w:p w14:paraId="FA010000"/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r>
              <w:t>Битумы нефтяные. Метод определения температуры размягчения по кольцу и шару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FC01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FD010000">
            <w:r>
              <w:t>ГОСТ 11507</w:t>
            </w:r>
            <w:r>
              <w:t>-78</w:t>
            </w:r>
          </w:p>
          <w:p w14:paraId="FE010000"/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r>
              <w:t xml:space="preserve">Битумы нефтяные. Метод определения температуры хрупкости по </w:t>
            </w:r>
            <w:r>
              <w:t>Фраасу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00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01020000">
            <w:r>
              <w:t>ГОСТ 11508</w:t>
            </w:r>
            <w:r>
              <w:t>-74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r>
              <w:t>Битумы нефтяные. Методы определения сцепления битума с мрамором и песком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03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04020000">
            <w:r>
              <w:t>ГОСТ 8269.0</w:t>
            </w:r>
            <w:r>
              <w:t>-</w:t>
            </w:r>
            <w:r>
              <w:t>2025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r>
              <w:t>Щебень и гравий из плотных горных пород и отходов промышленного производства для строительных работ. Методы физико-механических испытаний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06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07020000">
            <w:r>
              <w:t>ГОСТ 8735</w:t>
            </w:r>
            <w:r>
              <w:t>-88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r>
              <w:t>Песок для строительных работ. Методы испытаний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09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0A020000">
            <w:r>
              <w:t>ГОСТ 7473</w:t>
            </w:r>
            <w:r>
              <w:t>-2010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r>
              <w:t>Смеси бетонные. Технические условия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0C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0D020000">
            <w:r>
              <w:t>ГОСТ 25100</w:t>
            </w:r>
            <w:r>
              <w:t>-20</w:t>
            </w:r>
            <w:r>
              <w:t>20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r>
              <w:t>Грунты. Классификация.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0F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10020000">
            <w:r>
              <w:t>ГОСТ 25607-2009</w:t>
            </w:r>
          </w:p>
          <w:p w14:paraId="11020000"/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r>
              <w:t>Смеси щебеночно-гравийно-песчаные для покрытий и оснований автомобильных дорог и аэродромов. Технические условия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13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14020000">
            <w:r>
              <w:t>ГОСТ Р 56925-2016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r>
              <w:t>Дороги автомобильные и аэродромы. Методы измерений неровностей оснований и покрытий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16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17020000">
            <w:r>
              <w:t>ГОСТ 30491</w:t>
            </w:r>
            <w:r>
              <w:t>-2012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r>
              <w:t>Смеси органоминеральные и грунты, укрепленные органическими вяжущими, для дорожного и аэродромного строительства. Технические условия.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19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1A020000">
            <w:r>
              <w:t>ГОСТ 23735-2014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r>
              <w:t>Смеси песчано-гравийные для строительных работ. Технические условия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1C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1D020000">
            <w:r>
              <w:t>ГОСТ 5180</w:t>
            </w:r>
            <w:r>
              <w:t>-</w:t>
            </w:r>
            <w:r>
              <w:t>2015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r>
              <w:t>Грунты. Методы лабораторного определения физических характеристик.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1F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20020000">
            <w:r>
              <w:t>ГОСТ Р 50970-2011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r>
              <w:t>Технические средства организации дорожного движения. Столбики сигнальные дорожные. Общие технические требования. Правила применения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22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23020000">
            <w:r>
              <w:t>ГОСТ Р 50971-2011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r>
              <w:t xml:space="preserve">Технические средства организации дорожного движения. </w:t>
            </w:r>
            <w:r>
              <w:t>Световозвращатели</w:t>
            </w:r>
            <w:r>
              <w:t xml:space="preserve"> дорожные. Общие технические требования. Правила применения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25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26020000">
            <w:r>
              <w:t>ГОСТ Р 51256-2018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r>
              <w:t>Технические средства организации дорожного движения. Разметка дорожная. Классификация. Технические требования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28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29020000">
            <w:r>
              <w:t>ГОСТ Р 52129</w:t>
            </w:r>
            <w:r>
              <w:t>-2003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>Порошок минеральный для асфальтобетонных и органоминеральных смесей. Технические условия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2B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2C020000">
            <w:r>
              <w:t>ГОСТ 8639-82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r>
              <w:t xml:space="preserve">Трубы стальные квадратные. Сортамент 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2E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2F020000">
            <w:r>
              <w:t>ГОСТ 10704-91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r>
              <w:t xml:space="preserve">Трубы стальные электросварные </w:t>
            </w:r>
            <w:r>
              <w:t>прямошовные</w:t>
            </w:r>
            <w:r>
              <w:t>. Сортамент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31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32020000">
            <w:r>
              <w:t>ОДМ 218.6.029-2017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r>
              <w:t>Рекомендации по установлению гарантийных сроков конструктивных элементов автомобильных дорог и технических средств организации дорожного движения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34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35020000">
            <w:r>
              <w:t>ГОСТ 32758-2014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r>
              <w:t>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r>
              <w:t>ГОСТ Р 71260-2024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r>
              <w:t>Дороги автомобильные общего пользования. Требования к проекту производства работ.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r>
              <w:t>ГОСТ 32757-2014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r>
              <w:t>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D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E020000">
            <w:r>
              <w:t>ГОСТ 32756-2014</w:t>
            </w:r>
          </w:p>
        </w:tc>
        <w:tc>
          <w:tcPr>
            <w:tcW w:type="dxa" w:w="6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r>
              <w:t>Дороги автомобильные общего пользования. Требования к проведению промежуточной приемки выполненных работ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40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41020000">
            <w:r>
              <w:t>ГОСТ 32755-2014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r>
              <w:t>Дороги автомобильные общего пользования. Требования к проведению приемки в эксплуатацию выполненных работ</w:t>
            </w:r>
          </w:p>
        </w:tc>
      </w:tr>
      <w:tr>
        <w:trPr>
          <w:trHeight w:hRule="atLeast" w:val="510"/>
        </w:trP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43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44020000">
            <w:r>
              <w:t>ГОСТ 32731-2014</w:t>
            </w:r>
          </w:p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r>
              <w:t>Дороги автомобильные общего пользования. Требования к проведению строительного контроля</w:t>
            </w:r>
          </w:p>
        </w:tc>
      </w:tr>
      <w:tr>
        <w:tc>
          <w:tcPr>
            <w:tcW w:type="dxa" w:w="564"/>
            <w:tcBorders>
              <w:left w:color="000000" w:sz="4" w:val="single"/>
              <w:bottom w:color="000000" w:sz="4" w:val="single"/>
            </w:tcBorders>
          </w:tcPr>
          <w:p w14:paraId="46020000">
            <w:pPr>
              <w:widowControl w:val="1"/>
              <w:numPr>
                <w:ilvl w:val="0"/>
                <w:numId w:val="2"/>
              </w:numPr>
              <w:tabs>
                <w:tab w:leader="none" w:pos="0" w:val="left"/>
              </w:tabs>
              <w:ind w:firstLine="0" w:left="0"/>
              <w:jc w:val="both"/>
            </w:pPr>
          </w:p>
        </w:tc>
        <w:tc>
          <w:tcPr>
            <w:tcW w:type="dxa" w:w="2965"/>
            <w:tcBorders>
              <w:left w:color="000000" w:sz="4" w:val="single"/>
              <w:bottom w:color="000000" w:sz="4" w:val="single"/>
            </w:tcBorders>
          </w:tcPr>
          <w:p w14:paraId="47020000">
            <w:pPr>
              <w:pStyle w:val="Style_5"/>
              <w:widowControl w:val="1"/>
              <w:spacing w:after="0" w:before="0"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ОДМ 218.4.039-2018</w:t>
            </w:r>
          </w:p>
          <w:p w14:paraId="48020000"/>
        </w:tc>
        <w:tc>
          <w:tcPr>
            <w:tcW w:type="dxa" w:w="667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5"/>
              <w:widowControl w:val="1"/>
              <w:spacing w:after="0" w:before="0"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Рекомендации по диагностике и оценке технического состояния автомобильных дорог</w:t>
            </w:r>
          </w:p>
        </w:tc>
      </w:tr>
    </w:tbl>
    <w:p w14:paraId="4A020000">
      <w:pPr>
        <w:rPr>
          <w:spacing w:val="-10"/>
        </w:rPr>
      </w:pPr>
    </w:p>
    <w:p w14:paraId="4B020000">
      <w:pPr>
        <w:widowControl w:val="1"/>
        <w:ind w:firstLine="709"/>
        <w:jc w:val="both"/>
      </w:pPr>
      <w:bookmarkStart w:id="2" w:name="_GoBack"/>
      <w:r>
        <w:t>Техническая документация (технические условия, технические свидетельства, ГОСТ, СНиП и пр.) вне зависимости от наличия или отсутствия указаний на внесенные в нее изменений и дополнений должна приниматься к рассмотрению в действующей редакции (с внесенными корректировками, изменениями, дополнениями и др.).</w:t>
      </w:r>
    </w:p>
    <w:p w14:paraId="4C020000">
      <w:pPr>
        <w:widowControl w:val="1"/>
        <w:ind w:firstLine="709"/>
        <w:jc w:val="both"/>
      </w:pPr>
      <w:r>
        <w:t xml:space="preserve">В случае введения в действие новых нормативных документов Подрядчик обязан обеспечить их применение при исполнении </w:t>
      </w:r>
      <w:r>
        <w:t>Договор</w:t>
      </w:r>
      <w:r>
        <w:t>а, с обязательным письменным уведомлением Заказчика.</w:t>
      </w:r>
      <w:bookmarkEnd w:id="2"/>
    </w:p>
    <w:p w14:paraId="4D020000">
      <w:pPr>
        <w:widowControl w:val="1"/>
        <w:ind w:firstLine="709"/>
        <w:jc w:val="right"/>
      </w:pPr>
      <w:r>
        <w:br w:type="page"/>
      </w:r>
      <w:r>
        <w:t>Приложение № 6</w:t>
      </w:r>
    </w:p>
    <w:p w14:paraId="4E020000">
      <w:pPr>
        <w:widowControl w:val="1"/>
        <w:ind w:firstLine="709"/>
        <w:jc w:val="right"/>
      </w:pPr>
      <w:r>
        <w:t xml:space="preserve">к </w:t>
      </w:r>
      <w:r>
        <w:t>Техническому заданию</w:t>
      </w:r>
    </w:p>
    <w:p w14:paraId="4F020000">
      <w:pPr>
        <w:widowControl w:val="0"/>
        <w:ind/>
        <w:jc w:val="right"/>
      </w:pPr>
    </w:p>
    <w:p w14:paraId="50020000">
      <w:pPr>
        <w:rPr>
          <w:b w:val="1"/>
        </w:rPr>
      </w:pPr>
      <w:r>
        <w:rPr>
          <w:b w:val="1"/>
        </w:rPr>
        <w:t>ПОРЯДОК</w:t>
      </w:r>
    </w:p>
    <w:p w14:paraId="51020000">
      <w:r>
        <w:rPr>
          <w:b w:val="1"/>
        </w:rPr>
        <w:t>проведения работ по исправлению Подрядчиком допущенного им брака при производстве работ по устройству конструктивного слоя из асфальтобетона</w:t>
      </w:r>
    </w:p>
    <w:p w14:paraId="52020000">
      <w:pPr>
        <w:widowControl w:val="1"/>
        <w:tabs>
          <w:tab w:leader="none" w:pos="993" w:val="left"/>
        </w:tabs>
        <w:ind/>
      </w:pPr>
    </w:p>
    <w:p w14:paraId="53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>Определение качества выполняемых и выполненных Подрядчиком работ, производится Заказчиком (проверяющим строительного контроля) на основании данных, полученных им в результате визуального осмотра конструктивного слоя из асфальтобетона, проведения контрольных измерений и испытаний контрольных образцов (проб) материалов, взятых в контрольных местах отбора проб.</w:t>
      </w:r>
    </w:p>
    <w:p w14:paraId="54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>Результаты контрольных измерений и лабораторных испытаний, контрольных образцов (проб) материалов и полуфабрикатов, взятых в контрольных местах отбора проб, оформленные в виде протоколов лабораторных испытаний, направляются Заказчиком (проверяющим строительного контроля) в адрес Подрядчика сопроводительным письмом, либо в качестве приложения к Предписанию. Указанные документы являются неотъемлемыми частями исполнительной документации.</w:t>
      </w:r>
    </w:p>
    <w:p w14:paraId="55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>Не принятые Заказчиком (проверяющим строительного контроля) работы по устройству асфальтобетонного слоя подлежат переустройству в установленные Заказчиком (проверяющим строительного контроля) сроки в следующих объемах:</w:t>
      </w:r>
    </w:p>
    <w:p w14:paraId="56020000">
      <w:pPr>
        <w:pStyle w:val="Style_6"/>
        <w:widowControl w:val="1"/>
        <w:numPr>
          <w:ilvl w:val="1"/>
          <w:numId w:val="3"/>
        </w:numPr>
        <w:tabs>
          <w:tab w:leader="none" w:pos="426" w:val="left"/>
          <w:tab w:leader="none" w:pos="993" w:val="left"/>
          <w:tab w:leader="none" w:pos="1134" w:val="left"/>
        </w:tabs>
        <w:ind w:firstLine="0" w:left="0" w:right="-2"/>
      </w:pPr>
      <w:r>
        <w:t xml:space="preserve">при несоответствии основных показателей или толщины слоя (в том числе слоя основания или выравнивающего слоя) пробы – участок, протяженностью 50 </w:t>
      </w:r>
      <w:r>
        <w:t>п.м</w:t>
      </w:r>
      <w:r>
        <w:t xml:space="preserve">. по 25 </w:t>
      </w:r>
      <w:r>
        <w:t>п.м</w:t>
      </w:r>
      <w:r>
        <w:t>. вперед и обратно по пикетажу от места отбора пробы, полосы движения, на которой была отобрана проба;</w:t>
      </w:r>
    </w:p>
    <w:p w14:paraId="57020000">
      <w:pPr>
        <w:pStyle w:val="Style_6"/>
        <w:widowControl w:val="1"/>
        <w:numPr>
          <w:ilvl w:val="1"/>
          <w:numId w:val="3"/>
        </w:numPr>
        <w:tabs>
          <w:tab w:leader="none" w:pos="426" w:val="left"/>
          <w:tab w:leader="none" w:pos="993" w:val="left"/>
          <w:tab w:leader="none" w:pos="1134" w:val="left"/>
        </w:tabs>
        <w:ind w:firstLine="0" w:left="0" w:right="-2"/>
      </w:pPr>
      <w:r>
        <w:t xml:space="preserve">минимальная протяженность участка, подлежащего исправлению в результате выявленных дефектов в ходе визуального осмотра или инструментального контроля 50 </w:t>
      </w:r>
      <w:r>
        <w:t>п.м</w:t>
      </w:r>
      <w:r>
        <w:t>. полосы движения, на которой был выявлен дефект.</w:t>
      </w:r>
    </w:p>
    <w:p w14:paraId="58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>Для исправления допущенного брака, Подрядчик выполняет следующие работы:</w:t>
      </w:r>
    </w:p>
    <w:p w14:paraId="59020000">
      <w:pPr>
        <w:pStyle w:val="Style_6"/>
        <w:widowControl w:val="1"/>
        <w:numPr>
          <w:ilvl w:val="1"/>
          <w:numId w:val="3"/>
        </w:numPr>
        <w:tabs>
          <w:tab w:leader="none" w:pos="426" w:val="left"/>
          <w:tab w:leader="none" w:pos="993" w:val="left"/>
          <w:tab w:leader="none" w:pos="1134" w:val="left"/>
        </w:tabs>
        <w:ind w:firstLine="0" w:left="0" w:right="-2"/>
      </w:pPr>
      <w:r>
        <w:t>фрезерование уложенного конструктивного слоя (в том числе слоя основания или выравнивающего слоя) на участке;</w:t>
      </w:r>
    </w:p>
    <w:p w14:paraId="5A020000">
      <w:pPr>
        <w:pStyle w:val="Style_6"/>
        <w:widowControl w:val="1"/>
        <w:numPr>
          <w:ilvl w:val="1"/>
          <w:numId w:val="3"/>
        </w:numPr>
        <w:tabs>
          <w:tab w:leader="none" w:pos="426" w:val="left"/>
          <w:tab w:leader="none" w:pos="993" w:val="left"/>
          <w:tab w:leader="none" w:pos="1134" w:val="left"/>
        </w:tabs>
        <w:ind w:firstLine="0" w:left="0" w:right="-2"/>
      </w:pPr>
      <w:r>
        <w:t>розлив вяжущего материала с соблюдением технологии ведения работ на участке фрезерованного слоя из асфальтобетона (в том числе слоя основания или выравнивающего слоя);</w:t>
      </w:r>
    </w:p>
    <w:p w14:paraId="5B020000">
      <w:pPr>
        <w:pStyle w:val="Style_6"/>
        <w:widowControl w:val="1"/>
        <w:numPr>
          <w:ilvl w:val="1"/>
          <w:numId w:val="3"/>
        </w:numPr>
        <w:tabs>
          <w:tab w:leader="none" w:pos="426" w:val="left"/>
          <w:tab w:leader="none" w:pos="993" w:val="left"/>
          <w:tab w:leader="none" w:pos="1134" w:val="left"/>
        </w:tabs>
        <w:ind w:firstLine="0" w:left="0" w:right="-2"/>
      </w:pPr>
      <w:r>
        <w:t>Устройство асфальтобетонного слоя из асфальтобетонной смеси по ранее согласованному составу с соблюдением технологии ведения работ при выполнении условий договора и требований утвержденной проектной документации.</w:t>
      </w:r>
    </w:p>
    <w:p w14:paraId="5C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  <w:rPr>
          <w:color w:val="000000"/>
        </w:rPr>
      </w:pPr>
      <w:r>
        <w:t>По окончании переделанных работ, Подрядчик письменно вызывает Заказчика (проверяющего строительного контроля) для повторного отбора контрольных проб с целью определения качества выполненных работ по исправлению брака. Допускается повторные лабораторные испытания проводить только в лаборатории Подрядчика.</w:t>
      </w:r>
    </w:p>
    <w:p w14:paraId="5D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 xml:space="preserve">При несоответствии результатов повторных испытаний лабораторных испытаний контрольных образцов (проб) требованиям нормативных документов и условиям </w:t>
      </w:r>
      <w:r>
        <w:t>Договор</w:t>
      </w:r>
      <w:r>
        <w:t>а, Заказчик (проверяющий строительного контроля) повторно направляет результаты испытаний, оформленные в виде протоколов лабораторных испытаний в адрес Подрядчика сопроводительным письмом либо в качестве приложения к Предписанию с указанием срока очередного переустройства не принятых работ.</w:t>
      </w:r>
    </w:p>
    <w:p w14:paraId="5E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 xml:space="preserve">Далее по </w:t>
      </w:r>
      <w:r>
        <w:t>п.п</w:t>
      </w:r>
      <w:r>
        <w:t>. 4-5 настоящего порядка.</w:t>
      </w:r>
    </w:p>
    <w:p w14:paraId="5F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>В случае подтверждения качества переделанных работ в установленных границах, производится их приемка Заказчиком.</w:t>
      </w:r>
    </w:p>
    <w:p w14:paraId="60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>По результатам лабораторных испытаний Заказчиком образцов асфальтобетона, визуального осмотра и проверки геометрических параметров покрытия (в том числе слоя основания или выравнивающего слоя), оформляется соответствующая исполнительная производственно-техническая документация на работы переделанных участков.</w:t>
      </w:r>
    </w:p>
    <w:p w14:paraId="61020000">
      <w:pPr>
        <w:pStyle w:val="Style_6"/>
        <w:widowControl w:val="1"/>
        <w:numPr>
          <w:ilvl w:val="0"/>
          <w:numId w:val="3"/>
        </w:numPr>
        <w:tabs>
          <w:tab w:leader="none" w:pos="426" w:val="left"/>
          <w:tab w:leader="none" w:pos="851" w:val="left"/>
          <w:tab w:leader="none" w:pos="993" w:val="left"/>
        </w:tabs>
        <w:ind w:firstLine="0" w:left="0" w:right="-2"/>
      </w:pPr>
      <w:r>
        <w:t xml:space="preserve">Все выполненные работы должны быть отражены записями в «Общем журнале работ». </w:t>
      </w:r>
      <w:r>
        <w:t xml:space="preserve"> </w:t>
      </w:r>
    </w:p>
    <w:p w14:paraId="62020000">
      <w:pPr>
        <w:pStyle w:val="Style_6"/>
        <w:widowControl w:val="1"/>
        <w:tabs>
          <w:tab w:leader="none" w:pos="426" w:val="left"/>
          <w:tab w:leader="none" w:pos="851" w:val="left"/>
          <w:tab w:leader="none" w:pos="993" w:val="left"/>
        </w:tabs>
        <w:ind w:right="-2"/>
      </w:pPr>
    </w:p>
    <w:p w14:paraId="63020000">
      <w:pPr>
        <w:keepNext w:val="1"/>
        <w:keepLines w:val="1"/>
        <w:widowControl w:val="1"/>
        <w:tabs>
          <w:tab w:leader="none" w:pos="426" w:val="left"/>
        </w:tabs>
        <w:ind w:left="426" w:right="-144"/>
        <w:jc w:val="both"/>
      </w:pPr>
    </w:p>
    <w:sectPr>
      <w:pgSz w:h="15840" w:orient="portrait" w:w="12240"/>
      <w:pgMar w:bottom="1134" w:footer="709" w:gutter="0" w:header="709" w:left="1559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5463"/>
      </w:pPr>
    </w:lvl>
    <w:lvl w:ilvl="1">
      <w:start w:val="1"/>
      <w:numFmt w:val="decimal"/>
      <w:lvlText w:val="%1.%2."/>
      <w:lvlJc w:val="left"/>
      <w:pPr>
        <w:widowControl w:val="1"/>
        <w:ind w:hanging="360" w:left="720"/>
      </w:p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  <w:jc w:val="center"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annotation subject"/>
    <w:basedOn w:val="Style_10"/>
    <w:next w:val="Style_10"/>
    <w:link w:val="Style_9_ch"/>
    <w:rPr>
      <w:b w:val="1"/>
    </w:rPr>
  </w:style>
  <w:style w:styleId="Style_9_ch" w:type="character">
    <w:name w:val="annotation subject"/>
    <w:basedOn w:val="Style_10_ch"/>
    <w:link w:val="Style_9"/>
    <w:rPr>
      <w:b w:val="1"/>
    </w:rPr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7"/>
    <w:link w:val="Style_16_ch"/>
    <w:rPr>
      <w:rFonts w:ascii="Segoe UI" w:hAnsi="Segoe UI"/>
      <w:sz w:val="18"/>
    </w:rPr>
  </w:style>
  <w:style w:styleId="Style_16_ch" w:type="character">
    <w:name w:val="Balloon Text"/>
    <w:basedOn w:val="Style_7_ch"/>
    <w:link w:val="Style_16"/>
    <w:rPr>
      <w:rFonts w:ascii="Segoe UI" w:hAnsi="Segoe UI"/>
      <w:sz w:val="18"/>
    </w:rPr>
  </w:style>
  <w:style w:styleId="Style_17" w:type="paragraph">
    <w:name w:val="footer"/>
    <w:basedOn w:val="Style_7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7_ch"/>
    <w:link w:val="Style_17"/>
  </w:style>
  <w:style w:styleId="Style_6" w:type="paragraph">
    <w:name w:val="List"/>
    <w:basedOn w:val="Style_18"/>
    <w:link w:val="Style_6_ch"/>
    <w:pPr>
      <w:widowControl w:val="1"/>
      <w:spacing w:after="0"/>
      <w:ind/>
      <w:jc w:val="both"/>
    </w:pPr>
  </w:style>
  <w:style w:styleId="Style_6_ch" w:type="character">
    <w:name w:val="List"/>
    <w:basedOn w:val="Style_18_ch"/>
    <w:link w:val="Style_6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4" w:type="paragraph">
    <w:name w:val="FR1"/>
    <w:link w:val="Style_4_ch"/>
    <w:pPr>
      <w:widowControl w:val="0"/>
      <w:spacing w:after="0" w:before="200" w:line="240" w:lineRule="auto"/>
      <w:ind w:firstLine="680" w:left="40"/>
      <w:jc w:val="both"/>
    </w:pPr>
    <w:rPr>
      <w:rFonts w:ascii="Arial" w:hAnsi="Arial"/>
      <w:sz w:val="20"/>
    </w:rPr>
  </w:style>
  <w:style w:styleId="Style_4_ch" w:type="character">
    <w:name w:val="FR1"/>
    <w:link w:val="Style_4"/>
    <w:rPr>
      <w:rFonts w:ascii="Arial" w:hAnsi="Arial"/>
      <w:sz w:val="20"/>
    </w:rPr>
  </w:style>
  <w:style w:styleId="Style_21" w:type="paragraph">
    <w:name w:val="header"/>
    <w:basedOn w:val="Style_7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7_ch"/>
    <w:link w:val="Style_21"/>
  </w:style>
  <w:style w:styleId="Style_18" w:type="paragraph">
    <w:name w:val="Body Text"/>
    <w:basedOn w:val="Style_7"/>
    <w:link w:val="Style_18_ch"/>
    <w:pPr>
      <w:widowControl w:val="1"/>
      <w:spacing w:after="120"/>
      <w:ind/>
    </w:pPr>
  </w:style>
  <w:style w:styleId="Style_18_ch" w:type="character">
    <w:name w:val="Body Text"/>
    <w:basedOn w:val="Style_7_ch"/>
    <w:link w:val="Style_18"/>
  </w:style>
  <w:style w:styleId="Style_22" w:type="paragraph">
    <w:name w:val="heading 5"/>
    <w:next w:val="Style_7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5" w:type="paragraph">
    <w:name w:val="heading 1"/>
    <w:basedOn w:val="Style_7"/>
    <w:next w:val="Style_7"/>
    <w:link w:val="Style_5_ch"/>
    <w:uiPriority w:val="9"/>
    <w:qFormat/>
    <w:pPr>
      <w:keepNext w:val="1"/>
      <w:widowControl w:val="1"/>
      <w:spacing w:after="60" w:before="240"/>
      <w:ind/>
      <w:outlineLvl w:val="0"/>
    </w:pPr>
    <w:rPr>
      <w:b w:val="1"/>
      <w:sz w:val="36"/>
    </w:rPr>
  </w:style>
  <w:style w:styleId="Style_5_ch" w:type="character">
    <w:name w:val="heading 1"/>
    <w:basedOn w:val="Style_7_ch"/>
    <w:link w:val="Style_5"/>
    <w:rPr>
      <w:b w:val="1"/>
      <w:sz w:val="36"/>
    </w:rPr>
  </w:style>
  <w:style w:styleId="Style_23" w:type="paragraph">
    <w:name w:val="annotation reference"/>
    <w:basedOn w:val="Style_19"/>
    <w:link w:val="Style_23_ch"/>
    <w:rPr>
      <w:sz w:val="16"/>
    </w:rPr>
  </w:style>
  <w:style w:styleId="Style_23_ch" w:type="character">
    <w:name w:val="annotation reference"/>
    <w:basedOn w:val="Style_19_ch"/>
    <w:link w:val="Style_23"/>
    <w:rPr>
      <w:sz w:val="16"/>
    </w:rPr>
  </w:style>
  <w:style w:styleId="Style_3" w:type="paragraph">
    <w:name w:val="Hyperlink"/>
    <w:basedOn w:val="Style_19"/>
    <w:link w:val="Style_3_ch"/>
    <w:rPr>
      <w:color w:themeColor="hyperlink" w:val="0563C1"/>
      <w:u w:val="single"/>
    </w:rPr>
  </w:style>
  <w:style w:styleId="Style_3_ch" w:type="character">
    <w:name w:val="Hyperlink"/>
    <w:basedOn w:val="Style_19_ch"/>
    <w:link w:val="Style_3"/>
    <w:rPr>
      <w:color w:themeColor="hyperlink" w:val="0563C1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7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7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7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onsPlusNormal"/>
    <w:link w:val="Style_31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31_ch" w:type="character">
    <w:name w:val="ConsPlusNormal"/>
    <w:link w:val="Style_31"/>
    <w:rPr>
      <w:rFonts w:ascii="Arial" w:hAnsi="Arial"/>
      <w:sz w:val="20"/>
    </w:rPr>
  </w:style>
  <w:style w:styleId="Style_10" w:type="paragraph">
    <w:name w:val="annotation text"/>
    <w:basedOn w:val="Style_7"/>
    <w:link w:val="Style_10_ch"/>
    <w:rPr>
      <w:sz w:val="20"/>
    </w:rPr>
  </w:style>
  <w:style w:styleId="Style_10_ch" w:type="character">
    <w:name w:val="annotation text"/>
    <w:basedOn w:val="Style_7_ch"/>
    <w:link w:val="Style_10"/>
    <w:rPr>
      <w:sz w:val="20"/>
    </w:rPr>
  </w:style>
  <w:style w:styleId="Style_2" w:type="paragraph">
    <w:name w:val="List Paragraph"/>
    <w:basedOn w:val="Style_7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7_ch"/>
    <w:link w:val="Style_2"/>
  </w:style>
  <w:style w:styleId="Style_32" w:type="paragraph">
    <w:name w:val="Title"/>
    <w:next w:val="Style_7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7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ody Text Indent"/>
    <w:basedOn w:val="Style_7"/>
    <w:link w:val="Style_35_ch"/>
    <w:rPr>
      <w:b w:val="1"/>
      <w:u w:val="single"/>
    </w:rPr>
  </w:style>
  <w:style w:styleId="Style_35_ch" w:type="character">
    <w:name w:val="Body Text Indent"/>
    <w:basedOn w:val="Style_7_ch"/>
    <w:link w:val="Style_35"/>
    <w:rPr>
      <w:b w:val="1"/>
      <w:u w:val="single"/>
    </w:rPr>
  </w:style>
  <w:style w:styleId="Style_36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2026-07-22T13:21:04Z</dcterms:created>
  <dcterms:modified xsi:type="dcterms:W3CDTF">2026-07-22T13:21:04Z</dcterms:modified>
</cp:coreProperties>
</file>