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1985" w:leader="none"/>
        </w:tabs>
        <w:spacing w:lineRule="auto" w:line="360" w:before="0" w:after="20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Приложение №1 к Запросу ТКП</w:t>
      </w:r>
    </w:p>
    <w:p>
      <w:pPr>
        <w:pStyle w:val="Normal"/>
        <w:tabs>
          <w:tab w:val="clear" w:pos="708"/>
          <w:tab w:val="left" w:pos="1985" w:leader="none"/>
        </w:tabs>
        <w:spacing w:lineRule="auto" w:line="360" w:before="0" w:after="20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tabs>
          <w:tab w:val="clear" w:pos="708"/>
          <w:tab w:val="left" w:pos="1985" w:leader="none"/>
        </w:tabs>
        <w:spacing w:lineRule="auto" w:line="360" w:before="0" w:after="20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tabs>
          <w:tab w:val="clear" w:pos="708"/>
          <w:tab w:val="left" w:pos="1985" w:leader="none"/>
        </w:tabs>
        <w:spacing w:lineRule="auto" w:line="360" w:before="0" w:after="20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tabs>
          <w:tab w:val="clear" w:pos="708"/>
          <w:tab w:val="left" w:pos="1985" w:leader="none"/>
        </w:tabs>
        <w:spacing w:lineRule="auto" w:line="360" w:before="0" w:after="20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tabs>
          <w:tab w:val="clear" w:pos="708"/>
          <w:tab w:val="left" w:pos="1985" w:leader="none"/>
        </w:tabs>
        <w:spacing w:lineRule="auto" w:line="360" w:before="0" w:after="20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tabs>
          <w:tab w:val="clear" w:pos="708"/>
          <w:tab w:val="left" w:pos="1985" w:leader="none"/>
        </w:tabs>
        <w:spacing w:lineRule="auto" w:line="360" w:before="0" w:after="20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tabs>
          <w:tab w:val="clear" w:pos="708"/>
          <w:tab w:val="left" w:pos="1985" w:leader="none"/>
        </w:tabs>
        <w:spacing w:lineRule="auto" w:line="360" w:before="0" w:after="20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tabs>
          <w:tab w:val="clear" w:pos="708"/>
          <w:tab w:val="left" w:pos="1985" w:leader="none"/>
        </w:tabs>
        <w:spacing w:lineRule="auto" w:line="360" w:before="0" w:after="20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tabs>
          <w:tab w:val="clear" w:pos="708"/>
          <w:tab w:val="left" w:pos="1985" w:leader="none"/>
        </w:tabs>
        <w:spacing w:lineRule="auto" w:line="360" w:before="0" w:after="20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tabs>
          <w:tab w:val="clear" w:pos="708"/>
          <w:tab w:val="left" w:pos="1985" w:leader="none"/>
        </w:tabs>
        <w:spacing w:lineRule="auto" w:line="360" w:before="0" w:after="200"/>
        <w:jc w:val="right"/>
        <w:rPr>
          <w:rFonts w:ascii="Calibri" w:hAnsi="Calibri" w:eastAsia="Calibri"/>
          <w:sz w:val="24"/>
          <w:szCs w:val="24"/>
        </w:rPr>
      </w:pPr>
      <w:r>
        <w:rPr>
          <w:rFonts w:eastAsia="Calibri" w:ascii="Calibri" w:hAnsi="Calibri"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tabs>
          <w:tab w:val="clear" w:pos="708"/>
          <w:tab w:val="left" w:pos="1985" w:leader="none"/>
        </w:tabs>
        <w:jc w:val="center"/>
        <w:rPr>
          <w:rFonts w:eastAsia="Calibri"/>
        </w:rPr>
      </w:pPr>
      <w:r>
        <w:rPr>
          <w:rFonts w:eastAsia="Calibri"/>
        </w:rPr>
        <w:t>ОКПД 2: 33.11.12 Оказание услуг по калибровке резервуаров для перевозки нефтепродуктов для нужд Камчатского филиала АО "ТК РусГидро"</w:t>
      </w:r>
    </w:p>
    <w:p>
      <w:pPr>
        <w:pStyle w:val="Normal"/>
        <w:keepNext w:val="true"/>
        <w:keepLines/>
        <w:jc w:val="center"/>
        <w:rPr>
          <w:rFonts w:eastAsia="Calibri"/>
        </w:rPr>
      </w:pPr>
      <w:r>
        <w:rPr>
          <w:rFonts w:eastAsia="Calibri"/>
        </w:rPr>
        <w:t>Лот № 2017-ЭКСП ПРОД-2026-ТК-КФ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-57" w:hanging="0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  <w:rFonts w:eastAsia="Calibri"/>
            </w:rPr>
            <w:instrText xml:space="preserve"> TOC \z \o "1-4" \u \h</w:instrText>
          </w:r>
          <w:r>
            <w:rPr>
              <w:webHidden/>
              <w:rStyle w:val="Style14"/>
              <w:rFonts w:eastAsia="Calibri"/>
            </w:rPr>
            <w:fldChar w:fldCharType="separate"/>
          </w:r>
          <w:hyperlink w:anchor="_Toc235693063">
            <w:r>
              <w:rPr>
                <w:webHidden/>
                <w:rStyle w:val="Style14"/>
                <w:rFonts w:eastAsia="Calibri"/>
              </w:rPr>
              <w:t>1. 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_Toc235693063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35693064">
            <w:r>
              <w:rPr>
                <w:webHidden/>
                <w:rStyle w:val="Style14"/>
                <w:rFonts w:eastAsia="Calibri"/>
                <w:b/>
                <w:iCs/>
              </w:rPr>
              <w:t>1.1.</w:t>
            </w:r>
            <w:r>
              <w:rPr>
                <w:rStyle w:val="Style14"/>
                <w:rFonts w:eastAsia="Calibri"/>
              </w:rPr>
              <w:t xml:space="preserve"> 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_Toc235693064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35693067">
            <w:r>
              <w:rPr>
                <w:webHidden/>
                <w:rStyle w:val="Style14"/>
                <w:rFonts w:eastAsia="Calibri"/>
                <w:b/>
                <w:iCs/>
              </w:rPr>
              <w:t>1.2.</w:t>
            </w:r>
            <w:r>
              <w:rPr>
                <w:rStyle w:val="Style14"/>
                <w:rFonts w:eastAsia="Calibri"/>
                <w:b/>
              </w:rPr>
              <w:t xml:space="preserve"> Наименование оказываемых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_Toc235693067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35693068">
            <w:r>
              <w:rPr>
                <w:webHidden/>
                <w:rStyle w:val="Style14"/>
                <w:rFonts w:eastAsia="Calibri"/>
                <w:b/>
                <w:iCs/>
              </w:rPr>
              <w:t>1.3.</w:t>
            </w:r>
            <w:r>
              <w:rPr>
                <w:rStyle w:val="Style14"/>
                <w:rFonts w:eastAsia="Calibri"/>
                <w:b/>
              </w:rPr>
              <w:t xml:space="preserve"> 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_Toc235693068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5693069">
            <w:r>
              <w:rPr>
                <w:webHidden/>
                <w:rStyle w:val="Style14"/>
                <w:rFonts w:eastAsia="Calibri"/>
              </w:rPr>
              <w:t>Таблица 1. Перечень объектов заказчика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_Toc235693069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5693070">
            <w:r>
              <w:rPr>
                <w:webHidden/>
                <w:rStyle w:val="Style14"/>
                <w:rFonts w:eastAsia="Calibri"/>
              </w:rPr>
              <w:t>2. Требования к услугам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_Toc235693070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35693071">
            <w:r>
              <w:rPr>
                <w:webHidden/>
                <w:rStyle w:val="Style14"/>
                <w:rFonts w:eastAsia="Calibri"/>
                <w:b/>
                <w:iCs/>
              </w:rPr>
              <w:t>2.1.</w:t>
            </w:r>
            <w:r>
              <w:rPr>
                <w:rStyle w:val="Style14"/>
                <w:rFonts w:eastAsia="Calibri"/>
              </w:rPr>
              <w:t xml:space="preserve"> Требования к объемам и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_Toc235693071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5693073">
            <w:r>
              <w:rPr>
                <w:webHidden/>
                <w:rStyle w:val="Style14"/>
                <w:rFonts w:eastAsia="Calibri"/>
              </w:rPr>
              <w:t>Таблица 2. Перечень и объем оказываемых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_Toc235693073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5693074">
            <w:r>
              <w:rPr>
                <w:webHidden/>
                <w:rStyle w:val="Style14"/>
                <w:rFonts w:eastAsia="Calibri"/>
              </w:rPr>
              <w:t>Таблица 3. 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_Toc235693074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35693075">
            <w:r>
              <w:rPr>
                <w:webHidden/>
                <w:rStyle w:val="Style14"/>
                <w:rFonts w:eastAsia="Calibri"/>
                <w:b/>
                <w:iCs/>
              </w:rPr>
              <w:t>2.2.</w:t>
            </w:r>
            <w:r>
              <w:rPr>
                <w:rStyle w:val="Style14"/>
                <w:rFonts w:eastAsia="Calibri"/>
                <w:b/>
              </w:rPr>
              <w:t xml:space="preserve"> 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_Toc235693075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5693076">
            <w:r>
              <w:rPr>
                <w:webHidden/>
                <w:rStyle w:val="Style14"/>
                <w:rFonts w:eastAsia="Calibri"/>
              </w:rPr>
              <w:t>Таблица 4. Требования к качеству услуг.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_Toc235693076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5693078">
            <w:r>
              <w:rPr>
                <w:webHidden/>
                <w:rStyle w:val="Style14"/>
                <w:rFonts w:eastAsia="Calibri"/>
              </w:rPr>
              <w:t>3. 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_Toc235693078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right" w:pos="9911" w:leader="dot"/>
        </w:tabs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  <w:sz w:val="22"/>
          <w:szCs w:val="22"/>
        </w:rPr>
      </w:r>
    </w:p>
    <w:p>
      <w:pPr>
        <w:pStyle w:val="Heading2"/>
        <w:numPr>
          <w:ilvl w:val="0"/>
        </w:numPr>
        <w:tabs>
          <w:tab w:val="clear" w:pos="0"/>
        </w:tabs>
        <w:ind w:lef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0" w:hanging="0"/>
        <w:rPr>
          <w:b/>
          <w:caps/>
        </w:rPr>
      </w:pPr>
      <w:bookmarkStart w:id="2" w:name="_Toc235693063"/>
      <w:r>
        <w:rPr>
          <w:b/>
        </w:rPr>
        <w:t>Общие сведения</w:t>
      </w:r>
      <w:bookmarkEnd w:id="2"/>
    </w:p>
    <w:p>
      <w:pPr>
        <w:pStyle w:val="Heading4"/>
        <w:numPr>
          <w:ilvl w:val="1"/>
          <w:numId w:val="3"/>
        </w:numPr>
        <w:ind w:left="0" w:hanging="0"/>
        <w:rPr/>
      </w:pPr>
      <w:bookmarkStart w:id="3" w:name="_Toc235693064"/>
      <w:bookmarkStart w:id="4" w:name="_Toc174354114"/>
      <w:bookmarkStart w:id="5" w:name="_Toc46743505"/>
      <w:r>
        <w:rPr/>
        <w:t>Обозначения и сокращения</w:t>
      </w:r>
      <w:bookmarkEnd w:id="3"/>
      <w:bookmarkEnd w:id="4"/>
      <w:bookmarkEnd w:id="5"/>
    </w:p>
    <w:p>
      <w:pPr>
        <w:pStyle w:val="Normal"/>
        <w:rPr>
          <w:rStyle w:val="Style8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870"/>
        <w:gridCol w:w="7050"/>
      </w:tblGrid>
      <w:tr>
        <w:trPr>
          <w:cantSplit w:val="true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widowControl w:val="false"/>
              <w:numPr>
                <w:ilvl w:val="0"/>
              </w:numPr>
              <w:tabs>
                <w:tab w:val="clear" w:pos="0"/>
              </w:tabs>
              <w:ind w:left="432" w:hanging="0"/>
              <w:rPr>
                <w:b/>
              </w:rPr>
            </w:pPr>
            <w:bookmarkStart w:id="6" w:name="_Toc235693065"/>
            <w:bookmarkStart w:id="7" w:name="_Toc135752676"/>
            <w:bookmarkStart w:id="8" w:name="_Toc174354115"/>
            <w:bookmarkStart w:id="9" w:name="_Toc135753769"/>
            <w:r>
              <w:rPr/>
              <w:t>АО «ТК РусГидро»</w:t>
            </w:r>
            <w:bookmarkEnd w:id="6"/>
            <w:bookmarkEnd w:id="7"/>
            <w:bookmarkEnd w:id="8"/>
            <w:bookmarkEnd w:id="9"/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widowControl w:val="false"/>
              <w:numPr>
                <w:ilvl w:val="0"/>
              </w:numPr>
              <w:tabs>
                <w:tab w:val="clear" w:pos="0"/>
              </w:tabs>
              <w:ind w:left="0" w:hanging="0"/>
              <w:rPr>
                <w:b/>
              </w:rPr>
            </w:pPr>
            <w:bookmarkStart w:id="10" w:name="_Toc235693066"/>
            <w:bookmarkStart w:id="11" w:name="_Toc135752677"/>
            <w:bookmarkStart w:id="12" w:name="_Toc135753770"/>
            <w:bookmarkStart w:id="13" w:name="_Toc174354116"/>
            <w:r>
              <w:rPr/>
              <w:t>Акционерное Общество «Транспортная компания РусГидро»</w:t>
            </w:r>
            <w:bookmarkEnd w:id="10"/>
            <w:bookmarkEnd w:id="11"/>
            <w:bookmarkEnd w:id="12"/>
            <w:bookmarkEnd w:id="13"/>
          </w:p>
        </w:tc>
      </w:tr>
    </w:tbl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0" w:hanging="0"/>
        <w:rPr>
          <w:b/>
        </w:rPr>
      </w:pPr>
      <w:bookmarkStart w:id="14" w:name="_Toc235693067"/>
      <w:bookmarkStart w:id="15" w:name="_Toc174354117"/>
      <w:r>
        <w:rPr>
          <w:b/>
        </w:rPr>
        <w:t>Наименование оказываемых услуг</w:t>
      </w:r>
      <w:bookmarkEnd w:id="14"/>
      <w:bookmarkEnd w:id="15"/>
    </w:p>
    <w:p>
      <w:pPr>
        <w:pStyle w:val="Normal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 xml:space="preserve">ОКПД 2: 33.11.12 </w:t>
      </w:r>
      <w:r>
        <w:rPr>
          <w:sz w:val="22"/>
          <w:szCs w:val="22"/>
        </w:rPr>
        <w:t>Оказание услуг по калибровке резервуаров для перевозки нефтепродуктов для нужд Камчатского филиала АО «ТК РусГидро».</w:t>
      </w:r>
    </w:p>
    <w:p>
      <w:pPr>
        <w:pStyle w:val="Heading4"/>
        <w:numPr>
          <w:ilvl w:val="1"/>
          <w:numId w:val="3"/>
        </w:numPr>
        <w:ind w:left="0" w:hanging="0"/>
        <w:rPr>
          <w:b/>
        </w:rPr>
      </w:pPr>
      <w:bookmarkStart w:id="16" w:name="_Toc235693068"/>
      <w:bookmarkStart w:id="17" w:name="_Toc174354118"/>
      <w:bookmarkStart w:id="18" w:name="_Toc46743507"/>
      <w:r>
        <w:rPr>
          <w:b/>
        </w:rPr>
        <w:t xml:space="preserve">Цель </w:t>
      </w:r>
      <w:bookmarkEnd w:id="18"/>
      <w:r>
        <w:rPr>
          <w:b/>
        </w:rPr>
        <w:t>оказания услуг</w:t>
      </w:r>
      <w:bookmarkEnd w:id="16"/>
      <w:bookmarkEnd w:id="17"/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Определение вместимости резервуаров для перевозки нефти и нефтепродуктов.</w:t>
      </w:r>
    </w:p>
    <w:p>
      <w:pPr>
        <w:pStyle w:val="Heading1"/>
        <w:numPr>
          <w:ilvl w:val="0"/>
          <w:numId w:val="0"/>
        </w:numPr>
        <w:ind w:left="0" w:hanging="0"/>
        <w:rPr>
          <w:b/>
          <w:sz w:val="24"/>
          <w:szCs w:val="24"/>
        </w:rPr>
      </w:pPr>
      <w:bookmarkStart w:id="19" w:name="_Toc235693069"/>
      <w:r>
        <w:rPr>
          <w:b/>
          <w:sz w:val="24"/>
          <w:szCs w:val="24"/>
        </w:rPr>
        <w:t>Таблица 1. Перечень объектов заказчика</w:t>
      </w:r>
      <w:bookmarkEnd w:id="19"/>
    </w:p>
    <w:tbl>
      <w:tblPr>
        <w:tblW w:w="5000" w:type="pct"/>
        <w:jc w:val="left"/>
        <w:tblInd w:w="-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87"/>
        <w:gridCol w:w="1875"/>
        <w:gridCol w:w="2072"/>
        <w:gridCol w:w="1815"/>
        <w:gridCol w:w="2058"/>
        <w:gridCol w:w="1513"/>
      </w:tblGrid>
      <w:tr>
        <w:trPr>
          <w:trHeight w:val="604" w:hRule="atLeast"/>
        </w:trPr>
        <w:tc>
          <w:tcPr>
            <w:tcW w:w="5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875" w:type="dxa"/>
            <w:tcBorders>
              <w:top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объекта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Расположение объекта (место оказания услуг)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Гос.Номер</w:t>
            </w:r>
          </w:p>
        </w:tc>
        <w:tc>
          <w:tcPr>
            <w:tcW w:w="2058" w:type="dxa"/>
            <w:tcBorders>
              <w:top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основного средства(в отношении которого оказываются услуги)</w:t>
            </w:r>
          </w:p>
        </w:tc>
        <w:tc>
          <w:tcPr>
            <w:tcW w:w="1513" w:type="dxa"/>
            <w:tcBorders>
              <w:top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Примечания</w:t>
            </w:r>
          </w:p>
        </w:tc>
      </w:tr>
      <w:tr>
        <w:trPr>
          <w:trHeight w:val="207" w:hRule="atLeast"/>
        </w:trPr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7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5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513" w:type="dxa"/>
            <w:tcBorders>
              <w:top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rPr>
          <w:trHeight w:val="189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Автоцистерна </w:t>
            </w:r>
            <w:r>
              <w:rPr>
                <w:bCs/>
                <w:sz w:val="20"/>
                <w:szCs w:val="20"/>
                <w:lang w:val="en-US"/>
              </w:rPr>
              <w:t>V=1</w:t>
            </w:r>
            <w:r>
              <w:rPr>
                <w:bCs/>
                <w:sz w:val="20"/>
                <w:szCs w:val="20"/>
              </w:rPr>
              <w:t>0м</w:t>
            </w:r>
            <w:r>
              <w:rPr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0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месту нахождения Исполнителя</w:t>
            </w:r>
          </w:p>
        </w:tc>
        <w:tc>
          <w:tcPr>
            <w:tcW w:w="18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 440 ЕО 41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Автогудронатор АС-6312</w:t>
            </w:r>
          </w:p>
        </w:tc>
        <w:tc>
          <w:tcPr>
            <w:tcW w:w="1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189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Автоцистерна </w:t>
            </w:r>
            <w:r>
              <w:rPr>
                <w:bCs/>
                <w:sz w:val="20"/>
                <w:szCs w:val="20"/>
                <w:lang w:val="en-US"/>
              </w:rPr>
              <w:t>V=1</w:t>
            </w:r>
            <w:r>
              <w:rPr>
                <w:bCs/>
                <w:sz w:val="20"/>
                <w:szCs w:val="20"/>
              </w:rPr>
              <w:t>0м</w:t>
            </w:r>
            <w:r>
              <w:rPr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0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месту нахождения Исполнителя</w:t>
            </w:r>
          </w:p>
        </w:tc>
        <w:tc>
          <w:tcPr>
            <w:tcW w:w="18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 317 ЕО 41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Автогудронатор АС-6312</w:t>
            </w:r>
          </w:p>
        </w:tc>
        <w:tc>
          <w:tcPr>
            <w:tcW w:w="15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189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Автоцистерна </w:t>
            </w:r>
            <w:r>
              <w:rPr>
                <w:bCs/>
                <w:sz w:val="20"/>
                <w:szCs w:val="20"/>
                <w:lang w:val="en-US"/>
              </w:rPr>
              <w:t>V=1</w:t>
            </w:r>
            <w:r>
              <w:rPr>
                <w:bCs/>
                <w:sz w:val="20"/>
                <w:szCs w:val="20"/>
              </w:rPr>
              <w:t>0м</w:t>
            </w:r>
            <w:r>
              <w:rPr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0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месту нахождения Исполнителя</w:t>
            </w:r>
          </w:p>
        </w:tc>
        <w:tc>
          <w:tcPr>
            <w:tcW w:w="18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 520 ЕТ 41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Автогудронатор АС-6312</w:t>
            </w:r>
          </w:p>
        </w:tc>
        <w:tc>
          <w:tcPr>
            <w:tcW w:w="15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189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8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Автоцистерна </w:t>
            </w:r>
            <w:r>
              <w:rPr>
                <w:bCs/>
                <w:sz w:val="20"/>
                <w:szCs w:val="20"/>
                <w:lang w:val="en-US"/>
              </w:rPr>
              <w:t>V=1</w:t>
            </w:r>
            <w:r>
              <w:rPr>
                <w:bCs/>
                <w:sz w:val="20"/>
                <w:szCs w:val="20"/>
              </w:rPr>
              <w:t>0м</w:t>
            </w:r>
            <w:r>
              <w:rPr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0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месту нахождения Исполнителя</w:t>
            </w:r>
          </w:p>
        </w:tc>
        <w:tc>
          <w:tcPr>
            <w:tcW w:w="18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 521 ЕТ 41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Автогудронатор АС-6312</w:t>
            </w:r>
          </w:p>
        </w:tc>
        <w:tc>
          <w:tcPr>
            <w:tcW w:w="15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189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Автоцистерна </w:t>
            </w:r>
            <w:r>
              <w:rPr>
                <w:bCs/>
                <w:sz w:val="20"/>
                <w:szCs w:val="20"/>
                <w:lang w:val="en-US"/>
              </w:rPr>
              <w:t>V=1</w:t>
            </w:r>
            <w:r>
              <w:rPr>
                <w:bCs/>
                <w:sz w:val="20"/>
                <w:szCs w:val="20"/>
              </w:rPr>
              <w:t>0м</w:t>
            </w:r>
            <w:r>
              <w:rPr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0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месту нахождения Исполнителя</w:t>
            </w:r>
          </w:p>
        </w:tc>
        <w:tc>
          <w:tcPr>
            <w:tcW w:w="18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 476 УМ 174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УЗСТ 6619Н-19</w:t>
            </w:r>
          </w:p>
        </w:tc>
        <w:tc>
          <w:tcPr>
            <w:tcW w:w="15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378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Автоцистерна </w:t>
            </w:r>
            <w:r>
              <w:rPr>
                <w:bCs/>
                <w:sz w:val="20"/>
                <w:szCs w:val="20"/>
                <w:lang w:val="en-US"/>
              </w:rPr>
              <w:t>V=1</w:t>
            </w:r>
            <w:r>
              <w:rPr>
                <w:bCs/>
                <w:sz w:val="20"/>
                <w:szCs w:val="20"/>
              </w:rPr>
              <w:t>0м</w:t>
            </w:r>
            <w:r>
              <w:rPr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0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месту нахождения Исполнителя</w:t>
            </w:r>
          </w:p>
        </w:tc>
        <w:tc>
          <w:tcPr>
            <w:tcW w:w="18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 409 КС 41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АЦН 4665С1</w:t>
            </w:r>
          </w:p>
        </w:tc>
        <w:tc>
          <w:tcPr>
            <w:tcW w:w="15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189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Автоцистерна </w:t>
            </w:r>
            <w:r>
              <w:rPr>
                <w:bCs/>
                <w:sz w:val="20"/>
                <w:szCs w:val="20"/>
                <w:lang w:val="en-US"/>
              </w:rPr>
              <w:t>V=1</w:t>
            </w:r>
            <w:r>
              <w:rPr>
                <w:bCs/>
                <w:sz w:val="20"/>
                <w:szCs w:val="20"/>
              </w:rPr>
              <w:t>0м</w:t>
            </w:r>
            <w:r>
              <w:rPr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0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месту нахождения Исполнителя</w:t>
            </w:r>
          </w:p>
        </w:tc>
        <w:tc>
          <w:tcPr>
            <w:tcW w:w="18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 896 КС 41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АЦН 4665С1</w:t>
            </w:r>
          </w:p>
        </w:tc>
        <w:tc>
          <w:tcPr>
            <w:tcW w:w="15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189" w:hRule="atLeast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Автоцистерна </w:t>
            </w:r>
            <w:r>
              <w:rPr>
                <w:bCs/>
                <w:sz w:val="20"/>
                <w:szCs w:val="20"/>
                <w:lang w:val="en-US"/>
              </w:rPr>
              <w:t>V=1</w:t>
            </w:r>
            <w:r>
              <w:rPr>
                <w:bCs/>
                <w:sz w:val="20"/>
                <w:szCs w:val="20"/>
              </w:rPr>
              <w:t>0м</w:t>
            </w:r>
            <w:r>
              <w:rPr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0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месту нахождения Исполнителя</w:t>
            </w:r>
          </w:p>
        </w:tc>
        <w:tc>
          <w:tcPr>
            <w:tcW w:w="18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 582 НР 41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4679А2-10</w:t>
            </w:r>
          </w:p>
        </w:tc>
        <w:tc>
          <w:tcPr>
            <w:tcW w:w="1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189" w:hRule="atLeast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Автоцистерна трехсекционная V=20 м</w:t>
            </w:r>
            <w:r>
              <w:rPr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0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месту нахождения Исполнителя</w:t>
            </w:r>
          </w:p>
        </w:tc>
        <w:tc>
          <w:tcPr>
            <w:tcW w:w="18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 АВ 0335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FOXTANK 966611</w:t>
            </w:r>
          </w:p>
        </w:tc>
        <w:tc>
          <w:tcPr>
            <w:tcW w:w="1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Heading1"/>
        <w:numPr>
          <w:ilvl w:val="0"/>
          <w:numId w:val="3"/>
        </w:numPr>
        <w:ind w:left="0" w:hanging="0"/>
        <w:rPr>
          <w:b/>
          <w:caps/>
        </w:rPr>
      </w:pPr>
      <w:bookmarkStart w:id="20" w:name="_Toc235693070"/>
      <w:bookmarkStart w:id="21" w:name="_Toc51339693"/>
      <w:r>
        <w:rPr>
          <w:b/>
        </w:rPr>
        <w:t xml:space="preserve">Требования к </w:t>
      </w:r>
      <w:bookmarkEnd w:id="21"/>
      <w:r>
        <w:rPr>
          <w:b/>
        </w:rPr>
        <w:t>услугам</w:t>
      </w:r>
      <w:bookmarkEnd w:id="20"/>
    </w:p>
    <w:p>
      <w:pPr>
        <w:pStyle w:val="Heading4"/>
        <w:numPr>
          <w:ilvl w:val="1"/>
          <w:numId w:val="3"/>
        </w:numPr>
        <w:ind w:left="0" w:hanging="0"/>
        <w:rPr/>
      </w:pPr>
      <w:bookmarkStart w:id="22" w:name="_Toc235693071"/>
      <w:bookmarkStart w:id="23" w:name="_Toc142558690"/>
      <w:bookmarkStart w:id="24" w:name="_Toc174354121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2"/>
      <w:bookmarkEnd w:id="23"/>
      <w:bookmarkEnd w:id="24"/>
    </w:p>
    <w:p>
      <w:pPr>
        <w:pStyle w:val="Heading3"/>
        <w:numPr>
          <w:ilvl w:val="2"/>
          <w:numId w:val="3"/>
        </w:numPr>
        <w:ind w:left="0" w:hanging="0"/>
        <w:rPr/>
      </w:pPr>
      <w:bookmarkStart w:id="25" w:name="_Toc235693072"/>
      <w:bookmarkStart w:id="26" w:name="_Toc174354122"/>
      <w:bookmarkStart w:id="27" w:name="_Toc142558691"/>
      <w:r>
        <w:rPr/>
        <w:t>Требования к перечню и объему услуг</w:t>
      </w:r>
      <w:bookmarkStart w:id="28" w:name="_Toc51339695"/>
      <w:bookmarkEnd w:id="25"/>
      <w:bookmarkEnd w:id="26"/>
      <w:bookmarkEnd w:id="27"/>
    </w:p>
    <w:p>
      <w:pPr>
        <w:pStyle w:val="Heading1"/>
        <w:numPr>
          <w:ilvl w:val="0"/>
          <w:numId w:val="0"/>
        </w:numPr>
        <w:ind w:left="0" w:hanging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Heading1"/>
        <w:numPr>
          <w:ilvl w:val="0"/>
          <w:numId w:val="0"/>
        </w:numPr>
        <w:ind w:left="0" w:hanging="0"/>
        <w:rPr>
          <w:b/>
          <w:sz w:val="24"/>
          <w:szCs w:val="24"/>
        </w:rPr>
      </w:pPr>
      <w:bookmarkStart w:id="29" w:name="_Toc235693073"/>
      <w:r>
        <w:rPr>
          <w:b/>
          <w:sz w:val="24"/>
          <w:szCs w:val="24"/>
        </w:rPr>
        <w:t xml:space="preserve">Таблица 2. Перечень </w:t>
      </w:r>
      <w:bookmarkEnd w:id="28"/>
      <w:r>
        <w:rPr>
          <w:b/>
          <w:sz w:val="24"/>
          <w:szCs w:val="24"/>
        </w:rPr>
        <w:t>и объем оказываемых услуг</w:t>
      </w:r>
      <w:bookmarkEnd w:id="29"/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W w:w="5000" w:type="pct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138"/>
        <w:gridCol w:w="5014"/>
        <w:gridCol w:w="1727"/>
        <w:gridCol w:w="2041"/>
      </w:tblGrid>
      <w:tr>
        <w:trPr/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252" w:hRule="atLeast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/>
            </w:pPr>
            <w:r>
              <w:rPr/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услуг по калибровке резервуаров для перевозки нефтепродуктов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Усл.ед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1"/>
        <w:numPr>
          <w:ilvl w:val="0"/>
          <w:numId w:val="0"/>
        </w:numPr>
        <w:ind w:left="0" w:hanging="0"/>
        <w:jc w:val="both"/>
        <w:rPr>
          <w:lang w:val="ru-RU"/>
        </w:rPr>
      </w:pPr>
      <w:bookmarkStart w:id="30" w:name="_Toc235693074"/>
      <w:bookmarkStart w:id="31" w:name="_Toc50125127"/>
      <w:bookmarkStart w:id="32" w:name="_Toc51339697"/>
      <w:r>
        <w:rPr>
          <w:b/>
          <w:sz w:val="24"/>
          <w:szCs w:val="24"/>
        </w:rPr>
        <w:t xml:space="preserve">Таблица </w:t>
      </w:r>
      <w:r>
        <w:rPr>
          <w:b/>
          <w:sz w:val="24"/>
          <w:szCs w:val="24"/>
          <w:lang w:val="ru-RU"/>
        </w:rPr>
        <w:t>3</w:t>
      </w:r>
      <w:r>
        <w:rPr>
          <w:b/>
          <w:sz w:val="24"/>
          <w:szCs w:val="24"/>
        </w:rPr>
        <w:t xml:space="preserve">. </w:t>
      </w:r>
      <w:bookmarkStart w:id="33" w:name="_Hlk50465284"/>
      <w:r>
        <w:rPr>
          <w:b/>
          <w:sz w:val="24"/>
          <w:szCs w:val="24"/>
        </w:rPr>
        <w:t xml:space="preserve">Требования </w:t>
      </w:r>
      <w:r>
        <w:rPr>
          <w:b/>
          <w:sz w:val="24"/>
          <w:szCs w:val="24"/>
          <w:lang w:val="ru-RU"/>
        </w:rPr>
        <w:t>к</w:t>
      </w:r>
      <w:r>
        <w:rPr>
          <w:b/>
          <w:sz w:val="24"/>
          <w:szCs w:val="24"/>
        </w:rPr>
        <w:t xml:space="preserve"> срокам </w:t>
      </w:r>
      <w:bookmarkEnd w:id="31"/>
      <w:bookmarkEnd w:id="32"/>
      <w:bookmarkEnd w:id="33"/>
      <w:r>
        <w:rPr>
          <w:b/>
          <w:sz w:val="24"/>
          <w:szCs w:val="24"/>
          <w:lang w:val="ru-RU"/>
        </w:rPr>
        <w:t>оказания услуг</w:t>
      </w:r>
      <w:bookmarkEnd w:id="30"/>
    </w:p>
    <w:p>
      <w:pPr>
        <w:pStyle w:val="Normal"/>
        <w:rPr>
          <w:lang w:eastAsia="x-none"/>
        </w:rPr>
      </w:pPr>
      <w:r>
        <w:rPr>
          <w:lang w:eastAsia="x-none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0"/>
        <w:gridCol w:w="2599"/>
        <w:gridCol w:w="3022"/>
        <w:gridCol w:w="3159"/>
      </w:tblGrid>
      <w:tr>
        <w:trPr>
          <w:trHeight w:val="828" w:hRule="atLeast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>
          <w:trHeight w:val="346" w:hRule="atLeast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>
        <w:trPr>
          <w:trHeight w:val="930" w:hRule="atLeast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center"/>
              <w:rPr/>
            </w:pPr>
            <w:r>
              <w:rPr/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калибровке резервуаров для перевозки нефтепродуктов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момента заключения договора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31.12.2026</w:t>
            </w:r>
          </w:p>
        </w:tc>
      </w:tr>
    </w:tbl>
    <w:p>
      <w:pPr>
        <w:pStyle w:val="Heading4"/>
        <w:numPr>
          <w:ilvl w:val="0"/>
        </w:numPr>
        <w:tabs>
          <w:tab w:val="clear" w:pos="0"/>
        </w:tabs>
        <w:ind w:left="432" w:hanging="432"/>
        <w:rPr/>
      </w:pPr>
      <w:r>
        <w:rPr/>
      </w:r>
    </w:p>
    <w:p>
      <w:pPr>
        <w:pStyle w:val="Heading4"/>
        <w:numPr>
          <w:ilvl w:val="1"/>
          <w:numId w:val="3"/>
        </w:numPr>
        <w:ind w:left="0" w:hanging="0"/>
        <w:rPr>
          <w:b/>
        </w:rPr>
      </w:pPr>
      <w:bookmarkStart w:id="34" w:name="_Toc235693075"/>
      <w:bookmarkStart w:id="35" w:name="_Toc174354125"/>
      <w:r>
        <w:rPr>
          <w:b/>
        </w:rPr>
        <w:t xml:space="preserve">Требования к </w:t>
      </w:r>
      <w:r>
        <w:rPr>
          <w:b/>
          <w:lang w:val="ru-RU"/>
        </w:rPr>
        <w:t>качеству услуг</w:t>
      </w:r>
      <w:bookmarkEnd w:id="34"/>
      <w:bookmarkEnd w:id="35"/>
    </w:p>
    <w:p>
      <w:pPr>
        <w:pStyle w:val="Heading1"/>
        <w:numPr>
          <w:ilvl w:val="0"/>
          <w:numId w:val="0"/>
        </w:numPr>
        <w:ind w:left="0" w:hanging="0"/>
        <w:jc w:val="both"/>
        <w:rPr>
          <w:lang w:val="ru-RU"/>
        </w:rPr>
      </w:pPr>
      <w:bookmarkStart w:id="36" w:name="_Toc235693076"/>
      <w:r>
        <w:rPr>
          <w:b/>
          <w:sz w:val="24"/>
          <w:szCs w:val="24"/>
        </w:rPr>
        <w:t>Таблица </w:t>
      </w:r>
      <w:r>
        <w:rPr>
          <w:b/>
          <w:sz w:val="24"/>
          <w:szCs w:val="24"/>
          <w:lang w:val="ru-RU"/>
        </w:rPr>
        <w:t>4</w:t>
      </w:r>
      <w:r>
        <w:rPr>
          <w:b/>
          <w:sz w:val="24"/>
          <w:szCs w:val="24"/>
        </w:rPr>
        <w:t xml:space="preserve">. Требования к </w:t>
      </w:r>
      <w:r>
        <w:rPr>
          <w:b/>
          <w:sz w:val="24"/>
          <w:szCs w:val="24"/>
          <w:lang w:val="ru-RU"/>
        </w:rPr>
        <w:t>качеству услуг.</w:t>
      </w:r>
      <w:bookmarkEnd w:id="36"/>
    </w:p>
    <w:p>
      <w:pPr>
        <w:pStyle w:val="Heading1"/>
        <w:numPr>
          <w:ilvl w:val="0"/>
          <w:numId w:val="0"/>
        </w:numPr>
        <w:ind w:left="0" w:hanging="0"/>
        <w:jc w:val="both"/>
        <w:rPr>
          <w:lang w:val="ru-RU"/>
        </w:rPr>
      </w:pPr>
      <w:bookmarkStart w:id="37" w:name="_Toc235693077"/>
      <w:r>
        <w:rPr>
          <w:b/>
          <w:bCs/>
          <w:iCs/>
          <w:sz w:val="24"/>
          <w:szCs w:val="24"/>
          <w:lang w:val="ru-RU"/>
        </w:rPr>
        <w:t>Наименование продукции (п</w:t>
      </w:r>
      <w:r>
        <w:rPr>
          <w:rFonts w:eastAsia="Times New Roman"/>
          <w:b/>
          <w:bCs/>
          <w:iCs/>
          <w:sz w:val="24"/>
          <w:szCs w:val="24"/>
          <w:lang w:val="ru-RU" w:eastAsia="ru-RU"/>
        </w:rPr>
        <w:t>озиция 1-9 таблицы 1.)</w:t>
      </w:r>
      <w:r>
        <w:rPr>
          <w:b/>
          <w:bCs/>
          <w:iCs/>
          <w:sz w:val="24"/>
          <w:szCs w:val="24"/>
          <w:lang w:val="ru-RU"/>
        </w:rPr>
        <w:t xml:space="preserve">: </w:t>
      </w:r>
      <w:r>
        <w:rPr>
          <w:sz w:val="24"/>
          <w:szCs w:val="24"/>
          <w:lang w:val="ru-RU"/>
        </w:rPr>
        <w:t>ОКПД 2: 33.11.12</w:t>
      </w:r>
      <w:r>
        <w:rPr>
          <w:lang w:val="ru-RU"/>
        </w:rPr>
        <w:t xml:space="preserve"> </w:t>
      </w:r>
      <w:r>
        <w:rPr>
          <w:sz w:val="24"/>
          <w:szCs w:val="24"/>
        </w:rPr>
        <w:t>Услуги по калибровке резервуаров для перевозки нефтепродуктов для нужд Камчатского филиала АО «ТК РусГидро»</w:t>
      </w:r>
      <w:bookmarkEnd w:id="37"/>
    </w:p>
    <w:tbl>
      <w:tblPr>
        <w:tblStyle w:val="affff6"/>
        <w:tblW w:w="5000" w:type="pct"/>
        <w:jc w:val="left"/>
        <w:tblInd w:w="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40"/>
        <w:gridCol w:w="2085"/>
        <w:gridCol w:w="1708"/>
        <w:gridCol w:w="1973"/>
        <w:gridCol w:w="3515"/>
      </w:tblGrid>
      <w:tr>
        <w:trPr>
          <w:trHeight w:val="186" w:hRule="atLeast"/>
        </w:trPr>
        <w:tc>
          <w:tcPr>
            <w:tcW w:w="64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08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170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548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>
          <w:trHeight w:val="186" w:hRule="atLeast"/>
        </w:trPr>
        <w:tc>
          <w:tcPr>
            <w:tcW w:w="64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8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0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7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5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>
          <w:trHeight w:val="92" w:hRule="atLeast"/>
        </w:trPr>
        <w:tc>
          <w:tcPr>
            <w:tcW w:w="6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38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38"/>
          </w:p>
        </w:tc>
        <w:tc>
          <w:tcPr>
            <w:tcW w:w="20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7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97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35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>
          <w:trHeight w:val="134" w:hRule="atLeast"/>
        </w:trPr>
        <w:tc>
          <w:tcPr>
            <w:tcW w:w="64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79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 xml:space="preserve">Требования к оказанию услуг </w:t>
            </w:r>
          </w:p>
        </w:tc>
        <w:tc>
          <w:tcPr>
            <w:tcW w:w="197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51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134" w:hRule="atLeast"/>
        </w:trPr>
        <w:tc>
          <w:tcPr>
            <w:tcW w:w="64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79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 xml:space="preserve">Общие требования к оказанию услуг </w:t>
            </w:r>
          </w:p>
        </w:tc>
        <w:tc>
          <w:tcPr>
            <w:tcW w:w="197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51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956" w:hRule="atLeast"/>
        </w:trPr>
        <w:tc>
          <w:tcPr>
            <w:tcW w:w="64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-57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793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Калибровка автоцистерн производится объёмным методом, согласно ГОСТ 8.600-2011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«Государственная система обеспечения единства измерений. Автоцистерны для жидких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нефтепродуктов. Методика поверки».</w:t>
            </w:r>
          </w:p>
        </w:tc>
        <w:tc>
          <w:tcPr>
            <w:tcW w:w="1973" w:type="dxa"/>
            <w:vMerge w:val="restart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515" w:type="dxa"/>
            <w:vMerge w:val="restart"/>
            <w:tcBorders/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2"/>
              <w:rPr>
                <w:rFonts w:eastAsia="Times New Roman"/>
                <w:sz w:val="22"/>
                <w:szCs w:val="22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134" w:hRule="atLeast"/>
        </w:trPr>
        <w:tc>
          <w:tcPr>
            <w:tcW w:w="64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793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1973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51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273" w:hRule="atLeast"/>
        </w:trPr>
        <w:tc>
          <w:tcPr>
            <w:tcW w:w="64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-57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793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Оказание Услуг по проведению калибровки резервуаров для перевозки нефтепродуктов должны проводиться с использованием специализированного оборудования, инструментов и материалов, предназначенных для выполнения данного вида работ.</w:t>
            </w:r>
          </w:p>
        </w:tc>
        <w:tc>
          <w:tcPr>
            <w:tcW w:w="1973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51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134" w:hRule="atLeast"/>
        </w:trPr>
        <w:tc>
          <w:tcPr>
            <w:tcW w:w="64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70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79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1973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51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399" w:hRule="atLeast"/>
        </w:trPr>
        <w:tc>
          <w:tcPr>
            <w:tcW w:w="64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-57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793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Специалисты, выполняющие работы по определению вместимости резервуаров для перевозки нефти и нефтепродуктов должны иметь соответствующую квалификацию и опыт работы.</w:t>
            </w:r>
          </w:p>
        </w:tc>
        <w:tc>
          <w:tcPr>
            <w:tcW w:w="1973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51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134" w:hRule="atLeast"/>
        </w:trPr>
        <w:tc>
          <w:tcPr>
            <w:tcW w:w="64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79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слуг</w:t>
            </w:r>
          </w:p>
        </w:tc>
        <w:tc>
          <w:tcPr>
            <w:tcW w:w="1973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51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134" w:hRule="atLeast"/>
        </w:trPr>
        <w:tc>
          <w:tcPr>
            <w:tcW w:w="64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70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79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1973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51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285" w:hRule="atLeast"/>
        </w:trPr>
        <w:tc>
          <w:tcPr>
            <w:tcW w:w="64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-57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79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Получение сертификата о калибровке по результатам проведенной поверки резервуаров</w:t>
            </w:r>
          </w:p>
        </w:tc>
        <w:tc>
          <w:tcPr>
            <w:tcW w:w="1973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515" w:type="dxa"/>
            <w:vMerge w:val="continue"/>
            <w:tcBorders/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2"/>
              <w:rPr>
                <w:rFonts w:eastAsia="Times New Roman"/>
                <w:b w:val="false"/>
                <w:sz w:val="22"/>
                <w:szCs w:val="22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211" w:hRule="atLeast"/>
        </w:trPr>
        <w:tc>
          <w:tcPr>
            <w:tcW w:w="64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70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79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безопасности результата оказания услуг</w:t>
            </w:r>
          </w:p>
        </w:tc>
        <w:tc>
          <w:tcPr>
            <w:tcW w:w="1973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51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571" w:hRule="atLeast"/>
        </w:trPr>
        <w:tc>
          <w:tcPr>
            <w:tcW w:w="64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-57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79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Услуги должны быть оказаны с соблюдением требований, установленных ГОСТ 8.600-2011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«Государственная система обеспечения единства измерений. Автоцистерны для жидких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нефтепродуктов. Методика поверки».</w:t>
            </w:r>
          </w:p>
        </w:tc>
        <w:tc>
          <w:tcPr>
            <w:tcW w:w="1973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51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134" w:hRule="atLeast"/>
        </w:trPr>
        <w:tc>
          <w:tcPr>
            <w:tcW w:w="64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70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79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слуг</w:t>
            </w:r>
            <w:r>
              <w:rPr>
                <w:rStyle w:val="Style8"/>
                <w:rFonts w:eastAsia="Times New Roman" w:cs="Times New Roman"/>
                <w:b w:val="false"/>
                <w:bCs/>
                <w:i w:val="false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 xml:space="preserve"> </w:t>
            </w:r>
          </w:p>
        </w:tc>
        <w:tc>
          <w:tcPr>
            <w:tcW w:w="1973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51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493" w:hRule="atLeast"/>
        </w:trPr>
        <w:tc>
          <w:tcPr>
            <w:tcW w:w="64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-57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793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Заказчик проверяет с участием Исполнителя объем и качество оказанных услуг и принимает оказанную услугу с оформлением акта приемки выполненных работ </w:t>
            </w:r>
          </w:p>
        </w:tc>
        <w:tc>
          <w:tcPr>
            <w:tcW w:w="1973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51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211" w:hRule="atLeast"/>
        </w:trPr>
        <w:tc>
          <w:tcPr>
            <w:tcW w:w="64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70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79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1973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51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857" w:hRule="atLeast"/>
        </w:trPr>
        <w:tc>
          <w:tcPr>
            <w:tcW w:w="64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-57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79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По окончании оказания услуг/выполнения работ Исполнитель оформляет и направляет Заказчику акт приемки выполненных работ по согласованной форме с указанием фактического объема оказанных услуг/выполненных работ.</w:t>
            </w:r>
          </w:p>
        </w:tc>
        <w:tc>
          <w:tcPr>
            <w:tcW w:w="1973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515" w:type="dxa"/>
            <w:vMerge w:val="continue"/>
            <w:tcBorders/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2"/>
              <w:rPr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327" w:hRule="atLeast"/>
        </w:trPr>
        <w:tc>
          <w:tcPr>
            <w:tcW w:w="64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417" w:hanging="36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793" w:type="dxa"/>
            <w:gridSpan w:val="2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1973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51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840" w:hRule="atLeast"/>
        </w:trPr>
        <w:tc>
          <w:tcPr>
            <w:tcW w:w="64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-57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79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 случае привлечения к оказанию услуг соисполнителей, Исполнитель обязан представить Заказчику на момент согласования договора документы, подтверждающие соответствие их квалификационного уровня, а также готовность и возможность оказания ими услуг.</w:t>
            </w:r>
          </w:p>
        </w:tc>
        <w:tc>
          <w:tcPr>
            <w:tcW w:w="1973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515" w:type="dxa"/>
            <w:vMerge w:val="continue"/>
            <w:tcBorders/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2"/>
              <w:rPr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</w:tbl>
    <w:p>
      <w:pPr>
        <w:pStyle w:val="Heading1"/>
        <w:numPr>
          <w:ilvl w:val="0"/>
          <w:numId w:val="0"/>
        </w:numPr>
        <w:ind w:left="0" w:hanging="0"/>
        <w:rPr>
          <w:b/>
        </w:rPr>
      </w:pPr>
      <w:r>
        <w:rPr>
          <w:b/>
        </w:rPr>
      </w:r>
    </w:p>
    <w:p>
      <w:pPr>
        <w:pStyle w:val="Heading1"/>
        <w:numPr>
          <w:ilvl w:val="0"/>
          <w:numId w:val="3"/>
        </w:numPr>
        <w:ind w:left="0" w:hanging="0"/>
        <w:rPr>
          <w:b/>
        </w:rPr>
      </w:pPr>
      <w:bookmarkStart w:id="39" w:name="_Toc235693078"/>
      <w:r>
        <w:rPr>
          <w:b/>
          <w:lang w:val="ru-RU"/>
        </w:rPr>
        <w:t>Т</w:t>
      </w:r>
      <w:r>
        <w:rPr>
          <w:b/>
        </w:rPr>
        <w:t>ребования к документации по ценообразованию на этапе закупки</w:t>
      </w:r>
      <w:bookmarkEnd w:id="39"/>
    </w:p>
    <w:p>
      <w:pPr>
        <w:pStyle w:val="Heading4"/>
        <w:numPr>
          <w:ilvl w:val="1"/>
          <w:numId w:val="3"/>
        </w:numPr>
        <w:ind w:left="0" w:hanging="0"/>
        <w:jc w:val="both"/>
        <w:rPr>
          <w:b/>
        </w:rPr>
      </w:pPr>
      <w:bookmarkStart w:id="40" w:name="_Toc235693079"/>
      <w:bookmarkStart w:id="41" w:name="_Toc135753787"/>
      <w:bookmarkStart w:id="42" w:name="_Toc142558185"/>
      <w:bookmarkStart w:id="43" w:name="_Toc142558698"/>
      <w:bookmarkStart w:id="44" w:name="_Toc174354128"/>
      <w:r>
        <w:rPr/>
        <w:t xml:space="preserve">В обоснование стоимости своей заявки Исполнитель предоставляет Коммерческое предложение, </w:t>
      </w:r>
      <w:r>
        <w:rPr>
          <w:lang w:val="ru-RU"/>
        </w:rPr>
        <w:t>по форме Приложения №1 к настоящим ТТ</w:t>
      </w:r>
      <w:r>
        <w:rPr/>
        <w:t>.</w:t>
      </w:r>
      <w:bookmarkEnd w:id="40"/>
      <w:bookmarkEnd w:id="41"/>
      <w:bookmarkEnd w:id="42"/>
      <w:bookmarkEnd w:id="43"/>
      <w:bookmarkEnd w:id="44"/>
    </w:p>
    <w:p>
      <w:pPr>
        <w:pStyle w:val="Heading4"/>
        <w:numPr>
          <w:ilvl w:val="1"/>
          <w:numId w:val="3"/>
        </w:numPr>
        <w:ind w:left="0" w:hanging="0"/>
        <w:jc w:val="both"/>
        <w:rPr>
          <w:b/>
        </w:rPr>
      </w:pPr>
      <w:bookmarkStart w:id="45" w:name="_Toc235693080"/>
      <w:bookmarkStart w:id="46" w:name="_Toc135753789"/>
      <w:bookmarkStart w:id="47" w:name="_Toc142558187"/>
      <w:bookmarkStart w:id="48" w:name="_Toc142558700"/>
      <w:bookmarkStart w:id="49" w:name="_Toc174354129"/>
      <w:r>
        <w:rPr/>
        <w:t>Дополнительные документы по ценообразованию (сметная документация) в состав заявки Участника не включаются.</w:t>
      </w:r>
      <w:bookmarkEnd w:id="45"/>
      <w:bookmarkEnd w:id="46"/>
      <w:bookmarkEnd w:id="47"/>
      <w:bookmarkEnd w:id="48"/>
      <w:bookmarkEnd w:id="49"/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false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6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46" w:hanging="504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uiPriority="99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a6e9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f20246"/>
    <w:pPr>
      <w:keepNext w:val="true"/>
      <w:numPr>
        <w:ilvl w:val="2"/>
        <w:numId w:val="3"/>
      </w:numPr>
      <w:ind w:left="0" w:hanging="0"/>
      <w:outlineLvl w:val="2"/>
    </w:pPr>
    <w:rPr>
      <w:rFonts w:eastAsia="Calibri"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0"/>
        <w:numId w:val="0"/>
      </w:numPr>
      <w:tabs>
        <w:tab w:val="clear" w:pos="708"/>
        <w:tab w:val="left" w:pos="0" w:leader="none"/>
      </w:tabs>
      <w:ind w:left="432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f20246"/>
    <w:rPr>
      <w:rFonts w:eastAsia="Calibri"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50a40"/>
    <w:rPr>
      <w:color w:val="954F72"/>
      <w:u w:val="single"/>
    </w:rPr>
  </w:style>
  <w:style w:type="character" w:styleId="Style14" w:customStyle="1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" w:customStyle="1">
    <w:name w:val="caption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Msonormal" w:customStyle="1">
    <w:name w:val="msonormal"/>
    <w:basedOn w:val="Normal"/>
    <w:qFormat/>
    <w:rsid w:val="00a50a40"/>
    <w:pPr>
      <w:spacing w:beforeAutospacing="1" w:afterAutospacing="1"/>
    </w:pPr>
    <w:rPr>
      <w:sz w:val="24"/>
      <w:szCs w:val="24"/>
    </w:rPr>
  </w:style>
  <w:style w:type="paragraph" w:styleId="Font5" w:customStyle="1">
    <w:name w:val="font5"/>
    <w:basedOn w:val="Normal"/>
    <w:qFormat/>
    <w:rsid w:val="00a50a40"/>
    <w:pPr>
      <w:spacing w:beforeAutospacing="1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styleId="Font6" w:customStyle="1">
    <w:name w:val="font6"/>
    <w:basedOn w:val="Normal"/>
    <w:qFormat/>
    <w:rsid w:val="00a50a40"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styleId="Xl66" w:customStyle="1">
    <w:name w:val="xl66"/>
    <w:basedOn w:val="Normal"/>
    <w:qFormat/>
    <w:rsid w:val="00a50a4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  <w:sz w:val="24"/>
      <w:szCs w:val="24"/>
    </w:rPr>
  </w:style>
  <w:style w:type="paragraph" w:styleId="Xl67" w:customStyle="1">
    <w:name w:val="xl67"/>
    <w:basedOn w:val="Normal"/>
    <w:qFormat/>
    <w:rsid w:val="00a50a4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68" w:customStyle="1">
    <w:name w:val="xl68"/>
    <w:basedOn w:val="Normal"/>
    <w:qFormat/>
    <w:rsid w:val="00a50a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  <w:sz w:val="24"/>
      <w:szCs w:val="24"/>
    </w:rPr>
  </w:style>
  <w:style w:type="paragraph" w:styleId="Xl69" w:customStyle="1">
    <w:name w:val="xl69"/>
    <w:basedOn w:val="Normal"/>
    <w:qFormat/>
    <w:rsid w:val="00a50a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70" w:customStyle="1">
    <w:name w:val="xl70"/>
    <w:basedOn w:val="Normal"/>
    <w:qFormat/>
    <w:rsid w:val="00a50a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  <w:sz w:val="24"/>
      <w:szCs w:val="24"/>
    </w:rPr>
  </w:style>
  <w:style w:type="paragraph" w:styleId="Xl71" w:customStyle="1">
    <w:name w:val="xl71"/>
    <w:basedOn w:val="Normal"/>
    <w:qFormat/>
    <w:rsid w:val="00a50a40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styleId="Xl72" w:customStyle="1">
    <w:name w:val="xl72"/>
    <w:basedOn w:val="Normal"/>
    <w:qFormat/>
    <w:rsid w:val="00a50a40"/>
    <w:pPr>
      <w:pBdr>
        <w:top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73" w:customStyle="1">
    <w:name w:val="xl73"/>
    <w:basedOn w:val="Normal"/>
    <w:qFormat/>
    <w:rsid w:val="00a50a40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74" w:customStyle="1">
    <w:name w:val="xl74"/>
    <w:basedOn w:val="Normal"/>
    <w:qFormat/>
    <w:rsid w:val="00a50a4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styleId="Xl75" w:customStyle="1">
    <w:name w:val="xl75"/>
    <w:basedOn w:val="Normal"/>
    <w:qFormat/>
    <w:rsid w:val="00a50a40"/>
    <w:pPr>
      <w:spacing w:beforeAutospacing="1" w:afterAutospacing="1"/>
      <w:jc w:val="center"/>
    </w:pPr>
    <w:rPr>
      <w:sz w:val="24"/>
      <w:szCs w:val="24"/>
    </w:rPr>
  </w:style>
  <w:style w:type="paragraph" w:styleId="Xl76" w:customStyle="1">
    <w:name w:val="xl76"/>
    <w:basedOn w:val="Normal"/>
    <w:qFormat/>
    <w:rsid w:val="00a50a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  <w:szCs w:val="24"/>
    </w:rPr>
  </w:style>
  <w:style w:type="paragraph" w:styleId="Xl77" w:customStyle="1">
    <w:name w:val="xl77"/>
    <w:basedOn w:val="Normal"/>
    <w:qFormat/>
    <w:rsid w:val="00a50a4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  <w:szCs w:val="24"/>
    </w:rPr>
  </w:style>
  <w:style w:type="paragraph" w:styleId="Xl78" w:customStyle="1">
    <w:name w:val="xl78"/>
    <w:basedOn w:val="Normal"/>
    <w:qFormat/>
    <w:rsid w:val="00a50a4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79" w:customStyle="1">
    <w:name w:val="xl79"/>
    <w:basedOn w:val="Normal"/>
    <w:qFormat/>
    <w:rsid w:val="00a50a4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80" w:customStyle="1">
    <w:name w:val="xl80"/>
    <w:basedOn w:val="Normal"/>
    <w:qFormat/>
    <w:rsid w:val="00a50a40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81" w:customStyle="1">
    <w:name w:val="xl81"/>
    <w:basedOn w:val="Normal"/>
    <w:qFormat/>
    <w:rsid w:val="00a50a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4"/>
      <w:szCs w:val="24"/>
    </w:rPr>
  </w:style>
  <w:style w:type="paragraph" w:styleId="Style33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6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B1210-90EB-4255-AB32-44C66D039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2865</TotalTime>
  <Application>AlterOffice/2025.2.1.0$Linux_X86_64 LibreOffice_project/d2c615264c9535987c375e0f04a158be6015ce3d</Application>
  <AppVersion>15.0000</AppVersion>
  <Pages>5</Pages>
  <Words>756</Words>
  <Characters>4849</Characters>
  <CharactersWithSpaces>5430</CharactersWithSpaces>
  <Paragraphs>185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/>
  <cp:lastPrinted>2024-08-11T22:18:00Z</cp:lastPrinted>
  <dcterms:modified xsi:type="dcterms:W3CDTF">2026-07-23T10:17:41Z</dcterms:modified>
  <cp:revision>60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