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985" w:leader="none"/>
        </w:tabs>
        <w:spacing w:lineRule="auto" w:line="36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tabs>
          <w:tab w:val="clear" w:pos="708"/>
          <w:tab w:val="left" w:pos="1985" w:leader="none"/>
        </w:tabs>
        <w:spacing w:lineRule="auto" w:line="276" w:before="0" w:after="20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Приложение №1 к Запросу ТКП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  <w:br/>
      </w:r>
      <w:r>
        <w:rPr>
          <w:b/>
          <w:sz w:val="24"/>
          <w:szCs w:val="24"/>
        </w:rPr>
        <w:t>ОКПД 2: 45.20.21.223 Услуги шиномонтажа в г. Елизово для нужд Камчатского филиала АО "ТК РусГидро"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№2</w:t>
        <w:softHyphen/>
      </w:r>
      <w:r>
        <w:rPr>
          <w:rFonts w:eastAsia="Calibri"/>
          <w:b/>
          <w:sz w:val="24"/>
          <w:szCs w:val="24"/>
          <w:shd w:fill="FFFF00" w:val="clear"/>
        </w:rPr>
        <w:t>____</w:t>
      </w:r>
      <w:r>
        <w:rPr>
          <w:rFonts w:eastAsia="Calibri"/>
          <w:b/>
          <w:sz w:val="24"/>
          <w:szCs w:val="24"/>
        </w:rPr>
        <w:t>-ЭКСП ПРОД-2026-ТК-КФ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tbl>
      <w:tblPr>
        <w:tblStyle w:val="affff8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6"/>
        <w:gridCol w:w="8312"/>
        <w:gridCol w:w="843"/>
      </w:tblGrid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Общие сведения</w:t>
            </w:r>
            <w:r>
              <w:rPr>
                <w:rFonts w:cs="Times New Roman"/>
                <w:kern w:val="0"/>
                <w:lang w:val="ru-RU" w:bidi="ar-SA"/>
              </w:rPr>
              <w:t>…………………………………………………………………….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1.1.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bidi="ar-SA"/>
              </w:rPr>
              <w:t>Обозначения и сокращения</w:t>
            </w:r>
            <w:r>
              <w:rPr>
                <w:rFonts w:cs="Times New Roman"/>
                <w:b w:val="false"/>
                <w:kern w:val="0"/>
                <w:lang w:val="ru-RU" w:bidi="ar-SA"/>
              </w:rPr>
              <w:t>…………………………………………………………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1.2.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bidi="ar-SA"/>
              </w:rPr>
              <w:t xml:space="preserve">Наименование оказываемых услуг </w:t>
            </w:r>
            <w:r>
              <w:rPr>
                <w:rFonts w:cs="Times New Roman"/>
                <w:b w:val="false"/>
                <w:kern w:val="0"/>
                <w:lang w:val="ru-RU" w:bidi="ar-SA"/>
              </w:rPr>
              <w:t>……………………………………………..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Таблица 1. Перечень объектов заказчика</w:t>
            </w:r>
            <w:r>
              <w:rPr>
                <w:rFonts w:cs="Times New Roman"/>
                <w:kern w:val="0"/>
                <w:lang w:val="ru-RU" w:bidi="ar-SA"/>
              </w:rPr>
              <w:t>……………………………………….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2.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Требования к продукции</w:t>
            </w:r>
            <w:r>
              <w:rPr>
                <w:rFonts w:cs="Times New Roman"/>
                <w:kern w:val="0"/>
                <w:lang w:val="ru-RU" w:bidi="ar-SA"/>
              </w:rPr>
              <w:t>………………………………………………………….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2.1.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bidi="ar-SA"/>
              </w:rPr>
              <w:t>Требования к объемам и срокам оказания услуг</w:t>
            </w:r>
            <w:r>
              <w:rPr>
                <w:rFonts w:cs="Times New Roman"/>
                <w:b w:val="false"/>
                <w:kern w:val="0"/>
                <w:lang w:val="ru-RU" w:bidi="ar-SA"/>
              </w:rPr>
              <w:t>…………………………………...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2.1.1.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bidi="ar-SA"/>
              </w:rPr>
              <w:t>Требования к перечню и объему услуг</w:t>
            </w:r>
            <w:r>
              <w:rPr>
                <w:rFonts w:cs="Times New Roman"/>
                <w:b w:val="false"/>
                <w:kern w:val="0"/>
                <w:lang w:val="ru-RU" w:bidi="ar-SA"/>
              </w:rPr>
              <w:t>…………………………………………….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Таблица 2. Перечень и объем оказываемых услуг</w:t>
            </w:r>
            <w:r>
              <w:rPr>
                <w:rFonts w:cs="Times New Roman"/>
                <w:kern w:val="0"/>
                <w:lang w:val="ru-RU" w:bidi="ar-SA"/>
              </w:rPr>
              <w:t>……………………………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2.1.2.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bidi="ar-SA"/>
              </w:rPr>
              <w:t>Требования к срокам оказания услуг</w:t>
            </w:r>
            <w:r>
              <w:rPr>
                <w:rFonts w:cs="Times New Roman"/>
                <w:b w:val="false"/>
                <w:kern w:val="0"/>
                <w:lang w:val="ru-RU" w:bidi="ar-SA"/>
              </w:rPr>
              <w:t>………………………………………………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Таблица 3. Требования к срокам оказания услуг</w:t>
            </w:r>
            <w:r>
              <w:rPr>
                <w:rFonts w:cs="Times New Roman"/>
                <w:kern w:val="0"/>
                <w:lang w:val="ru-RU" w:bidi="ar-SA"/>
              </w:rPr>
              <w:t>………………………………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2.2.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bidi="ar-SA"/>
              </w:rPr>
              <w:t>Требования к качеству услуг</w:t>
            </w:r>
            <w:r>
              <w:rPr>
                <w:rFonts w:cs="Times New Roman"/>
                <w:b w:val="false"/>
                <w:kern w:val="0"/>
                <w:lang w:val="ru-RU" w:bidi="ar-SA"/>
              </w:rPr>
              <w:t>………………………………………………………..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21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Таблица 4. Требования к качеству услуг</w:t>
            </w:r>
            <w:r>
              <w:rPr>
                <w:rFonts w:cs="Times New Roman"/>
                <w:kern w:val="0"/>
                <w:lang w:val="ru-RU" w:bidi="ar-SA"/>
              </w:rPr>
              <w:t>……………………………………….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21</w:t>
            </w:r>
          </w:p>
        </w:tc>
      </w:tr>
      <w:tr>
        <w:trPr>
          <w:trHeight w:val="284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3.</w:t>
            </w:r>
          </w:p>
        </w:tc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lang w:val="ru-RU"/>
              </w:rPr>
            </w:pPr>
            <w:r>
              <w:rPr>
                <w:rFonts w:cs="Times New Roman"/>
                <w:kern w:val="0"/>
                <w:lang w:bidi="ar-SA"/>
              </w:rPr>
              <w:t>Требования к документации по ценообразованию на этапе закупки</w:t>
            </w:r>
            <w:r>
              <w:rPr>
                <w:rFonts w:cs="Times New Roman"/>
                <w:kern w:val="0"/>
                <w:lang w:val="ru-RU" w:bidi="ar-SA"/>
              </w:rPr>
              <w:t>……….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2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rFonts w:cs="Times New Roman"/>
                <w:b w:val="false"/>
                <w:kern w:val="0"/>
                <w:lang w:val="ru-RU" w:bidi="ar-SA"/>
              </w:rPr>
              <w:t>31</w:t>
            </w:r>
          </w:p>
        </w:tc>
      </w:tr>
    </w:tbl>
    <w:p>
      <w:pPr>
        <w:pStyle w:val="Heading2"/>
        <w:numPr>
          <w:ilvl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0" w:name="_Toc142558679"/>
      <w:r>
        <w:rPr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0"/>
        </w:numPr>
        <w:ind w:left="432" w:hanging="0"/>
        <w:rPr/>
      </w:pPr>
      <w:r>
        <w:rPr/>
        <w:t xml:space="preserve">1.1. </w:t>
      </w:r>
      <w:bookmarkStart w:id="1" w:name="_Toc142558680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9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7528"/>
      </w:tblGrid>
      <w:tr>
        <w:trPr>
          <w:cantSplit w:val="true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ТС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</w:numPr>
              <w:spacing w:before="120" w:after="60"/>
              <w:ind w:left="0" w:hanging="0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</w:numPr>
        <w:ind w:left="432" w:hanging="0"/>
        <w:rPr/>
      </w:pPr>
      <w:r>
        <w:rPr/>
        <w:t xml:space="preserve">1.2. </w:t>
      </w:r>
      <w:bookmarkStart w:id="3" w:name="_Toc142558683"/>
      <w:r>
        <w:rPr/>
        <w:t>Наименование оказываемых услуг</w:t>
      </w:r>
      <w:bookmarkEnd w:id="3"/>
    </w:p>
    <w:p>
      <w:pPr>
        <w:pStyle w:val="Normal"/>
        <w:jc w:val="both"/>
        <w:rPr>
          <w:sz w:val="24"/>
          <w:szCs w:val="24"/>
        </w:rPr>
      </w:pPr>
      <w:bookmarkStart w:id="4" w:name="_Toc142558684"/>
      <w:bookmarkEnd w:id="4"/>
      <w:r>
        <w:rPr>
          <w:sz w:val="24"/>
          <w:szCs w:val="24"/>
        </w:rPr>
        <w:t>ОКПД 2: 45.20.21.223 Услуги шиномонтажа в г. Елизово для нужд Камчатского филиала АО "ТК РусГидро"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5" w:name="_Toc142558685"/>
      <w:bookmarkStart w:id="6" w:name="_Toc142558684_Копия_1"/>
      <w:bookmarkEnd w:id="6"/>
      <w:r>
        <w:rPr>
          <w:sz w:val="24"/>
          <w:szCs w:val="24"/>
        </w:rPr>
        <w:t>Таблица 1. Перечень объектов заказчика</w:t>
      </w:r>
      <w:bookmarkEnd w:id="5"/>
    </w:p>
    <w:tbl>
      <w:tblPr>
        <w:tblW w:w="1063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270"/>
        <w:gridCol w:w="2831"/>
        <w:gridCol w:w="2934"/>
        <w:gridCol w:w="1748"/>
      </w:tblGrid>
      <w:tr>
        <w:trPr>
          <w:trHeight w:val="154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Расположение объекта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(место оказания услуг) </w:t>
            </w:r>
          </w:p>
        </w:tc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Примечания</w:t>
            </w:r>
          </w:p>
        </w:tc>
      </w:tr>
      <w:tr>
        <w:trPr>
          <w:trHeight w:val="37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2: 45.20.21.223 Услуги шиномонтажа в г. Елизово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для нужд Камчатского филиала АО "ТК РусГидро"</w:t>
            </w:r>
          </w:p>
        </w:tc>
        <w:tc>
          <w:tcPr>
            <w:tcW w:w="2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Камчатский край,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Петропавловск-Камчатский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PATROL 4,8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Тойота-Л.Круизер- 100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Хайс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Тойота-Л.Круизер-105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ММС Делика 168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Тойота-Л.Круизер- 200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Нефаз 4208-11-13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ПАЗ 3206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43118 422612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NP 300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43118-46 (R008F2)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680202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HL- 730- 7 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"ВЭ"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УАЗ-31519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УАЗ-2069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Mitsubishi Pajero 3.8 LWB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UAZ PATRIOT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390994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ГАЗ-27527 Соболь гос. номер А 759 ТВ 41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390995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УАЗ-330364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УАЗ-390942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Т-Таун-Айс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УАЗ-390995 фермер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УАЗ-330365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Соболь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 L200 2,5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3813 FH АПП-20 Т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Чайка сервис 27844К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47953-0000010-32(ГАЗ33081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33088 47953-0000010-31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ЗИЛ-4545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483723-В ГАЗ-33086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ГАЗ-33088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ГАЗ-66 4732-0000010-60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5328BY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ГИРД 5849Н3-0000030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732407(КАМАЗ 43118)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Бурильно-крановая машина, на базе УРАЛ БКМ-515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53605-А5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МК-4512-02 на шасси КАМАЗ 43253-G5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JCB 3CX14M2NM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погрузчик TLB 825-RM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ЭО-2626М-2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LW300КN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6520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"Елизовский"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120 PRADO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УАЗ-315195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УАЗ-22069-04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Ленд Крузер 150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ГАЗ-221717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УАЗ-3303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ГАЗ-27527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УАЗ-390995-04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53 АНЖ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</w:t>
            </w:r>
          </w:p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ПАРМ на шасси ГАЗ 3308 47955-0000010-31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с КМУ 538918 ММС-Кантер Фуссо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ПАРМ 27901-0000010-57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Аварийная служба 3034КЗ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КАМАЗ-4310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УРАЛ-44202-0111-10 (в сцепке с 41 АА 2411)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HOWO ZZ4257V3247N1B (в сцепке с 25 АК 6270)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КамАЗ-65115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КС-35715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КС-45717К-1 (КамАЗ-65115-62)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4672С7-10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ГИРД 5849Н3-0000030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УЗСТ 174В-13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КМД-43253-Е5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53605-А5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с КМУ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HOLLAND В110-4РТ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АМКОДОР 342С4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СШР-1 001-СА-02-02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JCB 3CXS14M2NM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JINGONG JGM737K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SHANTUI, L39-B3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LONKING 84C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ПАРТ-28 (ЗИЛ-433112)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Renault Duster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ГАЗ-33023 ПМС-212-02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150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LEXUS GX 460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"КТЭЦ"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UAZ PATRIOT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Н. Террано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TOURNEO CUSTOM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УАЗ-220695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-396255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Mitsubishi L200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ПАЗ-32054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Паз 3205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ПАЗ 320530-04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ГАЗ-330210 (в составе с 41 КХ 1940)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УАЗ-390995-04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NP 300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 131 А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КАМАЗ-5759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ГАЗ-5312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ГАЗ-53 САГ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Чайка - Сервис 27847R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ГАЗ-33088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Бриг. Авт. 27901-0000010-57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ГАЗ-САЗ-39014-10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ISUZU SMA445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Аварийная служба 3034КЗ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АЦ-3,2-40/4 (КАМАЗ 4308) 36240В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Нью Повер Трак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ЗИЛ-130 САГ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УЗСТ 483В-36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МК-4512-02 на шасси КАМАЗ 43253-G5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УЗСТ 483В-42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Автокран XCMG XCT25L5_S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А/погрузчик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TVEX 140W гос. номер 41 КХ 1396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погрузчик TLB 825-RM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LW300КN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XCMG, LW300КN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2705V7 (Газель)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53605-А5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"КЭ"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УАЗ-220695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Renault Duster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ГАЗ-27527 Соболь Комби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390995-04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ГАЗ-27527 Соболь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 ГАЗ 3813G0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6522-53 Самосвал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Автокран КС-55732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6520-53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6522-53 Самосвал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ISUZU SMA445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Shacman SX3318DT366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с КМУ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КАМАЗ-65225-53 К3340 (в сцепке с 41 АА 8318)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Shacman SX3318DT366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Shacman SX3318DT366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ГИРД 5849DA-0001032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SHACMAN SX3258DR384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МКМ240-32 (КАМАЗ 43114)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Автогудронатор АС-6312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УЗСТ 6619Н-19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АЦН 4665С1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4679А2-10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Т2230 (в сцепке с 41 АВ 0335)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JCB 3CXS14M2N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JCB ЗСХ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XCMG, LW300КN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JCB 3CXS14M2NM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SHANTUI, L39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"УТТ и ТП"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ЛВИ 22153-0000010-01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Toyota Land Cruiser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200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UAZ PATRIOT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21213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315196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УАЗ-3962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22177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220695-04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150 (PRADO)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УАЗ-220695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NISSAN PATROL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322173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ГАЗ-А62R33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Хайс пассажирский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4310 ВМ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390994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390995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Атлас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390942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УАЗ-390995 фермер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УАЗ-390995-04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УАЗ-2924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ГАЗ-27527 Соболь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ПСС-141,28Э(43114) 29464G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1804 FE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66 11 компрессор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 130 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 131 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32597L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ЗИЛ-131 эл.лаборатория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33081 ЛВИ 37894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САЗ 3507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483723-В ГАЗ-33086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ЛВИ (лаборатория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АГП-22 на базе ГАЗ-3813 FH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ПАРМ 27901-0000010-57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ISUZU SMA445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3897-0000010-24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САДКО NEXT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65115-62 КС 55713-1К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 6422А8-330 (в сцепке с 25 АК 6276)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4310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53212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КРАЗ 250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КАМАЗ65115-62 КС-45717К-1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МАЗ-5337-КС-35715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65225-43 (в сцепке с 41 АА 8317)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УРАЛ 4320 с КМУ (в сцепке с 41 АА 7487)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со сварочным оборудованием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5367Е4К0000106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КАМАЗ-53605-А5 К2030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7727В3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УЗСТ 5860-73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65225 RT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КС-35715 (МАЗ-5337)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АПТ-8,0-70 (КАМАЗ 43118)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ГИРД-584912 0000015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JCB 3CX SITIMASTER SUPER  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JCB 3CXS14M2N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УРАЛ 375 Д 902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ZLM30-5 CHANGLIN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Экскаватор-погрузчик ELAZ-BL 888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погрузчик TLB 825-RM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6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СШР-1 001-СА-02-02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NISSAN-SAFARI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Toyota Land Cruiser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TOYOTA LAND CRUISER 200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Ленд Крузер 150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Mitsubishi Delica D:5 </w:t>
            </w:r>
          </w:p>
        </w:tc>
        <w:tc>
          <w:tcPr>
            <w:tcW w:w="17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Транспортный участок "ЦЭС"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0"/>
        </w:numPr>
        <w:ind w:left="432" w:hanging="0"/>
        <w:rPr/>
      </w:pPr>
      <w:r>
        <w:rPr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  <w:lang w:val="ru-RU"/>
        </w:rPr>
      </w:pPr>
      <w:bookmarkStart w:id="7" w:name="_Toc142558689"/>
      <w:bookmarkStart w:id="8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7"/>
      <w:bookmarkEnd w:id="8"/>
    </w:p>
    <w:p>
      <w:pPr>
        <w:pStyle w:val="Heading4"/>
        <w:numPr>
          <w:ilvl w:val="0"/>
        </w:numPr>
        <w:ind w:left="432" w:hanging="0"/>
        <w:rPr/>
      </w:pPr>
      <w:r>
        <w:rPr/>
        <w:t xml:space="preserve">2.1. </w:t>
      </w:r>
      <w:bookmarkStart w:id="9" w:name="_Toc142558690"/>
      <w:r>
        <w:rPr/>
        <w:t xml:space="preserve">Требования к объемам и срокам </w:t>
      </w:r>
      <w:r>
        <w:rPr>
          <w:lang w:val="ru-RU"/>
        </w:rPr>
        <w:t xml:space="preserve">оказания </w:t>
      </w:r>
      <w:bookmarkEnd w:id="9"/>
      <w:r>
        <w:rPr>
          <w:lang w:val="ru-RU"/>
        </w:rPr>
        <w:t>услуг</w:t>
      </w:r>
    </w:p>
    <w:p>
      <w:pPr>
        <w:pStyle w:val="Heading3"/>
        <w:numPr>
          <w:ilvl w:val="2"/>
          <w:numId w:val="3"/>
        </w:numPr>
        <w:ind w:left="709" w:hanging="709"/>
        <w:rPr/>
      </w:pPr>
      <w:bookmarkStart w:id="10" w:name="_Toc142558691"/>
      <w:r>
        <w:rPr/>
        <w:t>Требования к перечню и объему услуг</w:t>
      </w:r>
      <w:bookmarkEnd w:id="10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1" w:name="_Toc142558692"/>
      <w:bookmarkStart w:id="12" w:name="_Toc51339695"/>
      <w:r>
        <w:rPr>
          <w:sz w:val="24"/>
          <w:szCs w:val="24"/>
        </w:rPr>
        <w:t xml:space="preserve">Таблица 2. Перечень </w:t>
      </w:r>
      <w:bookmarkEnd w:id="12"/>
      <w:r>
        <w:rPr>
          <w:sz w:val="24"/>
          <w:szCs w:val="24"/>
        </w:rPr>
        <w:t>и объем оказываемых услуг</w:t>
      </w:r>
      <w:bookmarkEnd w:id="1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1"/>
        <w:gridCol w:w="4968"/>
        <w:gridCol w:w="1704"/>
        <w:gridCol w:w="2116"/>
      </w:tblGrid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>
          <w:trHeight w:val="297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легкового автомобиля R-12-13-14-15-16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легкового автомобиля R-17-18-19-20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мини</w:t>
            </w:r>
            <w:bookmarkStart w:id="13" w:name="_GoBack"/>
            <w:bookmarkEnd w:id="13"/>
            <w:r>
              <w:rPr>
                <w:sz w:val="24"/>
                <w:szCs w:val="24"/>
              </w:rPr>
              <w:t>вэна R-15-16-17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минивэна R-18-19-20-21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джипа R-15-16-17-18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с кольцами для грузового автомобиля R-14-15-16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без колец для грузового автомобиля R-14-15-16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с кольцами для грузового автомобиля R-17 и выше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без колец для грузового автомобиля R-17-18,5-19,5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грузового автомобиля R-20 и выше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val="368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right"/>
              <w:rPr/>
            </w:pPr>
            <w:r>
              <w:rPr/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одного колеса для трактора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ус.ед.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Style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before="120" w:after="60"/>
        <w:ind w:left="142" w:firstLine="578"/>
        <w:jc w:val="both"/>
        <w:outlineLvl w:val="2"/>
        <w:rPr>
          <w:sz w:val="24"/>
          <w:szCs w:val="24"/>
        </w:rPr>
      </w:pPr>
      <w:bookmarkStart w:id="14" w:name="__RefHeading___Toc5481_3158630832"/>
      <w:bookmarkStart w:id="15" w:name="_Toc207898753"/>
      <w:bookmarkStart w:id="16" w:name="_Toc152142174"/>
      <w:bookmarkStart w:id="17" w:name="_Toc208930550"/>
      <w:bookmarkStart w:id="18" w:name="_Toc151719584"/>
      <w:bookmarkEnd w:id="14"/>
      <w:r>
        <w:rPr>
          <w:rFonts w:eastAsia="Calibri"/>
          <w:b/>
          <w:sz w:val="24"/>
          <w:szCs w:val="24"/>
          <w:lang w:eastAsia="x-none"/>
        </w:rPr>
        <w:t xml:space="preserve">* </w:t>
      </w:r>
      <w:bookmarkEnd w:id="18"/>
      <w:r>
        <w:rPr>
          <w:rFonts w:eastAsia="Calibri"/>
          <w:sz w:val="24"/>
          <w:szCs w:val="24"/>
          <w:lang w:eastAsia="x-none"/>
        </w:rPr>
        <w:t>Объем продукции является ориентировочным, и Заказчик не несет ответственность за неполную выборку продукции на общую сумму договора.</w:t>
      </w:r>
      <w:bookmarkEnd w:id="15"/>
      <w:bookmarkEnd w:id="16"/>
      <w:bookmarkEnd w:id="17"/>
    </w:p>
    <w:p>
      <w:pPr>
        <w:pStyle w:val="Heading3"/>
        <w:numPr>
          <w:ilvl w:val="2"/>
          <w:numId w:val="3"/>
        </w:numPr>
        <w:ind w:left="709" w:hanging="709"/>
        <w:rPr/>
      </w:pPr>
      <w:r>
        <w:rPr/>
        <w:t>Требования к срокам 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19" w:name="_Toc142558694"/>
      <w:bookmarkStart w:id="20" w:name="_Toc51339697"/>
      <w:bookmarkStart w:id="21" w:name="_Toc50125127"/>
      <w:bookmarkStart w:id="22" w:name="_Toc50125126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7"/>
        <w:gridCol w:w="2270"/>
        <w:gridCol w:w="1981"/>
        <w:gridCol w:w="2271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услуг / этапа услуг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4" w:name="_Toc46743510"/>
            <w:r>
              <w:rPr>
                <w:b/>
                <w:sz w:val="24"/>
                <w:szCs w:val="24"/>
              </w:rPr>
              <w:t>4</w:t>
            </w:r>
            <w:bookmarkEnd w:id="24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45.20.21.223 Услуги шиномонтажа в г. Елизово для нужд Камчатского филиала АО "ТК РусГидро"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</w:numPr>
        <w:ind w:left="432" w:hanging="0"/>
        <w:rPr/>
      </w:pPr>
      <w:r>
        <w:rPr/>
        <w:t xml:space="preserve">2.2. </w:t>
      </w:r>
      <w:bookmarkStart w:id="25" w:name="_Toc51339698"/>
      <w:bookmarkStart w:id="26" w:name="_Toc142558695"/>
      <w:bookmarkStart w:id="27" w:name="_Toc46743511"/>
      <w:r>
        <w:rPr/>
        <w:t xml:space="preserve">Требования к </w:t>
      </w:r>
      <w:bookmarkEnd w:id="27"/>
      <w:r>
        <w:rPr>
          <w:lang w:val="ru-RU"/>
        </w:rPr>
        <w:t xml:space="preserve">качеству </w:t>
      </w:r>
      <w:bookmarkEnd w:id="26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8" w:name="_Toc14255869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 xml:space="preserve">качеству </w:t>
      </w:r>
      <w:bookmarkEnd w:id="28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  <w:shd w:fill="FFFF00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 1-11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2):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ОКПД 2: 45.20.21.223 Услуги шиномонтажа в г. Елизово для нужд Камчатского филиала АО "ТК РусГидро"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2e"/>
        <w:tblW w:w="1243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2267"/>
        <w:gridCol w:w="3404"/>
        <w:gridCol w:w="2977"/>
        <w:gridCol w:w="2925"/>
        <w:gridCol w:w="12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9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0"/>
              <w:ind w:right="174" w:firstLine="31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eastAsia="TimesNewRomanPS-BoldMT" w:cs="Times New Roman"/>
                <w:kern w:val="0"/>
                <w:sz w:val="24"/>
                <w:szCs w:val="24"/>
                <w:lang w:val="ru-RU" w:eastAsia="ru-RU" w:bidi="ar-SA"/>
              </w:rPr>
              <w:t xml:space="preserve">Услуги оказываются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мере возникновения необходимости,</w:t>
            </w:r>
            <w:r>
              <w:rPr>
                <w:rFonts w:eastAsia="Times New Roman" w:cs="Times New Roman"/>
                <w:spacing w:val="5"/>
                <w:kern w:val="0"/>
                <w:sz w:val="24"/>
                <w:szCs w:val="24"/>
                <w:lang w:val="ru-RU" w:eastAsia="ru-RU" w:bidi="ar-SA"/>
              </w:rPr>
              <w:t xml:space="preserve"> по заявке Заказчика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в согласованное сторонами время</w:t>
            </w:r>
            <w:r>
              <w:rPr>
                <w:rFonts w:eastAsia="Times New Roman" w:cs="Times New Roman"/>
                <w:spacing w:val="5"/>
                <w:kern w:val="0"/>
                <w:sz w:val="24"/>
                <w:szCs w:val="24"/>
                <w:lang w:val="ru-RU" w:eastAsia="ru-RU" w:bidi="ar-SA"/>
              </w:rPr>
              <w:t>. По согласованию с Заказчиком, Исполнитель может оказать услуги досрочно.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Merge w:val="restart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 </w:t>
            </w:r>
          </w:p>
        </w:tc>
        <w:tc>
          <w:tcPr>
            <w:tcW w:w="2925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оказания услуг должно быть расположено в границах города Петропавловск-Камчатский и не более 2 километров от дорог общего пользования. Требование к расположению места оказания Услуг связано с минимизацией времени отвлечения водителей и автотранспортных средств от производственного процесса, а также экономией иных косвенных расходов, связанных с эксплуатацией автотранспортных средств (в том числе расхода ГСМ, сокращение пробега автотранспортного средства, не связанного с производственными задачами и т.д.)</w:t>
            </w:r>
          </w:p>
        </w:tc>
        <w:tc>
          <w:tcPr>
            <w:tcW w:w="29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9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Способы оказания услуг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Услуга оказывается Исполнителем собственными силами и средствами.</w:t>
            </w:r>
          </w:p>
        </w:tc>
        <w:tc>
          <w:tcPr>
            <w:tcW w:w="29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шиномонтажному ремонту должны оказываться Исполнителем в соответствии с требованиями, установленными заводом-изготовителем пневматических шин, по заявкам Заказчика.</w:t>
            </w:r>
          </w:p>
        </w:tc>
        <w:tc>
          <w:tcPr>
            <w:tcW w:w="297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Процедуры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0"/>
              <w:ind w:right="32" w:firstLine="851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Основанием для оказания услуг является устная заявка, полученная от Заказчика по телефону, факсу, электронной почте или другим средствам связи.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before="0" w:after="0"/>
              <w:ind w:right="-125" w:firstLine="8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0"/>
              <w:ind w:right="32" w:firstLine="851"/>
              <w:jc w:val="both"/>
              <w:rPr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Исполнение заявки осуществляется в течение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ru-RU" w:bidi="ar-SA"/>
              </w:rPr>
              <w:t>1 (одного) рабочего дня с момента обращения Заказчика в отношении каждого транспортного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оказываемых услуг</w:t>
            </w:r>
          </w:p>
        </w:tc>
        <w:tc>
          <w:tcPr>
            <w:tcW w:w="3404" w:type="dxa"/>
            <w:tcBorders/>
          </w:tcPr>
          <w:p>
            <w:pPr>
              <w:pStyle w:val="ListParagraph"/>
              <w:widowControl w:val="false"/>
              <w:suppressAutoHyphens w:val="false"/>
              <w:spacing w:lineRule="exact" w:line="320" w:before="0" w:after="0"/>
              <w:ind w:left="456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комплекс одного колеса входят следующие услуги:</w:t>
            </w:r>
          </w:p>
          <w:p>
            <w:pPr>
              <w:pStyle w:val="ListParagraph"/>
              <w:widowControl w:val="false"/>
              <w:numPr>
                <w:ilvl w:val="3"/>
                <w:numId w:val="7"/>
              </w:numPr>
              <w:suppressAutoHyphens w:val="false"/>
              <w:spacing w:lineRule="exact" w:line="320" w:before="0" w:after="0"/>
              <w:ind w:left="156" w:firstLine="30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Снятие колеса с автомобиля.</w:t>
            </w:r>
          </w:p>
          <w:p>
            <w:pPr>
              <w:pStyle w:val="ListParagraph"/>
              <w:widowControl w:val="false"/>
              <w:numPr>
                <w:ilvl w:val="3"/>
                <w:numId w:val="7"/>
              </w:numPr>
              <w:suppressAutoHyphens w:val="false"/>
              <w:spacing w:lineRule="exact" w:line="320" w:before="0" w:after="0"/>
              <w:ind w:left="156" w:firstLine="30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Демонтаж автомобильной шины: удаление старых балансировочных грузов и техническая очистка дисков, демонтаж шины снятого колеса на шиномонтажном станке.</w:t>
            </w:r>
          </w:p>
          <w:p>
            <w:pPr>
              <w:pStyle w:val="ListParagraph"/>
              <w:widowControl w:val="false"/>
              <w:numPr>
                <w:ilvl w:val="3"/>
                <w:numId w:val="7"/>
              </w:numPr>
              <w:suppressAutoHyphens w:val="false"/>
              <w:spacing w:lineRule="exact" w:line="320" w:before="0" w:after="0"/>
              <w:ind w:left="156" w:firstLine="30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Монтаж автомобильной шины: монтаж шины на диск, накачивание колеса, регулировка давления.</w:t>
            </w:r>
          </w:p>
          <w:p>
            <w:pPr>
              <w:pStyle w:val="ListParagraph"/>
              <w:widowControl w:val="false"/>
              <w:numPr>
                <w:ilvl w:val="3"/>
                <w:numId w:val="7"/>
              </w:numPr>
              <w:suppressAutoHyphens w:val="false"/>
              <w:spacing w:lineRule="exact" w:line="320" w:before="0" w:after="0"/>
              <w:ind w:left="156" w:firstLine="30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Балансировка колеса: балансировка колеса на балансировочном стенде с применением балансировочных грузов.</w:t>
            </w:r>
          </w:p>
          <w:p>
            <w:pPr>
              <w:pStyle w:val="ListParagraph"/>
              <w:widowControl w:val="false"/>
              <w:numPr>
                <w:ilvl w:val="3"/>
                <w:numId w:val="7"/>
              </w:numPr>
              <w:suppressAutoHyphens w:val="false"/>
              <w:spacing w:lineRule="exact" w:line="320" w:before="0" w:after="0"/>
              <w:ind w:left="156" w:firstLine="30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Установка колеса на автомобиль.</w:t>
            </w:r>
          </w:p>
          <w:p>
            <w:pPr>
              <w:pStyle w:val="Normal"/>
              <w:widowControl w:val="false"/>
              <w:suppressAutoHyphens w:val="false"/>
              <w:spacing w:lineRule="exact" w:line="32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ремонта поврежденных шин не включены в стоимость комплексных услуг, оказываются Исполнителем по фактической потребности и по тарифам Исполнителя, действующим на момент оказания услуг.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90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1.3.4.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 при оказании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ходе оказания услуг Исполнитель должен: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контролировать качество оказания услуг;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незамедлительно информировать Заказчика об обнаруженных в ходе ремонта по заявке Заказчика каких-либо дополнительных, не отмеченных в заявке неисправностей, с указанием ориентировочной стоимости и сроков устранения неисправностей;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оказании любых услуг обеспечить представителю Заказчика возможность наблюдать весь процесс непосредственно в зоне их проведения (по желанию Заказчика);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требованию Заказчика предъявлять соответствующие сертификаты;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все демонтированные шины Исполнитель обязан вернуть Заказчику.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Материалы применяемые при оказании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Расходные материалы, применяемые при оказании услуг, должны быть качественными, новыми, ранее неиспользованными, должны отвечать стандартам и требованиям, предъявляемым к расходным материалам данного рода, действующим на территории Российской Федерации.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применяемое при оказании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false"/>
              <w:spacing w:lineRule="exact" w:line="32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Используемое при выполнении работ специализированное оборудование должно обеспечить оказание всех видов работ на всех типоразмерах шин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false"/>
              <w:spacing w:lineRule="exact" w:line="32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7.3. Исполнитель информирует Заказчика о выявленных скрытых дефектах.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1.4.3.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расходных материалов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расходных и ремонтных материалов, необходимых для оказания услуг, не включена в цену Услуг и выставляется Заказчику Исполнителем по фактическому использованию.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Все шиномонтажные работы должны проводиться персоналом с опытом работы, на специализированном оборудовании с использованием инструментов и приспособлений с соблюдением необходимых требований безопасности и охраны труда работников при организации и проведении работ. Используемое при оказании Услуг специализированное оборудование должно обеспечить оказание всех видов услуг на всех типоразмерах шин и колес всех транспортных средств Заказчика. 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Автомобили Заказчика после оказания услуг Исполнителем должны отвечать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8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Документация, описывающая результат оказания услуг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позднее 5-го числа следующего за отчетным месяцем Исполнитель представляет Заказчику Счет, Акт выполненных работ, Заказ-наряды на услуги, оказанные в отчётном периоде, ведомость транспортных средств, в отношении которых оказывались услуги.  Если в течение 3 (трех) дней после получения документов Заказчик не предъявляет претензий по количеству и качеству работ, Акт оказанных услуг считается подписанным и принятым.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Нормативная документация 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4" w:hanging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оказать услуги в соответствии с требованиями действующего законодательства, в т.ч. государственных стандартов, норм, правил и технических условий, регламентирующих данный вид деятельности, в объеме и в сроки, предусмотренные Контрактом.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Работы должны быть выполнены в соответствии с </w:t>
            </w:r>
            <w:hyperlink r:id="rId5">
              <w:r>
                <w:rPr>
                  <w:rFonts w:eastAsia="Calibri" w:cs="Times New Roman"/>
                  <w:color w:val="0000FF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ГОСТ 33997-2016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"Колесные транспортные средства. Требования к безопасности в эксплуатации и методы проверки", постановлением Правительства РФ от 11.04.2001 № 290 «Правила оказания услуг (выполнения работ) по техническому обслуживанию и ремонту автотранспортных средств», соблюдением требованием экологических, санитарно-гигиенических, противопожарных и других норм и правил.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Применяемые методы и технологии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Применяемые методы и технологии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автотранспортных средств.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исполнителя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полную материальную ответственность за причинение ущерба имуществу Заказчика в ходе оказания услуг по вине Исполнителя.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right="-24"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Исполнитель гарантирует полную сохранность всего имущества Заказчика в период выполнения Исполнителем работ.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</w:tcPr>
          <w:p>
            <w:pPr>
              <w:pStyle w:val="Normal"/>
              <w:widowControl w:val="false"/>
              <w:suppressAutoHyphens w:val="false"/>
              <w:spacing w:before="4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оказанные услуги 1 месяц или 2 тыс. км. пробега. Под гарантийным обслуживанием подразумевается восстановление герметичности колеса и устранение дисбаланса, при наличии данных неисправностей по причинам, не связанным с неправильной эксплуатацией в гарантийный период.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устранения недостатков, в пределах гарантийного срока, составляет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не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более 1 дня с момента извещения Исполнителя об обнаружении дефектов.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исчисляется с момента подписания представителем Заказчика акта оказанных услуг (выполненных работ).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Участник должен располагать собственными и (или) арендуемыми ремонтными мастерскими в черте города Петропавловск-Камчатский.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2.Участник должен располагать (собственность и/или аренда) следующим минимальным набором оборудования: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а) оборудование для ремонта колесных дисков, шин: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стенд разборки и сборки колес;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стенд для балансировки;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б) шиномонтажное оборудование (станок).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Участник должен иметь сертификаты, подтверждающие обладание ресурсами и знаниями, необходимыми для осуществления качественного шиномонтажа и ремонта колесных дисков и шин.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Участник должен иметь собственные оборотные средства, необходимые для выполнения работ – его материалами, силами и средствами.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631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Участник должен быть обеспечен персоналом, численностью и квалификацией достаточными для полного, своевременного и качественного выполнения работ.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оказываемым услугам 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suppressAutoHyphens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8"/>
              </w:numPr>
              <w:suppressAutoHyphens w:val="fals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sz w:val="24"/>
                <w:szCs w:val="24"/>
                <w:lang w:val="x-none"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x-none" w:eastAsia="x-none" w:bidi="ar-SA"/>
              </w:rPr>
              <w:t>Прочие требования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Возможность внеочередной постановки автомобилей на шиномонтажное обслуживание.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851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Возможность нахождения представителя Заказчика на станциях технического обслуживания для контроля за соблюдением технологического процесса оказания услуг.</w:t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60" w:after="60"/>
              <w:ind w:left="0" w:hanging="0"/>
              <w:jc w:val="left"/>
              <w:outlineLvl w:val="2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142" w:hanging="0"/>
        <w:jc w:val="center"/>
        <w:rPr>
          <w:bCs/>
          <w:sz w:val="24"/>
          <w:szCs w:val="24"/>
        </w:rPr>
      </w:pPr>
      <w:bookmarkStart w:id="30" w:name="_Toc142558697"/>
      <w:bookmarkStart w:id="31" w:name="_Toc53395937"/>
      <w:bookmarkStart w:id="32" w:name="_Toc53393312"/>
      <w:r>
        <w:rPr>
          <w:sz w:val="24"/>
          <w:szCs w:val="24"/>
        </w:rPr>
        <w:t>Требования к документации по ценообразованию</w:t>
      </w:r>
      <w:bookmarkEnd w:id="31"/>
      <w:bookmarkEnd w:id="32"/>
      <w:r>
        <w:rPr>
          <w:sz w:val="24"/>
          <w:szCs w:val="24"/>
        </w:rPr>
        <w:t xml:space="preserve"> на этапе закупки</w:t>
      </w:r>
      <w:bookmarkEnd w:id="30"/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с указанием понижающего коэффициента.</w:t>
      </w:r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bookmarkStart w:id="33" w:name="_Toc142558699"/>
      <w:bookmarkStart w:id="34" w:name="_Toc142558186"/>
      <w:bookmarkStart w:id="35" w:name="_Toc135753788"/>
      <w:r>
        <w:rPr>
          <w:sz w:val="24"/>
          <w:szCs w:val="24"/>
        </w:rPr>
        <w:t xml:space="preserve"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</w:t>
      </w:r>
      <w:bookmarkEnd w:id="33"/>
      <w:bookmarkEnd w:id="34"/>
      <w:bookmarkEnd w:id="35"/>
      <w:r>
        <w:rPr>
          <w:sz w:val="24"/>
          <w:szCs w:val="24"/>
        </w:rPr>
        <w:t>Запросу технико-коммерческих предложений).</w:t>
      </w:r>
    </w:p>
    <w:p>
      <w:pPr>
        <w:pStyle w:val="Normal"/>
        <w:numPr>
          <w:ilvl w:val="1"/>
          <w:numId w:val="3"/>
        </w:numPr>
        <w:suppressAutoHyphens w:val="false"/>
        <w:spacing w:before="60" w:after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Normal"/>
        <w:jc w:val="both"/>
        <w:rPr>
          <w:iCs/>
          <w:caps/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36E7EF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6E7EF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6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6e9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tabs>
        <w:tab w:val="clear" w:pos="708"/>
        <w:tab w:val="left" w:pos="0" w:leader="none"/>
      </w:tabs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850da"/>
    <w:pPr>
      <w:keepNext w:val="true"/>
      <w:numPr>
        <w:ilvl w:val="2"/>
        <w:numId w:val="3"/>
      </w:numPr>
      <w:suppressAutoHyphens w:val="false"/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850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0a40"/>
    <w:rPr>
      <w:color w:val="954F72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0" w:leader="none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Msonormal" w:customStyle="1">
    <w:name w:val="msonormal"/>
    <w:basedOn w:val="Normal"/>
    <w:qFormat/>
    <w:rsid w:val="00a50a40"/>
    <w:pPr>
      <w:spacing w:beforeAutospacing="1" w:afterAutospacing="1"/>
    </w:pPr>
    <w:rPr>
      <w:sz w:val="24"/>
      <w:szCs w:val="24"/>
    </w:rPr>
  </w:style>
  <w:style w:type="paragraph" w:styleId="Font5" w:customStyle="1">
    <w:name w:val="font5"/>
    <w:basedOn w:val="Normal"/>
    <w:qFormat/>
    <w:rsid w:val="00a50a40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Font6" w:customStyle="1">
    <w:name w:val="font6"/>
    <w:basedOn w:val="Normal"/>
    <w:qFormat/>
    <w:rsid w:val="00a50a40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Xl66" w:customStyle="1">
    <w:name w:val="xl66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67" w:customStyle="1">
    <w:name w:val="xl67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8" w:customStyle="1">
    <w:name w:val="xl68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0" w:customStyle="1">
    <w:name w:val="xl70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a50a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a50a40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a50a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a50a40"/>
    <w:pPr>
      <w:spacing w:beforeAutospacing="1" w:afterAutospacing="1"/>
      <w:jc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77" w:customStyle="1">
    <w:name w:val="xl77"/>
    <w:basedOn w:val="Normal"/>
    <w:qFormat/>
    <w:rsid w:val="00a50a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a50a4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9" w:customStyle="1">
    <w:name w:val="xl79"/>
    <w:basedOn w:val="Normal"/>
    <w:qFormat/>
    <w:rsid w:val="00a50a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a50a4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rsid w:val="00a50a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82" w:customStyle="1">
    <w:name w:val="xl82"/>
    <w:basedOn w:val="Normal"/>
    <w:qFormat/>
    <w:rsid w:val="005a453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5a453e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5a453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Font0" w:customStyle="1">
    <w:name w:val="font0"/>
    <w:basedOn w:val="Normal"/>
    <w:qFormat/>
    <w:rsid w:val="00037e4f"/>
    <w:pPr>
      <w:suppressAutoHyphens w:val="false"/>
      <w:spacing w:beforeAutospacing="1" w:afterAutospacing="1"/>
    </w:pPr>
    <w:rPr>
      <w:rFonts w:ascii="Calibri" w:hAnsi="Calibri" w:cs="Calibri"/>
      <w:color w:val="000000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3e0d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garantf1://71771854.0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F6F4-82E4-4E56-9043-819A8E47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Application>AlterOffice/3.4.0.9$Linux_X86_64 LibreOffice_project/b8daf9e823b1a5463a2f48435ddc2e8696e7d4fc</Application>
  <AppVersion>15.0000</AppVersion>
  <Pages>25</Pages>
  <Words>3206</Words>
  <Characters>21647</Characters>
  <CharactersWithSpaces>24113</CharactersWithSpaces>
  <Paragraphs>978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fedorovsa@corp.gidroogk.com</cp:lastModifiedBy>
  <cp:lastPrinted>2026-05-26T07:59:00Z</cp:lastPrinted>
  <dcterms:modified xsi:type="dcterms:W3CDTF">2026-07-23T14:11:30Z</dcterms:modified>
  <cp:revision>125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