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white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28.13.32.120 </w:t>
      </w:r>
      <w:r>
        <w:rPr>
          <w:sz w:val="26"/>
          <w:szCs w:val="26"/>
        </w:rPr>
        <w:t>Поставка запасных частей для ремонта компрессорного оборудования Филиала ПАО "РусГидро"-"Жигулевская ГЭС"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(компрессоры Ingersoll Rand)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7998_1773307194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0_1773307194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2_1773307194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4_1773307194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6_1773307194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08_1773307194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10_1773307194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327"/>
              <w:tab w:val="right" w:pos="9921" w:leader="dot"/>
            </w:tabs>
            <w:rPr/>
          </w:pPr>
          <w:hyperlink w:anchor="__RefHeading___Toc8012_1773307194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14_177330719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327"/>
              <w:tab w:val="right" w:pos="9921" w:leader="dot"/>
            </w:tabs>
            <w:rPr/>
          </w:pPr>
          <w:hyperlink w:anchor="__RefHeading___Toc8020_1773307194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7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22_1773307194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7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24_1773307194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9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26_1773307194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9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28_1773307194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30_1773307194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14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327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color w:val="auto"/>
          <w:sz w:val="22"/>
          <w:szCs w:val="22"/>
        </w:rPr>
      </w:r>
    </w:p>
    <w:p>
      <w:pPr>
        <w:pStyle w:val="Heading2"/>
        <w:rPr>
          <w:b w:val="false"/>
          <w:i/>
          <w:i/>
        </w:rPr>
      </w:pPr>
      <w:r>
        <w:rPr>
          <w:b w:val="false"/>
          <w:i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0" w:name="__RefHeading___Toc7998_1773307194"/>
      <w:bookmarkStart w:id="1" w:name="_Toc133502991"/>
      <w:bookmarkStart w:id="2" w:name="_Toc51339692"/>
      <w:bookmarkEnd w:id="0"/>
      <w:bookmarkEnd w:id="2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1"/>
        </w:numPr>
        <w:rPr/>
      </w:pPr>
      <w:bookmarkStart w:id="3" w:name="__RefHeading___Toc8000_1773307194"/>
      <w:bookmarkStart w:id="4" w:name="_Toc133502992"/>
      <w:bookmarkStart w:id="5" w:name="_Toc46743505"/>
      <w:bookmarkEnd w:id="3"/>
      <w:bookmarkEnd w:id="5"/>
      <w:r>
        <w:rPr/>
        <w:t>Обозначения и сокращения</w:t>
      </w:r>
      <w:bookmarkEnd w:id="4"/>
    </w:p>
    <w:p>
      <w:pPr>
        <w:pStyle w:val="Normal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ФАС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Федеральная антимонопольная служба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rStyle w:val="Style8"/>
                <w:shd w:fill="FFFFFF" w:val="clear"/>
                <w:lang w:val="en-US"/>
              </w:rPr>
            </w:pPr>
            <w:r>
              <w:rPr>
                <w:shd w:fill="FFFFFF" w:val="clear"/>
                <w:lang w:val="en-US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КНДС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Компрессор низкого давления режима синхронного компенсатора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КНДТ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Компрессор низкого давления режима торможения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i w:val="false"/>
                <w:iCs w:val="false"/>
                <w:shd w:fill="FFFFFF" w:val="clear"/>
                <w:lang w:val="en-US"/>
              </w:rPr>
              <w:t>КВДУ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Компрессор высокого давления режима управления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6" w:name="__RefHeading___Toc8002_1773307194"/>
      <w:bookmarkStart w:id="7" w:name="_Toc133502993"/>
      <w:bookmarkStart w:id="8" w:name="_Toc46743506"/>
      <w:bookmarkEnd w:id="6"/>
      <w:bookmarkEnd w:id="8"/>
      <w:r>
        <w:rPr/>
        <w:t>Наименование закупаемой продукции</w:t>
      </w:r>
      <w:bookmarkEnd w:id="7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sz w:val="24"/>
          <w:szCs w:val="24"/>
        </w:rPr>
      </w:pPr>
      <w:r>
        <w:rPr>
          <w:sz w:val="24"/>
          <w:szCs w:val="24"/>
        </w:rPr>
        <w:t>28.13.32.120 Поставка запасных частей для ремонта компрессорного оборудования Филиала ПАО "РусГидро"-"Жигулевская ГЭС" (компрессоры Ingersoll Rand)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/>
      </w:pPr>
      <w:bookmarkStart w:id="9" w:name="__RefHeading___Toc8004_1773307194"/>
      <w:bookmarkStart w:id="10" w:name="_Toc133502994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0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/>
      </w:pPr>
      <w:r>
        <w:rPr>
          <w:sz w:val="24"/>
          <w:szCs w:val="24"/>
        </w:rPr>
        <w:t>Для обеспечения работоспособности компрессоров Ingersoll Rand. Продукция предназначена для исполнения договора подряда 3-РЕМ-2023-ЖиГЭС от 03.11.2023г. «Капитальный и текущий ремонт оборудования, зданий, сооружений филиала ПАО «РусГидро» - «Жигулевская ГЭС» и будет использоваться в качестве давальческих материалов.</w:t>
      </w:r>
    </w:p>
    <w:p>
      <w:pPr>
        <w:pStyle w:val="Heading4"/>
        <w:numPr>
          <w:ilvl w:val="1"/>
          <w:numId w:val="1"/>
        </w:numPr>
        <w:rPr/>
      </w:pPr>
      <w:bookmarkStart w:id="12" w:name="__RefHeading___Toc8006_1773307194"/>
      <w:bookmarkStart w:id="13" w:name="_Toc46743508"/>
      <w:bookmarkStart w:id="14" w:name="_Toc133502995"/>
      <w:bookmarkEnd w:id="12"/>
      <w:r>
        <w:rPr/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Жигулёвская ГЭС расположена по адресу: Российская Федерация, 445350, Самарская область, город Жигулевск, Московское шоссе, дом 2. 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На Филиале эксплуатируются</w:t>
      </w:r>
      <w:r>
        <w:rPr>
          <w:b w:val="false"/>
          <w:bCs w:val="false"/>
          <w:sz w:val="24"/>
          <w:szCs w:val="24"/>
          <w:lang w:eastAsia="en-US"/>
        </w:rPr>
        <w:t xml:space="preserve"> продукция производства Ingersoll Rand: три поршневых к</w:t>
      </w:r>
      <w:r>
        <w:rPr>
          <w:sz w:val="24"/>
          <w:szCs w:val="24"/>
          <w:lang w:eastAsia="en-US"/>
        </w:rPr>
        <w:t>омпрессоров высокого давления режима управления 15Т2Х200-70 S/D расположенные на отм.32 2 блока (КВДУ-2), 4 блока (КВДУ-3), 8 блока (КВДУ-6); два винтовых компрессора низкого давления режима торможения SSR MM37 расположенные на отм.32 3 блока (КНДТ-1), 7 блока (КНДТ-2); два винтовых компрессора низкого давления режима СК расположенные на отм.28,9 5 блока (КНДС-1, КНДС-3) . С момента ввода в эксплуатацию в 2009 году регулярное проведение текущих ремонтов позволяет поддерживать оборудование в исправном состоянии.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работоспособности компрессоров производства Ingersoll Rand</w:t>
        <w:br/>
        <w:t>необходимо в период  проведения текущего ремонта использовать запчасти и материалы, указанные в таблице 1.1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327"/>
          <w:tab w:val="left" w:pos="426" w:leader="none"/>
        </w:tabs>
        <w:spacing w:before="120" w:after="240"/>
        <w:contextualSpacing/>
        <w:jc w:val="both"/>
        <w:rPr>
          <w:b/>
          <w:lang w:val="en-US"/>
        </w:rPr>
      </w:pPr>
      <w:r>
        <w:rPr>
          <w:b/>
          <w:lang w:val="en-US"/>
        </w:rPr>
        <w:t>Требования к участнику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5" w:name="__RefHeading___Toc8008_1773307194"/>
      <w:bookmarkStart w:id="16" w:name="_Toc133502996"/>
      <w:bookmarkStart w:id="17" w:name="_Toc51339693"/>
      <w:bookmarkEnd w:id="15"/>
      <w:bookmarkEnd w:id="17"/>
      <w:r>
        <w:rPr>
          <w:iCs/>
        </w:rPr>
        <w:t>Требования к продукции</w:t>
      </w:r>
      <w:bookmarkEnd w:id="16"/>
    </w:p>
    <w:p>
      <w:pPr>
        <w:pStyle w:val="Heading4"/>
        <w:numPr>
          <w:ilvl w:val="1"/>
          <w:numId w:val="1"/>
        </w:numPr>
        <w:rPr/>
      </w:pPr>
      <w:bookmarkStart w:id="18" w:name="__RefHeading___Toc8010_1773307194"/>
      <w:bookmarkStart w:id="19" w:name="_Toc133502997"/>
      <w:bookmarkEnd w:id="1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1"/>
        </w:numPr>
        <w:rPr/>
      </w:pPr>
      <w:bookmarkStart w:id="20" w:name="__RefHeading___Toc8012_1773307194"/>
      <w:bookmarkStart w:id="21" w:name="_Toc133502998"/>
      <w:bookmarkEnd w:id="20"/>
      <w:r>
        <w:rPr>
          <w:lang w:val="ru-RU"/>
        </w:rPr>
        <w:t>Перечень и объем закупаемой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2" w:name="__RefHeading___Toc8014_1773307194"/>
      <w:bookmarkStart w:id="23" w:name="_Toc133502999"/>
      <w:bookmarkStart w:id="24" w:name="_Toc51339695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p>
      <w:pPr>
        <w:pStyle w:val="Normal"/>
        <w:ind w:left="57" w:hanging="0"/>
        <w:jc w:val="both"/>
        <w:rPr>
          <w:lang w:val="en-US"/>
        </w:rPr>
      </w:pPr>
      <w:r>
        <w:rPr>
          <w:lang w:val="en-US"/>
        </w:rPr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3"/>
        <w:gridCol w:w="6429"/>
        <w:gridCol w:w="1360"/>
        <w:gridCol w:w="1412"/>
      </w:tblGrid>
      <w:tr>
        <w:trPr>
          <w:tblHeader w:val="true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blHeader w:val="true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Клапан III ступени в сборе № 31517725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Ниппель клапана управления (Valve, Pilot) part №37113701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Предохранительный клапан (60 PSIG) №72062151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Соединительный переходник 1/2 х 3/8 № 95229571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Угловой штуцер охладителя 1/2 х 3/8 № 95098265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Стопор 3-ей ступени (ring,lock) part №30288450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Комплект колец (kit, ring/gasket) part №32133969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Уплотнительное кольцо (Washer, Copper) part №30346597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Цилиндр 3 ступени № 37128675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Масло ALL SEASONS T30 SELECT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Фильтрующий элемент (10 микрон) №32012957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Комплект прокладок №30423339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en-US"/>
              </w:rPr>
              <w:t>Подшипник шариковый радиальный однорядный 6310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en-US"/>
              </w:rPr>
              <w:t>Подшипник шариковый радиальный однорядный 6410/C3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Фильтроэлемент CCN 24242265 фильтра FA490IG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Масло SSR ULTRA COOLANT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Шланг гидравлический 88144720 air cooled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Шланг гидравлический 92875459 air cooled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Элемент сепаратора 22219174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Фильтр масляный 92888262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2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Масло SSR ULTRA COOLANT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>
      <w:pPr>
        <w:pStyle w:val="Normal"/>
        <w:ind w:left="57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left="57" w:hanging="0"/>
        <w:jc w:val="both"/>
        <w:rPr>
          <w:lang w:val="en-US"/>
        </w:rPr>
      </w:pPr>
      <w:r>
        <w:rPr>
          <w:b/>
          <w:sz w:val="24"/>
          <w:szCs w:val="24"/>
          <w:lang w:eastAsia="en-US"/>
        </w:rPr>
        <w:t xml:space="preserve">Таблица 1.2 Технические характеристики </w:t>
      </w:r>
      <w:r>
        <w:rPr>
          <w:b/>
          <w:sz w:val="24"/>
          <w:szCs w:val="24"/>
          <w:lang w:val="en-US" w:eastAsia="en-US"/>
        </w:rPr>
        <w:t>оборудования</w:t>
      </w:r>
    </w:p>
    <w:p>
      <w:pPr>
        <w:pStyle w:val="Normal"/>
        <w:ind w:left="71" w:hang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9750" w:type="dxa"/>
        <w:jc w:val="left"/>
        <w:tblInd w:w="3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3453"/>
        <w:gridCol w:w="2058"/>
        <w:gridCol w:w="3575"/>
      </w:tblGrid>
      <w:tr>
        <w:trPr>
          <w:trHeight w:val="450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b/>
                <w:bCs/>
                <w:sz w:val="24"/>
                <w:szCs w:val="24"/>
              </w:rPr>
            </w:pPr>
            <w:bookmarkStart w:id="25" w:name="__RefHeading___Toc8016_1773307194"/>
            <w:bookmarkEnd w:id="25"/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b/>
                <w:bCs/>
                <w:sz w:val="24"/>
                <w:szCs w:val="24"/>
              </w:rPr>
            </w:pPr>
            <w:bookmarkStart w:id="26" w:name="__RefHeading___Toc8018_1773307194"/>
            <w:bookmarkEnd w:id="26"/>
            <w:r>
              <w:rPr>
                <w:b/>
                <w:bCs/>
                <w:sz w:val="24"/>
                <w:szCs w:val="24"/>
              </w:rPr>
              <w:t>Значение параметра</w:t>
            </w:r>
          </w:p>
        </w:tc>
      </w:tr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III ступени в сборе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31517725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Ниппель клапана управления (Valve, Pilot)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37113701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Предохранительный клапан (60 PSIG)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72062151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Соединительный переходник 1/2 х 3/8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95229571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Угловой штуцер охладителя 1/2 х 3/8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95098265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Стопор 3-ей ступени (ring,lock)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30288450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колец (kit, ring/gasket)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32133969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Уплотнительное кольцо (Washer, Copper)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  <w:r>
              <w:rPr>
                <w:sz w:val="24"/>
                <w:szCs w:val="24"/>
              </w:rPr>
              <w:t>30346597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 3 ступени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37128675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ALL SEASONS T30 SELECT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Фильтрующий элемент (10 микрон)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32012957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прокладок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30423339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50х110х27мм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6310 NR/C3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50х130х31мм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6410/C3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Фильтроэлемент фильтра FA490IG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MM37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24242265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MM37</w:t>
            </w:r>
          </w:p>
        </w:tc>
      </w:tr>
      <w:tr>
        <w:trPr>
          <w:trHeight w:val="281" w:hRule="atLeast"/>
        </w:trPr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 гидравлический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MM37</w:t>
            </w:r>
          </w:p>
        </w:tc>
      </w:tr>
      <w:tr>
        <w:trPr>
          <w:trHeight w:val="281" w:hRule="atLeast"/>
        </w:trPr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Тип системы охлаждения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</w:t>
            </w:r>
          </w:p>
        </w:tc>
      </w:tr>
      <w:tr>
        <w:trPr>
          <w:trHeight w:val="281" w:hRule="atLeast"/>
        </w:trPr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88144720</w:t>
            </w:r>
          </w:p>
        </w:tc>
      </w:tr>
      <w:tr>
        <w:trPr>
          <w:trHeight w:val="281" w:hRule="atLeast"/>
        </w:trPr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 гидравлический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MM37</w:t>
            </w:r>
          </w:p>
        </w:tc>
      </w:tr>
      <w:tr>
        <w:trPr>
          <w:trHeight w:val="281" w:hRule="atLeast"/>
        </w:trPr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Тип системы охлаждения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</w:t>
            </w:r>
          </w:p>
        </w:tc>
      </w:tr>
      <w:tr>
        <w:trPr>
          <w:trHeight w:val="281" w:hRule="atLeast"/>
        </w:trPr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92875459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сепаратора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MM250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  <w:r>
              <w:rPr>
                <w:sz w:val="24"/>
                <w:szCs w:val="24"/>
              </w:rPr>
              <w:t>22219174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масляный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MM250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92888262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MM250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  <w:r>
        <w:br w:type="page"/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27" w:name="__RefHeading___Toc8020_1773307194"/>
      <w:bookmarkStart w:id="28" w:name="_Toc133503002"/>
      <w:bookmarkStart w:id="29" w:name="_Toc51339696"/>
      <w:bookmarkEnd w:id="27"/>
      <w:r>
        <w:rPr>
          <w:lang w:val="ru-RU"/>
        </w:rPr>
        <w:t xml:space="preserve">Требования </w:t>
      </w:r>
      <w:bookmarkEnd w:id="29"/>
      <w:r>
        <w:rPr>
          <w:lang w:val="ru-RU"/>
        </w:rPr>
        <w:t>к срокам поставки продукции и оказания сопутствующих услуг</w:t>
      </w:r>
      <w:bookmarkEnd w:id="28"/>
    </w:p>
    <w:p>
      <w:pPr>
        <w:pStyle w:val="Normal"/>
        <w:numPr>
          <w:ilvl w:val="0"/>
        </w:numPr>
        <w:rPr>
          <w:sz w:val="24"/>
          <w:szCs w:val="24"/>
        </w:rPr>
      </w:pPr>
      <w:bookmarkStart w:id="30" w:name="__RefHeading___Toc4935_1966938019"/>
      <w:bookmarkEnd w:id="30"/>
      <w:r>
        <w:rPr>
          <w:sz w:val="24"/>
          <w:szCs w:val="24"/>
        </w:rPr>
        <w:t>Поставка продукции осуществляется одной партией в объеме и в сроки согласно таблицы 2.1.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1" w:name="__RefHeading___Toc8022_1773307194"/>
      <w:bookmarkStart w:id="32" w:name="_Toc133503003"/>
      <w:bookmarkStart w:id="33" w:name="_Toc51339697"/>
      <w:bookmarkStart w:id="34" w:name="_Toc50125127"/>
      <w:bookmarkStart w:id="35" w:name="_Toc501251261"/>
      <w:bookmarkEnd w:id="31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3"/>
      <w:bookmarkEnd w:id="34"/>
      <w:bookmarkEnd w:id="36"/>
      <w:r>
        <w:rPr>
          <w:sz w:val="24"/>
          <w:szCs w:val="24"/>
          <w:lang w:val="ru-RU"/>
        </w:rPr>
        <w:t>поставки продукции</w:t>
      </w:r>
      <w:bookmarkEnd w:id="32"/>
      <w:r>
        <w:rPr>
          <w:sz w:val="24"/>
          <w:szCs w:val="24"/>
          <w:lang w:val="ru-RU"/>
        </w:rPr>
        <w:t xml:space="preserve"> </w:t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776" w:type="dxa"/>
        <w:jc w:val="left"/>
        <w:tblInd w:w="151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4"/>
        <w:gridCol w:w="3804"/>
        <w:gridCol w:w="2557"/>
        <w:gridCol w:w="2630"/>
      </w:tblGrid>
      <w:tr>
        <w:trPr>
          <w:tblHeader w:val="true"/>
        </w:trPr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blHeader w:val="true"/>
        </w:trPr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III ступени в сборе № 31517725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Ниппель клапана управления (Valve, Pilot) part No37113701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Предохранительный клапан (60 PSIG) №72062151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Соединительный переходник 1/2 х 3/8 № 95229571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Угловой штуцер охладителя 1/2 х 3/8 № 95098265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Стопор 3-ей ступени (ring,lock) part №30288450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колец (kit, ring/gasket) part №32133969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Уплотнительное кольцо (Washer, Copper) part No30346597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 3 ступени № 37128675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ALL SEASONS T30 SELECT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Фильтрующий элемент (10 микрон) №32012957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прокладок №30423339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SKF 6310 NR/C3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SKF 6410/C3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Фильтроэлемент CCN 24242265 фильтра FA490IG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Шланг гидравлический 88144720 Air cooled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Шланг гидравлический 92875459 Air cooled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сепаратора 22219174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масляный 92888262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  <w:tr>
        <w:trPr>
          <w:trHeight w:val="1170" w:hRule="atLeast"/>
        </w:trPr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- 30.06.2027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37" w:name="__RefHeading___Toc8024_1773307194"/>
      <w:bookmarkStart w:id="38" w:name="_Toc51339698"/>
      <w:bookmarkStart w:id="39" w:name="_Toc133503004"/>
      <w:bookmarkStart w:id="40" w:name="_Toc46743511"/>
      <w:bookmarkEnd w:id="37"/>
      <w:r>
        <w:rPr/>
        <w:t xml:space="preserve">Требования к </w:t>
      </w:r>
      <w:bookmarkEnd w:id="40"/>
      <w:r>
        <w:rPr>
          <w:lang w:val="ru-RU"/>
        </w:rPr>
        <w:t>качеству продукции</w:t>
      </w:r>
      <w:bookmarkEnd w:id="3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1" w:name="__RefHeading___Toc8026_1773307194"/>
      <w:bookmarkEnd w:id="41"/>
      <w:r>
        <w:rPr>
          <w:sz w:val="24"/>
          <w:szCs w:val="24"/>
        </w:rPr>
        <w:t xml:space="preserve"> </w:t>
      </w:r>
      <w:bookmarkStart w:id="42" w:name="_Toc13350300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bookmarkEnd w:id="4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iCs/>
          <w:sz w:val="24"/>
          <w:szCs w:val="24"/>
        </w:rPr>
        <w:t>Наименование продукции</w:t>
      </w:r>
      <w:r>
        <w:rPr>
          <w:b/>
          <w:bCs/>
          <w:iCs/>
          <w:sz w:val="24"/>
          <w:szCs w:val="24"/>
          <w:shd w:fill="auto" w:val="clear"/>
        </w:rPr>
        <w:t xml:space="preserve"> (позиции №1-№21 Таблицы 1.1): 28.13.32.120 Поставка запасных частей для ремонта компрессорного оборудования Филиала ПАО "РусГидро"-"Жигулевская ГЭС" (компрессоры Ingersoll Rand)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ff5"/>
        <w:tblW w:w="15309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1995"/>
        <w:gridCol w:w="32"/>
        <w:gridCol w:w="12"/>
        <w:gridCol w:w="2961"/>
        <w:gridCol w:w="2927"/>
        <w:gridCol w:w="3201"/>
        <w:gridCol w:w="3334"/>
      </w:tblGrid>
      <w:tr>
        <w:trPr/>
        <w:tc>
          <w:tcPr>
            <w:tcW w:w="8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39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6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6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Требование к сроку годности на продукцию с ограниченным сроком годности</w:t>
            </w:r>
          </w:p>
        </w:tc>
        <w:tc>
          <w:tcPr>
            <w:tcW w:w="2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Остаточный срок годности поставляемой продукции в момент поставки должен составлять не менее 12 месяцев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эквивалентов</w:t>
            </w:r>
          </w:p>
        </w:tc>
        <w:tc>
          <w:tcPr>
            <w:tcW w:w="29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 без дополнительных трудозатрат. Соответствие требованиям указанных в таблице 1.2.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3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2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1066" w:leader="none"/>
              </w:tabs>
              <w:suppressAutoHyphens w:val="true"/>
              <w:spacing w:lineRule="auto" w:line="276" w:before="0" w:after="20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1066" w:leader="none"/>
              </w:tabs>
              <w:suppressAutoHyphens w:val="true"/>
              <w:spacing w:lineRule="auto" w:line="276" w:before="0" w:after="200"/>
              <w:ind w:left="74" w:hanging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жизненного цикла Систем с учетом всех сторон, вовлеченных в процессы жизненного цикла (разработчиков, заказчиков, поставщиков продуктов и услуг, эксплуатирующих и надзорных подразделений Общества).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Требования к изготовлению и материалам</w:t>
            </w:r>
          </w:p>
        </w:tc>
        <w:tc>
          <w:tcPr>
            <w:tcW w:w="300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Изготовление и материалы поставляемой продукции должна соответствовать заявленным согласно перечня в табл.1.2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паспортные данные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 Допуск транспорта на территорию заказчика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 пропуск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осуществляется без попутного груза.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284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 на поставленную продукцию не менее 12 месяцев.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2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 (перечень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определяется заводом изготовителем),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испытаний, а так же товарную накладную унифицированной формы ТОРГ 12/Универсальный передаточный документ в 2 экз. Вся передаваемая документация должна быть на русском языке.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шефналадке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прочим услугам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43" w:name="__RefHeading___Toc8028_1773307194"/>
      <w:bookmarkStart w:id="44" w:name="_Toc133503006"/>
      <w:bookmarkStart w:id="45" w:name="_Toc53393312"/>
      <w:bookmarkEnd w:id="43"/>
      <w:r>
        <w:rPr>
          <w:lang w:val="ru-RU"/>
        </w:rPr>
        <w:t>Требования к документации по ценообразованию</w:t>
      </w:r>
      <w:bookmarkEnd w:id="45"/>
      <w:r>
        <w:rPr>
          <w:lang w:val="ru-RU"/>
        </w:rPr>
        <w:t xml:space="preserve"> на этапе закупки</w:t>
      </w:r>
      <w:bookmarkEnd w:id="44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60" w:after="0"/>
        <w:jc w:val="both"/>
        <w:rPr>
          <w:rStyle w:val="Style8"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Поставщик предоставляет Коммерческое предложение по форме </w:t>
      </w:r>
      <w:bookmarkStart w:id="46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6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val="x-none" w:eastAsia="x-none"/>
        </w:rPr>
        <w:t>Вместе с Коммерческим предложением Поставщ</w:t>
      </w:r>
      <w:bookmarkStart w:id="47" w:name="_GoBack"/>
      <w:bookmarkEnd w:id="47"/>
      <w:r>
        <w:rPr>
          <w:rFonts w:eastAsia="Calibri"/>
          <w:iCs/>
          <w:sz w:val="24"/>
          <w:szCs w:val="24"/>
          <w:lang w:val="x-none" w:eastAsia="x-none"/>
        </w:rPr>
        <w:t>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sz w:val="24"/>
          <w:szCs w:val="24"/>
          <w:lang w:val="x-none" w:eastAsia="x-none"/>
        </w:rPr>
      </w:pPr>
      <w:r>
        <w:rPr>
          <w:rFonts w:eastAsia="Calibri"/>
          <w:i/>
          <w:iCs/>
          <w:sz w:val="24"/>
          <w:szCs w:val="24"/>
          <w:lang w:val="x-none" w:eastAsia="x-none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</w:rPr>
      </w:pPr>
      <w:bookmarkStart w:id="48" w:name="__RefHeading___Toc8030_1773307194"/>
      <w:bookmarkStart w:id="49" w:name="_Toc133503007"/>
      <w:bookmarkEnd w:id="48"/>
      <w:r>
        <w:rPr>
          <w:iCs/>
        </w:rPr>
        <w:t>Приложения</w:t>
      </w:r>
      <w:bookmarkEnd w:id="49"/>
    </w:p>
    <w:p>
      <w:pPr>
        <w:pStyle w:val="Heading1"/>
        <w:keepLines/>
        <w:tabs>
          <w:tab w:val="clear" w:pos="0"/>
        </w:tabs>
        <w:ind w:left="0" w:hanging="0"/>
        <w:rPr>
          <w:iCs/>
        </w:rPr>
      </w:pPr>
      <w:r>
        <w:rPr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bookmarkStart w:id="50" w:name="_Toc133503008"/>
      <w:bookmarkStart w:id="51" w:name="_Toc130454102"/>
      <w:r>
        <w:rPr>
          <w:b w:val="false"/>
          <w:iCs/>
          <w:sz w:val="24"/>
          <w:szCs w:val="24"/>
        </w:rPr>
        <w:t>Приложение №1</w:t>
      </w:r>
      <w:r>
        <w:rPr>
          <w:b w:val="false"/>
          <w:iCs/>
          <w:sz w:val="24"/>
          <w:szCs w:val="24"/>
          <w:lang w:val="ru-RU"/>
        </w:rPr>
        <w:t xml:space="preserve">: </w:t>
      </w:r>
      <w:bookmarkStart w:id="52" w:name="_Toc130454103"/>
      <w:bookmarkEnd w:id="51"/>
      <w:r>
        <w:rPr>
          <w:b w:val="false"/>
          <w:iCs/>
          <w:sz w:val="24"/>
          <w:szCs w:val="24"/>
          <w:lang w:val="ru-RU"/>
        </w:rPr>
        <w:t>Спецификация поставляемой продукции</w:t>
      </w:r>
      <w:bookmarkEnd w:id="50"/>
      <w:bookmarkEnd w:id="52"/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bookmarkStart w:id="53" w:name="_Toc130454105"/>
      <w:bookmarkStart w:id="54" w:name="_Toc133503010"/>
      <w:r>
        <w:rPr>
          <w:b w:val="false"/>
          <w:iCs/>
          <w:sz w:val="24"/>
          <w:szCs w:val="24"/>
          <w:lang w:val="ru-RU"/>
        </w:rPr>
        <w:t>Приложение №2: Перечень и объем закупаемой продукции</w:t>
      </w:r>
      <w:bookmarkEnd w:id="53"/>
      <w:bookmarkEnd w:id="54"/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992" w:gutter="0" w:header="680" w:top="851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basedOn w:val="DefaultParagraphFont"/>
    <w:uiPriority w:val="99"/>
    <w:unhideWhenUsed/>
    <w:rsid w:val="00f730dc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таблицы"/>
    <w:basedOn w:val="Normal"/>
    <w:qFormat/>
    <w:pPr/>
    <w:rPr/>
  </w:style>
  <w:style w:type="paragraph" w:styleId="Style37" w:customStyle="1">
    <w:name w:val="Заголовок таблицы"/>
    <w:basedOn w:val="Style36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821902621">
    <w:name w:val="821902621"/>
    <w:qFormat/>
  </w:style>
  <w:style w:type="numbering" w:styleId="32917521331">
    <w:name w:val="329175213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11EF-C638-4E22-9407-04BEDCD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Application>AlterOffice/3.4.0.9$Linux_X86_64 LibreOffice_project/b8daf9e823b1a5463a2f48435ddc2e8696e7d4fc</Application>
  <AppVersion>15.0000</AppVersion>
  <Pages>14</Pages>
  <Words>1892</Words>
  <Characters>12304</Characters>
  <CharactersWithSpaces>13689</CharactersWithSpaces>
  <Paragraphs>503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2023-04-28T06:34:00Z</dcterms:created>
  <dc:creator>Быстров Олег Геннадьевич</dc:creator>
  <dc:description/>
  <dc:language>ru-RU</dc:language>
  <cp:lastModifiedBy>ilyichevdu@corp.gidroogk.com</cp:lastModifiedBy>
  <cp:lastPrinted>2026-03-14T15:24:01Z</cp:lastPrinted>
  <dcterms:modified xsi:type="dcterms:W3CDTF">2026-07-23T14:25:39Z</dcterms:modified>
  <cp:revision>70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