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804" w:hanging="0"/>
        <w:rPr>
          <w:bCs/>
          <w:sz w:val="24"/>
          <w:szCs w:val="24"/>
        </w:rPr>
      </w:pPr>
      <w:r>
        <w:rPr/>
      </w:r>
    </w:p>
    <w:p>
      <w:pPr>
        <w:pStyle w:val="Normal"/>
        <w:ind w:left="5245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5245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Cs w:val="24"/>
        </w:rPr>
      </w:pPr>
      <w:r>
        <w:rPr>
          <w:b/>
          <w:szCs w:val="24"/>
        </w:rPr>
        <w:t xml:space="preserve">Технические требования на поставку МТР 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b/>
          <w:szCs w:val="24"/>
        </w:rPr>
      </w:pPr>
      <w:r>
        <w:rPr>
          <w:b/>
          <w:szCs w:val="24"/>
        </w:rPr>
        <w:t xml:space="preserve">ОКПД2 </w:t>
      </w:r>
      <w:r>
        <w:rPr>
          <w:b/>
          <w:color w:val="000000"/>
          <w:shd w:fill="FFFFFF" w:val="clear"/>
        </w:rPr>
        <w:t xml:space="preserve">27.11.62.110 </w:t>
      </w:r>
      <w:bookmarkStart w:id="0" w:name="_GoBack"/>
      <w:r>
        <w:rPr>
          <w:b/>
          <w:szCs w:val="24"/>
        </w:rPr>
        <w:t xml:space="preserve">Поставка высоковольтного ввода 110 кВ </w:t>
      </w:r>
      <w:bookmarkEnd w:id="0"/>
      <w:r>
        <w:rPr>
          <w:b/>
          <w:szCs w:val="24"/>
        </w:rPr>
        <w:t>для пополнения аварийного запаса филиала ПАО "РусГидро" - "Каскад Кубанских ГЭС"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keepNext w:val="true"/>
        <w:keepLines/>
        <w:jc w:val="center"/>
        <w:rPr>
          <w:sz w:val="24"/>
          <w:szCs w:val="24"/>
        </w:rPr>
      </w:pPr>
      <w:r>
        <w:rPr>
          <w:b/>
          <w:szCs w:val="24"/>
        </w:rPr>
        <w:t xml:space="preserve">Лот № </w:t>
      </w:r>
      <w:r>
        <w:rPr>
          <w:rFonts w:eastAsia="Times New Roman" w:cs="Times New Roman"/>
          <w:b/>
          <w:color w:val="auto"/>
          <w:kern w:val="0"/>
          <w:sz w:val="28"/>
          <w:szCs w:val="24"/>
          <w:lang w:val="ru-RU" w:eastAsia="ru-RU" w:bidi="ar-SA"/>
        </w:rPr>
        <w:t>182076-РЕМ ПРОД-2026-ККГЭС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right" w:pos="10425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1496_2534842508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9"/>
              <w:tab w:val="right" w:pos="10425" w:leader="dot"/>
            </w:tabs>
            <w:rPr/>
          </w:pPr>
          <w:hyperlink w:anchor="__RefHeading___Toc1498_2534842508">
            <w:r>
              <w:rPr>
                <w:webHidden/>
                <w:rStyle w:val="Style14"/>
                <w:vanish w:val="false"/>
              </w:rPr>
              <w:t>1.1.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9"/>
              <w:tab w:val="right" w:pos="10425" w:leader="dot"/>
            </w:tabs>
            <w:rPr/>
          </w:pPr>
          <w:hyperlink w:anchor="__RefHeading___Toc1500_2534842508">
            <w:r>
              <w:rPr>
                <w:webHidden/>
                <w:rStyle w:val="Style14"/>
                <w:vanish w:val="false"/>
              </w:rPr>
              <w:t>1.2.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9"/>
              <w:tab w:val="right" w:pos="10425" w:leader="dot"/>
            </w:tabs>
            <w:rPr/>
          </w:pPr>
          <w:hyperlink w:anchor="__RefHeading___Toc1502_2534842508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4"/>
            <w:tabs>
              <w:tab w:val="clear" w:pos="709"/>
              <w:tab w:val="right" w:pos="10425" w:leader="dot"/>
            </w:tabs>
            <w:rPr/>
          </w:pPr>
          <w:hyperlink w:anchor="__RefHeading___Toc1504_2534842508">
            <w:r>
              <w:rPr>
                <w:webHidden/>
                <w:rStyle w:val="Style14"/>
                <w:vanish w:val="false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9"/>
              <w:tab w:val="right" w:pos="10425" w:leader="dot"/>
            </w:tabs>
            <w:rPr/>
          </w:pPr>
          <w:hyperlink w:anchor="__RefHeading___Toc1506_2534842508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9"/>
              <w:tab w:val="right" w:pos="10425" w:leader="dot"/>
            </w:tabs>
            <w:rPr/>
          </w:pPr>
          <w:hyperlink w:anchor="__RefHeading___Toc1508_2534842508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9"/>
              <w:tab w:val="right" w:pos="10425" w:leader="dot"/>
            </w:tabs>
            <w:rPr/>
          </w:pPr>
          <w:hyperlink w:anchor="__RefHeading___Toc1510_2534842508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TOC1"/>
            <w:tabs>
              <w:tab w:val="clear" w:pos="709"/>
              <w:tab w:val="right" w:pos="10425" w:leader="dot"/>
            </w:tabs>
            <w:rPr/>
          </w:pPr>
          <w:hyperlink w:anchor="__RefHeading___Toc1512_2534842508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4"/>
            <w:tabs>
              <w:tab w:val="clear" w:pos="709"/>
              <w:tab w:val="right" w:pos="10425" w:leader="dot"/>
            </w:tabs>
            <w:rPr/>
          </w:pPr>
          <w:hyperlink w:anchor="__RefHeading___Toc1514_2534842508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4</w:t>
            </w:r>
          </w:hyperlink>
        </w:p>
        <w:p>
          <w:pPr>
            <w:pStyle w:val="TOC1"/>
            <w:tabs>
              <w:tab w:val="clear" w:pos="709"/>
              <w:tab w:val="right" w:pos="10425" w:leader="dot"/>
            </w:tabs>
            <w:rPr/>
          </w:pPr>
          <w:hyperlink w:anchor="__RefHeading___Toc1516_2534842508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качеству продукции</w:t>
              <w:tab/>
              <w:t>4</w:t>
            </w:r>
          </w:hyperlink>
        </w:p>
        <w:p>
          <w:pPr>
            <w:pStyle w:val="TOC1"/>
            <w:tabs>
              <w:tab w:val="clear" w:pos="709"/>
              <w:tab w:val="right" w:pos="10425" w:leader="dot"/>
            </w:tabs>
            <w:rPr/>
          </w:pPr>
          <w:hyperlink w:anchor="__RefHeading___Toc1520_2534842508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7</w:t>
            </w:r>
          </w:hyperlink>
        </w:p>
        <w:p>
          <w:pPr>
            <w:pStyle w:val="TOC1"/>
            <w:tabs>
              <w:tab w:val="clear" w:pos="709"/>
              <w:tab w:val="right" w:pos="10425" w:leader="dot"/>
            </w:tabs>
            <w:rPr/>
          </w:pPr>
          <w:hyperlink w:anchor="__RefHeading___Toc1524_2534842508">
            <w:r>
              <w:rPr>
                <w:webHidden/>
                <w:rStyle w:val="Style14"/>
                <w:vanish w:val="false"/>
              </w:rPr>
              <w:t xml:space="preserve">4. </w:t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  <w:t>8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0"/>
        <w:ind w:left="0" w:hanging="0"/>
        <w:jc w:val="center"/>
        <w:rPr/>
      </w:pPr>
      <w:bookmarkStart w:id="1" w:name="__RefHeading___Toc1496_2534842508"/>
      <w:bookmarkStart w:id="2" w:name="_Toc132812885"/>
      <w:bookmarkEnd w:id="1"/>
      <w:r>
        <w:rPr>
          <w:lang w:val="ru-RU"/>
        </w:rPr>
        <w:t>Общие сведения</w:t>
      </w:r>
      <w:bookmarkEnd w:id="2"/>
    </w:p>
    <w:p>
      <w:pPr>
        <w:pStyle w:val="Heading4"/>
        <w:numPr>
          <w:ilvl w:val="1"/>
          <w:numId w:val="3"/>
        </w:numPr>
        <w:rPr/>
      </w:pPr>
      <w:bookmarkStart w:id="3" w:name="__RefHeading___Toc1498_2534842508"/>
      <w:bookmarkStart w:id="4" w:name="_Toc46743506"/>
      <w:bookmarkStart w:id="5" w:name="_Toc75446568"/>
      <w:bookmarkEnd w:id="3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both"/>
        <w:rPr>
          <w:rStyle w:val="Style8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ОКПД2 27.11.62.110 Поставка высоковольтного ввода 110 кВ для пополнения аварийного запаса филиала ПАО "РусГидро" - "Каскад Кубанских ГЭС"</w:t>
      </w:r>
      <w:r>
        <w:rPr>
          <w:rStyle w:val="Style8"/>
          <w:rFonts w:eastAsia="Calibri"/>
          <w:b w:val="false"/>
          <w:bCs w:val="false"/>
          <w:sz w:val="24"/>
          <w:szCs w:val="24"/>
          <w:shd w:fill="auto" w:val="clear"/>
          <w:lang w:eastAsia="x-none"/>
        </w:rPr>
        <w:t>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6" w:name="__RefHeading___Toc1500_2534842508"/>
      <w:bookmarkStart w:id="7" w:name="_Toc75446569"/>
      <w:bookmarkStart w:id="8" w:name="_Toc46743507"/>
      <w:bookmarkEnd w:id="6"/>
      <w:r>
        <w:rPr/>
        <w:t xml:space="preserve">Цель </w:t>
      </w:r>
      <w:bookmarkEnd w:id="8"/>
      <w:r>
        <w:rPr>
          <w:lang w:val="ru-RU"/>
        </w:rPr>
        <w:t>использования закупаемой продукции</w:t>
      </w:r>
      <w:bookmarkEnd w:id="7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Восполнение аварийного запаса филиала ПАО "РусГидро" - "Каскад Кубанских ГЭС".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9" w:name="__RefHeading___Toc1502_2534842508"/>
      <w:bookmarkStart w:id="10" w:name="_Toc75446573"/>
      <w:bookmarkStart w:id="11" w:name="_Toc51339693"/>
      <w:bookmarkStart w:id="12" w:name="_Toc46743508"/>
      <w:bookmarkStart w:id="13" w:name="_Toc75446570"/>
      <w:bookmarkEnd w:id="9"/>
      <w:bookmarkEnd w:id="12"/>
      <w:bookmarkEnd w:id="13"/>
      <w:r>
        <w:rPr>
          <w:iCs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4" w:name="__RefHeading___Toc1504_2534842508"/>
      <w:bookmarkStart w:id="15" w:name="_Toc75446574"/>
      <w:bookmarkEnd w:id="1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5"/>
    </w:p>
    <w:p>
      <w:pPr>
        <w:pStyle w:val="Heading3"/>
        <w:numPr>
          <w:ilvl w:val="2"/>
          <w:numId w:val="3"/>
        </w:numPr>
        <w:rPr/>
      </w:pPr>
      <w:bookmarkStart w:id="16" w:name="__RefHeading___Toc1506_2534842508"/>
      <w:bookmarkStart w:id="17" w:name="_Toc75446575"/>
      <w:bookmarkEnd w:id="16"/>
      <w:r>
        <w:rPr>
          <w:lang w:val="ru-RU"/>
        </w:rPr>
        <w:t>Перечень и объем закупаемой продукции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8" w:name="__RefHeading___Toc1508_2534842508"/>
      <w:bookmarkStart w:id="19" w:name="_Toc75446576"/>
      <w:bookmarkStart w:id="20" w:name="_Toc51339695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>и объем закупаемой продукции</w:t>
      </w:r>
      <w:bookmarkEnd w:id="19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100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24"/>
        <w:gridCol w:w="6153"/>
        <w:gridCol w:w="1434"/>
        <w:gridCol w:w="1623"/>
      </w:tblGrid>
      <w:tr>
        <w:trPr/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Трансформаторный ввод 110 кВ PNR 150.650.100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1" w:name="__RefHeading___Toc1510_2534842508"/>
      <w:bookmarkStart w:id="22" w:name="_Toc75446578"/>
      <w:bookmarkStart w:id="23" w:name="_Toc51339696"/>
      <w:bookmarkEnd w:id="21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поставки продукции и оказания сопутствующих услуг</w:t>
      </w:r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4" w:name="__RefHeading___Toc1512_2534842508"/>
      <w:bookmarkStart w:id="25" w:name="_Toc75446579"/>
      <w:bookmarkStart w:id="26" w:name="_Toc50125127"/>
      <w:bookmarkStart w:id="27" w:name="_Toc51339697"/>
      <w:bookmarkStart w:id="28" w:name="_Toc50125126"/>
      <w:bookmarkEnd w:id="24"/>
      <w:bookmarkEnd w:id="2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9" w:name="_Hlk50465284"/>
      <w:r>
        <w:rPr>
          <w:sz w:val="24"/>
          <w:szCs w:val="24"/>
        </w:rPr>
        <w:t xml:space="preserve">Требования по срокам </w:t>
      </w:r>
      <w:bookmarkEnd w:id="26"/>
      <w:bookmarkEnd w:id="27"/>
      <w:bookmarkEnd w:id="29"/>
      <w:r>
        <w:rPr>
          <w:sz w:val="24"/>
          <w:szCs w:val="24"/>
          <w:lang w:val="ru-RU"/>
        </w:rPr>
        <w:t>поставки продукции</w:t>
      </w:r>
      <w:bookmarkEnd w:id="25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1"/>
        <w:gridCol w:w="2549"/>
        <w:gridCol w:w="2980"/>
        <w:gridCol w:w="3115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30" w:name="_Toc46743510"/>
            <w:r>
              <w:rPr>
                <w:b/>
                <w:sz w:val="24"/>
                <w:szCs w:val="24"/>
              </w:rPr>
              <w:t>4</w:t>
            </w:r>
            <w:bookmarkEnd w:id="30"/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en-US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Трансформаторный ввод 110 кВ PNR 150.650.100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3 месяцев с даты заключения договора, но не позднее 21.12.2026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347" w:gutter="0" w:header="315" w:top="600" w:footer="0" w:bottom="99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1" w:name="__RefHeading___Toc1514_2534842508"/>
      <w:bookmarkStart w:id="32" w:name="_Toc51339698"/>
      <w:bookmarkStart w:id="33" w:name="_Toc75446581"/>
      <w:bookmarkStart w:id="34" w:name="_Toc46743511"/>
      <w:bookmarkEnd w:id="31"/>
      <w:r>
        <w:rPr/>
        <w:t xml:space="preserve">Требования к </w:t>
      </w:r>
      <w:bookmarkEnd w:id="34"/>
      <w:r>
        <w:rPr>
          <w:lang w:val="ru-RU"/>
        </w:rPr>
        <w:t>качеству продукции</w:t>
      </w:r>
      <w:bookmarkEnd w:id="3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35" w:name="__RefHeading___Toc1516_2534842508"/>
      <w:bookmarkEnd w:id="35"/>
      <w:r>
        <w:rPr>
          <w:sz w:val="24"/>
          <w:szCs w:val="24"/>
        </w:rPr>
        <w:t xml:space="preserve"> </w:t>
      </w:r>
      <w:bookmarkStart w:id="36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продукции</w:t>
      </w:r>
      <w:bookmarkEnd w:id="32"/>
      <w:bookmarkEnd w:id="36"/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 </w:t>
      </w:r>
      <w:r>
        <w:rPr>
          <w:rFonts w:eastAsia="Times New Roman" w:cs="Times New Roman"/>
          <w:b/>
          <w:bCs/>
          <w:i/>
          <w:iCs/>
          <w:color w:val="auto"/>
          <w:kern w:val="0"/>
          <w:sz w:val="24"/>
          <w:szCs w:val="24"/>
          <w:lang w:val="ru-RU" w:eastAsia="ru-RU" w:bidi="ar-SA"/>
        </w:rPr>
        <w:t xml:space="preserve">Таблицы 1.1): </w:t>
      </w:r>
      <w:r>
        <w:rPr>
          <w:rStyle w:val="Style8"/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ОКПД2 27.11.62.110 </w:t>
      </w:r>
      <w:bookmarkStart w:id="37" w:name="_GoBack_Копия_1"/>
      <w:r>
        <w:rPr>
          <w:rStyle w:val="Style8"/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Поставка высоковольтного ввода 110 кВ </w:t>
      </w:r>
      <w:bookmarkEnd w:id="37"/>
      <w:r>
        <w:rPr>
          <w:rStyle w:val="Style8"/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shd w:fill="auto" w:val="clear"/>
          <w:lang w:val="ru-RU" w:eastAsia="ru-RU" w:bidi="ar-SA"/>
        </w:rPr>
        <w:t>для пополнения аварийного запаса филиала ПАО "РусГидро" - "Каскад Кубанских ГЭС"</w:t>
      </w:r>
    </w:p>
    <w:tbl>
      <w:tblPr>
        <w:tblStyle w:val="affff7"/>
        <w:tblW w:w="15539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VBand="1" w:noHBand="0" w:lastColumn="0" w:firstColumn="1" w:lastRow="0" w:firstRow="1"/>
      </w:tblPr>
      <w:tblGrid>
        <w:gridCol w:w="845"/>
        <w:gridCol w:w="1900"/>
        <w:gridCol w:w="5565"/>
        <w:gridCol w:w="2146"/>
        <w:gridCol w:w="2721"/>
        <w:gridCol w:w="10"/>
        <w:gridCol w:w="2109"/>
        <w:gridCol w:w="6"/>
        <w:gridCol w:w="236"/>
      </w:tblGrid>
      <w:tr>
        <w:trPr/>
        <w:tc>
          <w:tcPr>
            <w:tcW w:w="845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900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565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8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1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565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4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731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1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90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56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4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731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115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4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1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before="0" w:after="0"/>
              <w:ind w:left="0" w:right="0" w:hanging="0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00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Трансформаторный ввод 110 кВ PNR 150.650.100 (или эквивалент)</w:t>
            </w:r>
          </w:p>
        </w:tc>
        <w:tc>
          <w:tcPr>
            <w:tcW w:w="556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Габаритные, установочные и присоединительные  размеры трансформаторного ввода должны соответствовать (позволять применить без изменения конструкций существующего оборудования) размерам, указанным в чертеже PNR 150.650.100 (Приложение 1 к ТТ).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Технические данные: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Номинальное напряжение- 150 кВ;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 Максимальное рабочее напряжение- 172 кВ;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 Напряжение между фазой и землей- 87 кВ;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 Испытательное напряжение 1 мин сухой/влажный- 275 кВ;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 Грозовое напряжение- 650 кВ;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 Разрядное расстояние мин.- 1400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7. </w:t>
            </w:r>
            <w:r>
              <w:rPr>
                <w:rFonts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  <w:t>Испытательная консольная нагрузка 1 мин- 2500 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8. Длина пути утечки- </w:t>
            </w:r>
            <w:r>
              <w:rPr>
                <w:rFonts w:eastAsia="Liberation Serif" w:cs="Liberation Serif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≥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4650 мгодам;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9. Частичный разряд двойная фаза и напряжение земли- &lt;5рС;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10. Заполнение- сухое;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11. Высота установки- &lt;1000м;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12. Рабочая температура- от-60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 до +80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13. Наличие ПИНа (тестового штуцера) для подключения датчиков контроля изоляции и для измерения зон изоляции ввода- 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14. Прочность изоляции ПИНа (тестового штуцера) должно быть проверено при 7,5 кВ в течении 1 минуты с помощью стандартного тестирования ввода в соответствии с ГОСТ 10693-81.</w:t>
            </w:r>
          </w:p>
        </w:tc>
        <w:tc>
          <w:tcPr>
            <w:tcW w:w="21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1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копии паспорта (сертификата, чертежа), подтверждающей данный параметр при заключении договора поставки</w:t>
            </w:r>
          </w:p>
        </w:tc>
        <w:tc>
          <w:tcPr>
            <w:tcW w:w="211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4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1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0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Адрес доставки</w:t>
            </w:r>
          </w:p>
        </w:tc>
        <w:tc>
          <w:tcPr>
            <w:tcW w:w="556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Ставропольский край, г. Невинномысск, ул. Водопроводная 349а.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 товара осуществляется силами и средствами Поставщика. Стоимость транспортировки и упаковки должна входить в стоимость поставляемой продукции.</w:t>
            </w:r>
          </w:p>
        </w:tc>
        <w:tc>
          <w:tcPr>
            <w:tcW w:w="2146" w:type="dxa"/>
            <w:tcBorders>
              <w:top w:val="nil"/>
              <w:right w:val="nil"/>
            </w:tcBorders>
          </w:tcPr>
          <w:p>
            <w:pPr>
              <w:pStyle w:val="BodyText"/>
              <w:widowControl w:val="false"/>
              <w:numPr>
                <w:ilvl w:val="0"/>
              </w:numPr>
              <w:spacing w:before="0" w:after="120"/>
              <w:rPr>
                <w:sz w:val="24"/>
                <w:szCs w:val="24"/>
              </w:rPr>
            </w:pPr>
            <w:bookmarkStart w:id="38" w:name="__RefHeading___Toc1518_2534842508"/>
            <w:bookmarkEnd w:id="38"/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21" w:type="dxa"/>
            <w:tcBorders>
              <w:top w:val="nil"/>
              <w:right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1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0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к упаковке</w:t>
            </w:r>
          </w:p>
        </w:tc>
        <w:tc>
          <w:tcPr>
            <w:tcW w:w="556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</w:t>
            </w:r>
          </w:p>
        </w:tc>
        <w:tc>
          <w:tcPr>
            <w:tcW w:w="214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0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Приемка</w:t>
            </w:r>
          </w:p>
        </w:tc>
        <w:tc>
          <w:tcPr>
            <w:tcW w:w="556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Датой поставки Товара является дата подписания Сторонами накладной ТОРГ-12</w:t>
            </w:r>
          </w:p>
        </w:tc>
        <w:tc>
          <w:tcPr>
            <w:tcW w:w="214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0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Иные требования</w:t>
            </w:r>
          </w:p>
        </w:tc>
        <w:tc>
          <w:tcPr>
            <w:tcW w:w="556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Поставляемый Товар должен быть новым, прежде не используемым.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 должен быть произведен не ранее 2026 года.</w:t>
            </w:r>
          </w:p>
        </w:tc>
        <w:tc>
          <w:tcPr>
            <w:tcW w:w="214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  <w:bookmarkStart w:id="39" w:name="_GoBack_Копия_1_Копия_1"/>
            <w:bookmarkStart w:id="40" w:name="_GoBack_Копия_1_Копия_1"/>
            <w:bookmarkEnd w:id="40"/>
          </w:p>
        </w:tc>
      </w:tr>
      <w:tr>
        <w:trPr/>
        <w:tc>
          <w:tcPr>
            <w:tcW w:w="845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4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1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0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к гарантиям</w:t>
            </w:r>
          </w:p>
        </w:tc>
        <w:tc>
          <w:tcPr>
            <w:tcW w:w="556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на Товар, поставленный по Договору, составляет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36 (Тридцать шесть) месяцев 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начинает исчисляться с даты подписания Сторонами накладной ТОРГ-12.</w:t>
            </w:r>
          </w:p>
        </w:tc>
        <w:tc>
          <w:tcPr>
            <w:tcW w:w="214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ind w:left="0" w:right="0" w:hanging="0"/>
              <w:jc w:val="left"/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  <w:tc>
          <w:tcPr>
            <w:tcW w:w="2119" w:type="dxa"/>
            <w:gridSpan w:val="2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65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4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1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tabs>
                <w:tab w:val="clear" w:pos="709"/>
                <w:tab w:val="left" w:pos="35" w:leader="none"/>
              </w:tabs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0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к документации</w:t>
            </w:r>
          </w:p>
        </w:tc>
        <w:tc>
          <w:tcPr>
            <w:tcW w:w="556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передачи Товара необходимо предоставить оригинал паспорта (сертификата)</w:t>
            </w:r>
          </w:p>
        </w:tc>
        <w:tc>
          <w:tcPr>
            <w:tcW w:w="214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41" w:name="__RefHeading___Toc1520_2534842508"/>
      <w:bookmarkStart w:id="42" w:name="_Toc75446584"/>
      <w:bookmarkEnd w:id="41"/>
      <w:r>
        <w:rPr>
          <w:lang w:val="ru-RU"/>
        </w:rPr>
        <w:t>Требования к документации по ценообразованию на этапе з</w:t>
      </w:r>
      <w:bookmarkEnd w:id="42"/>
      <w:r>
        <w:rPr>
          <w:lang w:val="ru-RU"/>
        </w:rPr>
        <w:t>акупки</w:t>
      </w:r>
    </w:p>
    <w:p>
      <w:pPr>
        <w:pStyle w:val="BodyText"/>
        <w:numPr>
          <w:ilvl w:val="0"/>
          <w:numId w:val="7"/>
        </w:numPr>
        <w:spacing w:lineRule="auto" w:line="240" w:before="0" w:after="0"/>
        <w:jc w:val="both"/>
        <w:rPr>
          <w:iCs/>
          <w:sz w:val="24"/>
          <w:szCs w:val="24"/>
        </w:rPr>
      </w:pPr>
      <w:bookmarkStart w:id="43" w:name="__RefHeading___Toc1522_2534842508"/>
      <w:bookmarkEnd w:id="43"/>
      <w:r>
        <w:rPr/>
        <w:tab/>
      </w:r>
      <w:r>
        <w:rPr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BodyText"/>
        <w:numPr>
          <w:ilvl w:val="0"/>
          <w:numId w:val="7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3.2. 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 Спецификация должна быть представлена на электронном носителе (в форматах «Excel», «pdf»).</w:t>
      </w:r>
    </w:p>
    <w:p>
      <w:pPr>
        <w:pStyle w:val="BodyText"/>
        <w:numPr>
          <w:ilvl w:val="0"/>
          <w:numId w:val="7"/>
        </w:numPr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3.3. 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 и расходы поставщика, связанные с поставкой товара.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44" w:name="__RefHeading___Toc1524_2534842508"/>
      <w:bookmarkStart w:id="45" w:name="_Toc75446585"/>
      <w:bookmarkStart w:id="46" w:name="_Toc46743519"/>
      <w:bookmarkStart w:id="47" w:name="_Toc51339699"/>
      <w:bookmarkEnd w:id="44"/>
      <w:r>
        <w:rPr>
          <w:iCs/>
        </w:rPr>
        <w:t>Приложения</w:t>
      </w:r>
      <w:bookmarkEnd w:id="45"/>
      <w:bookmarkEnd w:id="46"/>
      <w:bookmarkEnd w:id="47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BodyText"/>
        <w:numPr>
          <w:ilvl w:val="0"/>
          <w:numId w:val="7"/>
        </w:numPr>
        <w:spacing w:lineRule="auto" w:line="240" w:before="0" w:after="0"/>
        <w:rPr>
          <w:sz w:val="24"/>
          <w:szCs w:val="24"/>
        </w:rPr>
      </w:pPr>
      <w:bookmarkStart w:id="48" w:name="__RefHeading___Toc1526_2534842508"/>
      <w:bookmarkEnd w:id="48"/>
      <w:r>
        <w:rPr>
          <w:b w:val="false"/>
          <w:sz w:val="24"/>
          <w:szCs w:val="24"/>
        </w:rPr>
        <w:t xml:space="preserve">Приложение №1: Чертеж </w:t>
      </w:r>
      <w:r>
        <w:rPr>
          <w:rFonts w:eastAsia="Times New Roman" w:cs="Times New Roman"/>
          <w:b w:val="false"/>
          <w:kern w:val="0"/>
          <w:sz w:val="24"/>
          <w:szCs w:val="24"/>
          <w:lang w:val="ru-RU" w:eastAsia="ru-RU" w:bidi="ar-SA"/>
        </w:rPr>
        <w:t>PNR 150.650.100</w:t>
      </w:r>
      <w:r>
        <w:rPr>
          <w:b w:val="false"/>
          <w:sz w:val="24"/>
          <w:szCs w:val="24"/>
        </w:rPr>
        <w:t>.</w:t>
      </w:r>
    </w:p>
    <w:p>
      <w:pPr>
        <w:pStyle w:val="BodyText"/>
        <w:spacing w:lineRule="auto" w:line="240" w:before="0" w:after="0"/>
        <w:rPr>
          <w:sz w:val="24"/>
          <w:szCs w:val="24"/>
        </w:rPr>
      </w:pPr>
      <w:r>
        <w:rPr>
          <w:b w:val="false"/>
          <w:sz w:val="24"/>
          <w:szCs w:val="24"/>
        </w:rPr>
        <w:t xml:space="preserve">Приложение </w:t>
      </w:r>
      <w:r>
        <w:rPr>
          <w:rFonts w:eastAsia="Times New Roman" w:cs="Times New Roman"/>
          <w:b w:val="false"/>
          <w:color w:val="auto"/>
          <w:kern w:val="0"/>
          <w:sz w:val="24"/>
          <w:szCs w:val="24"/>
          <w:lang w:val="ru-RU" w:eastAsia="ru-RU" w:bidi="ar-SA"/>
        </w:rPr>
        <w:t>№2: Спецификация поставляемого оборудования</w:t>
      </w:r>
    </w:p>
    <w:p>
      <w:pPr>
        <w:pStyle w:val="BodyText"/>
        <w:widowControl/>
        <w:numPr>
          <w:ilvl w:val="0"/>
          <w:numId w:val="7"/>
        </w:numPr>
        <w:suppressAutoHyphens w:val="true"/>
        <w:bidi w:val="0"/>
        <w:spacing w:lineRule="auto" w:line="240" w:before="0" w:after="0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sectPr>
          <w:headerReference w:type="default" r:id="rId8"/>
          <w:headerReference w:type="first" r:id="rId9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lang w:val="x-none" w:eastAsia="x-none"/>
        </w:rPr>
      </w:pPr>
      <w:r>
        <w:rPr>
          <w:lang w:val="x-none" w:eastAsia="x-none"/>
        </w:rPr>
      </w:r>
      <w:r>
        <w:br w:type="page"/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Style w:val="Style8"/>
          <w:rFonts w:eastAsia="Calibri"/>
          <w:b w:val="false"/>
          <w:iCs/>
          <w:shd w:fill="FFFFFF" w:val="clear"/>
        </w:rPr>
        <w:t>Приложение № 2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right"/>
        <w:rPr>
          <w:rStyle w:val="Style8"/>
          <w:rFonts w:eastAsia="Calibri"/>
          <w:b w:val="false"/>
          <w:i w:val="false"/>
          <w:i w:val="false"/>
          <w:iCs/>
        </w:rPr>
      </w:pPr>
      <w:r>
        <w:rPr>
          <w:rStyle w:val="Style8"/>
          <w:rFonts w:eastAsia="Calibri"/>
          <w:b w:val="false"/>
          <w:iCs/>
          <w:shd w:fill="FFFFFF" w:val="clear"/>
        </w:rPr>
        <w:t>к Техническим требованиям</w:t>
      </w:r>
      <w:r>
        <w:rPr>
          <w:rStyle w:val="Style8"/>
          <w:rFonts w:eastAsia="Calibri"/>
          <w:iCs/>
          <w:shd w:fill="FFFFFF" w:val="clear"/>
        </w:rPr>
        <w:br/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4"/>
          <w:szCs w:val="24"/>
        </w:rPr>
        <w:t>Спецификация поставляемого оборудования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4670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28" w:type="dxa"/>
        </w:tblCellMar>
        <w:tblLook w:val="04a0" w:noVBand="1" w:noHBand="0" w:lastColumn="0" w:firstColumn="1" w:lastRow="0" w:firstRow="1"/>
      </w:tblPr>
      <w:tblGrid>
        <w:gridCol w:w="506"/>
        <w:gridCol w:w="494"/>
        <w:gridCol w:w="858"/>
        <w:gridCol w:w="858"/>
        <w:gridCol w:w="734"/>
        <w:gridCol w:w="862"/>
        <w:gridCol w:w="1142"/>
        <w:gridCol w:w="895"/>
        <w:gridCol w:w="742"/>
        <w:gridCol w:w="1159"/>
        <w:gridCol w:w="484"/>
        <w:gridCol w:w="103"/>
        <w:gridCol w:w="896"/>
        <w:gridCol w:w="106"/>
        <w:gridCol w:w="658"/>
        <w:gridCol w:w="106"/>
        <w:gridCol w:w="846"/>
        <w:gridCol w:w="106"/>
        <w:gridCol w:w="937"/>
        <w:gridCol w:w="33"/>
        <w:gridCol w:w="2099"/>
        <w:gridCol w:w="46"/>
      </w:tblGrid>
      <w:tr>
        <w:trPr>
          <w:trHeight w:val="526" w:hRule="atLeast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партии</w:t>
            </w:r>
          </w:p>
        </w:tc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поз.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Артикул, тип, марка</w:t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Завод изготовитель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Страна происхождения Товара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регистрации производителя Товара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ОКПД 2 (с наименованием)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Порядковый номер(а) реестровой(ых) записи(ей)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</w:p>
        </w:tc>
        <w:tc>
          <w:tcPr>
            <w:tcW w:w="9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 за единицу, руб. без НДС</w:t>
            </w:r>
          </w:p>
        </w:tc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Цена, руб. без НДС</w:t>
            </w:r>
          </w:p>
        </w:tc>
        <w:tc>
          <w:tcPr>
            <w:tcW w:w="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(___%) руб.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Стоимость, руб., с НДС</w:t>
            </w:r>
          </w:p>
        </w:tc>
        <w:tc>
          <w:tcPr>
            <w:tcW w:w="2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сопроводительных документов (в том числе подтверждающих качество Товара)</w:t>
            </w:r>
          </w:p>
        </w:tc>
        <w:tc>
          <w:tcPr>
            <w:tcW w:w="46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2" w:hRule="atLeast"/>
        </w:trPr>
        <w:tc>
          <w:tcPr>
            <w:tcW w:w="5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  <w:tc>
          <w:tcPr>
            <w:tcW w:w="10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506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  <w:tc>
          <w:tcPr>
            <w:tcW w:w="10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506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  <w:tc>
          <w:tcPr>
            <w:tcW w:w="10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2" w:hRule="atLeast"/>
        </w:trPr>
        <w:tc>
          <w:tcPr>
            <w:tcW w:w="11449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партии Товара №1, руб. с НДС</w:t>
            </w:r>
          </w:p>
        </w:tc>
        <w:tc>
          <w:tcPr>
            <w:tcW w:w="31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3" w:hRule="atLeast"/>
        </w:trPr>
        <w:tc>
          <w:tcPr>
            <w:tcW w:w="5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5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2" w:hRule="atLeast"/>
        </w:trPr>
        <w:tc>
          <w:tcPr>
            <w:tcW w:w="11449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партии Товара №2, руб. с НДС</w:t>
            </w:r>
          </w:p>
        </w:tc>
        <w:tc>
          <w:tcPr>
            <w:tcW w:w="31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11449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всего Товара (с учетом доставки), руб. с НДС:</w:t>
            </w:r>
          </w:p>
        </w:tc>
        <w:tc>
          <w:tcPr>
            <w:tcW w:w="31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10"/>
      <w:headerReference w:type="first" r:id="rId11"/>
      <w:footnotePr>
        <w:numFmt w:val="decimal"/>
      </w:footnotePr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>
          <w:rStyle w:val="FootnoteCharacters"/>
        </w:rPr>
        <w:tab/>
      </w:r>
      <w:r>
        <w:rPr/>
        <w:t xml:space="preserve"> 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>
          <w:rStyle w:val="FootnoteCharacters"/>
        </w:rPr>
        <w:tab/>
      </w:r>
      <w:r>
        <w:rPr/>
        <w:t xml:space="preserve"> Порядковый номер (номера) реестровой записи (реестровых записей), под которой (которыми) Товар включен в реестры, предусмотренные пунктом 2 Постановления Правительства РФ от 03.12.2020 № 2013 «О минимальной доле закупок товаров российского происхождения».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6da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9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5c539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FootnoteCharacters" w:customStyle="1">
    <w:name w:val="Footnote Characters"/>
    <w:qFormat/>
    <w:rsid w:val="005c5395"/>
    <w:rPr>
      <w:rFonts w:cs="Times New Roman"/>
      <w:vertAlign w:val="superscript"/>
    </w:rPr>
  </w:style>
  <w:style w:type="character" w:styleId="LineNumber">
    <w:name w:val="Line Number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Times New Roman" w:hAnsi="Times New Roman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qFormat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footnotes" Target="footnotes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E75B-9DC7-4522-A461-E9C6A47A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Application>AlterOffice/3.4.0.9$Linux_X86_64 LibreOffice_project/b8daf9e823b1a5463a2f48435ddc2e8696e7d4fc</Application>
  <AppVersion>15.0000</AppVersion>
  <Pages>7</Pages>
  <Words>987</Words>
  <Characters>6345</Characters>
  <CharactersWithSpaces>7155</CharactersWithSpaces>
  <Paragraphs>179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2021-04-05T15:04:00Z</dcterms:created>
  <dc:creator>Быстров Олег Геннадьевич</dc:creator>
  <dc:description/>
  <dc:language>ru-RU</dc:language>
  <cp:lastModifiedBy>kovalevaev@corp.gidroogk.com</cp:lastModifiedBy>
  <cp:lastPrinted>2006-07-26T14:04:00Z</cp:lastPrinted>
  <dcterms:modified xsi:type="dcterms:W3CDTF">2026-07-20T13:04:36Z</dcterms:modified>
  <cp:revision>58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1</vt:bool>
  </property>
</Properties>
</file>