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0B63" w:rsidRDefault="00DA53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B63" w:rsidRDefault="00DA53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поставку дров </w:t>
      </w:r>
    </w:p>
    <w:p w:rsidR="00BD0B63" w:rsidRDefault="00DA53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нужд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Исилькульского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почтамта УФПС Омской области</w:t>
      </w: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DA53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Омск</w:t>
      </w:r>
    </w:p>
    <w:p w:rsidR="00BD0B63" w:rsidRDefault="00DA53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2026</w:t>
      </w: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0B63" w:rsidRDefault="00BD0B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D0B63" w:rsidRDefault="00BD0B63">
      <w:pPr>
        <w:tabs>
          <w:tab w:val="left" w:pos="2985"/>
        </w:tabs>
        <w:rPr>
          <w:sz w:val="24"/>
          <w:szCs w:val="24"/>
        </w:rPr>
      </w:pPr>
    </w:p>
    <w:p w:rsidR="00BD0B63" w:rsidRDefault="00DA535B">
      <w:pPr>
        <w:widowControl w:val="0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070" w:type="dxa"/>
        <w:tblInd w:w="1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2549"/>
        <w:gridCol w:w="5732"/>
      </w:tblGrid>
      <w:tr w:rsidR="00BD0B63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срок поставки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который Поставщик обязуется поставить Товар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Любое юридическое лицо или несколько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нтроле за деятельностью лиц, находящихся под иностранным влиянием», которое поставляет товар в соответствии с заключенным договором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BD0B63">
        <w:trPr>
          <w:trHeight w:val="2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BD0B63">
        <w:trPr>
          <w:trHeight w:val="29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почтовой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заявки на поставку Товара, осуществляет его приемку и оплату.</w:t>
            </w:r>
          </w:p>
        </w:tc>
      </w:tr>
    </w:tbl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DA535B">
      <w:pPr>
        <w:widowControl w:val="0"/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СВЕДЕНИЯ О ТОВАРЕ (ПЕРЕЧЕНЬ ТОВАРОВ)</w:t>
      </w:r>
    </w:p>
    <w:p w:rsidR="00BD0B63" w:rsidRDefault="00BD0B6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дров для нужд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Исилькульского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УФПС Омской области.</w:t>
      </w:r>
    </w:p>
    <w:p w:rsidR="00BD0B63" w:rsidRDefault="00DA53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BD0B63" w:rsidRDefault="00BD0B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widowControl w:val="0"/>
        <w:numPr>
          <w:ilvl w:val="0"/>
          <w:numId w:val="29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:rsidR="00BD0B63" w:rsidRDefault="00DA535B">
      <w:pPr>
        <w:widowControl w:val="0"/>
        <w:numPr>
          <w:ilvl w:val="1"/>
          <w:numId w:val="30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:rsidR="00BD0B63" w:rsidRDefault="00BD0B63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:rsidR="00BD0B63" w:rsidRDefault="00DA535B">
      <w:pPr>
        <w:pStyle w:val="a6"/>
        <w:ind w:left="0" w:right="140" w:firstLine="708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</w:t>
      </w:r>
      <w:r>
        <w:t>ретьих лиц.</w:t>
      </w:r>
    </w:p>
    <w:p w:rsidR="00BD0B63" w:rsidRDefault="00DA535B">
      <w:pPr>
        <w:widowControl w:val="0"/>
        <w:numPr>
          <w:ilvl w:val="1"/>
          <w:numId w:val="31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:rsidR="00BD0B63" w:rsidRDefault="00BD0B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110" w:tblpY="195"/>
        <w:tblW w:w="91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1"/>
        <w:gridCol w:w="2828"/>
        <w:gridCol w:w="2370"/>
        <w:gridCol w:w="1420"/>
        <w:gridCol w:w="1581"/>
      </w:tblGrid>
      <w:tr w:rsidR="00BD0B63">
        <w:trPr>
          <w:trHeight w:val="207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BD0B63">
        <w:trPr>
          <w:trHeight w:val="93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spacing w:after="120"/>
              <w:ind w:left="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spacing w:after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Дрова, разделанные в виде поленьев всех пород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spacing w:after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spacing w:after="120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spacing w:after="120"/>
              <w:ind w:left="11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02.20.14.130</w:t>
            </w:r>
          </w:p>
        </w:tc>
      </w:tr>
    </w:tbl>
    <w:p w:rsidR="00BD0B63" w:rsidRDefault="00DA535B">
      <w:pPr>
        <w:widowControl w:val="0"/>
        <w:numPr>
          <w:ilvl w:val="1"/>
          <w:numId w:val="32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:rsidR="00BD0B63" w:rsidRDefault="00DA5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техническим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характеристикам, потребительским свойствам и качественным показателям Товара</w:t>
      </w: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2090"/>
        <w:gridCol w:w="7017"/>
      </w:tblGrid>
      <w:tr w:rsidR="00BD0B63">
        <w:trPr>
          <w:trHeight w:val="22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pStyle w:val="ConsPlusNormal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BD0B63">
        <w:trPr>
          <w:trHeight w:val="251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- наружная трухлявая гниль,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загрязненность;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Очищены от сучьев, высота оставшихся сучьев - не более 30 мм;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быть - колотые размером: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BD0B63" w:rsidRDefault="00DA535B">
            <w:pPr>
              <w:pStyle w:val="ConsPlusNormal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BD0B63" w:rsidRDefault="00DA535B">
      <w:pPr>
        <w:widowControl w:val="0"/>
        <w:numPr>
          <w:ilvl w:val="1"/>
          <w:numId w:val="33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:rsidR="00BD0B63" w:rsidRDefault="00DA535B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BD0B63" w:rsidRDefault="00DA535B">
      <w:pPr>
        <w:widowControl w:val="0"/>
        <w:numPr>
          <w:ilvl w:val="1"/>
          <w:numId w:val="34"/>
        </w:numPr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товаров.</w:t>
      </w:r>
    </w:p>
    <w:p w:rsidR="00BD0B63" w:rsidRDefault="00DA535B">
      <w:pPr>
        <w:widowControl w:val="0"/>
        <w:tabs>
          <w:tab w:val="left" w:pos="127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Требования к потребительским свойствам Товара, условиям его поставки и приёмки установлены в соответствии с требованиями ГОСТ 3243-88 «Дрова. Технические услови</w:t>
      </w:r>
      <w:r>
        <w:rPr>
          <w:rFonts w:ascii="Times New Roman" w:hAnsi="Times New Roman" w:cs="Times New Roman"/>
          <w:sz w:val="24"/>
          <w:szCs w:val="24"/>
        </w:rPr>
        <w:t>я».</w:t>
      </w:r>
    </w:p>
    <w:p w:rsidR="00BD0B63" w:rsidRDefault="00DA535B">
      <w:pPr>
        <w:widowControl w:val="0"/>
        <w:numPr>
          <w:ilvl w:val="1"/>
          <w:numId w:val="35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установлены. </w:t>
      </w:r>
    </w:p>
    <w:p w:rsidR="00BD0B63" w:rsidRDefault="00DA535B">
      <w:pPr>
        <w:widowControl w:val="0"/>
        <w:numPr>
          <w:ilvl w:val="0"/>
          <w:numId w:val="36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МАРКИРОВКЕ</w:t>
      </w:r>
    </w:p>
    <w:p w:rsidR="00BD0B63" w:rsidRDefault="00DA535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BD0B63" w:rsidRDefault="00DA535B">
      <w:pPr>
        <w:widowControl w:val="0"/>
        <w:numPr>
          <w:ilvl w:val="0"/>
          <w:numId w:val="37"/>
        </w:numPr>
        <w:spacing w:before="240" w:after="12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:rsidR="00BD0B63" w:rsidRDefault="00DA535B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 Поставщик вправе поставить Товар в упакованном виде.</w:t>
      </w:r>
    </w:p>
    <w:p w:rsidR="00BD0B63" w:rsidRDefault="00DA535B">
      <w:pPr>
        <w:widowControl w:val="0"/>
        <w:numPr>
          <w:ilvl w:val="0"/>
          <w:numId w:val="38"/>
        </w:numPr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:rsidR="00BD0B63" w:rsidRDefault="00DA535B">
      <w:pPr>
        <w:widowControl w:val="0"/>
        <w:numPr>
          <w:ilvl w:val="5"/>
          <w:numId w:val="39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:rsidR="00BD0B63" w:rsidRDefault="00DA535B">
      <w:pPr>
        <w:pStyle w:val="a4"/>
        <w:tabs>
          <w:tab w:val="left" w:pos="993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Товара осуществляется Поставщиком в срок не более 5 (пяти) рабочих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:rsidR="00BD0B63" w:rsidRDefault="00DA535B">
      <w:pPr>
        <w:widowControl w:val="0"/>
        <w:numPr>
          <w:ilvl w:val="5"/>
          <w:numId w:val="40"/>
        </w:numPr>
        <w:tabs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Товара в указанное Поставщиком время не производится.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 должны осуществляться в рабочие дни: с понедельника по четверг с 09:00 до 16:00 часов, в пятницу с 09:00 до 14:45 часов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в местах хранения Покупателя,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складирования,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:rsidR="00BD0B63" w:rsidRDefault="00DA535B">
      <w:pPr>
        <w:widowControl w:val="0"/>
        <w:numPr>
          <w:ilvl w:val="0"/>
          <w:numId w:val="41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:rsidR="00BD0B63" w:rsidRDefault="00DA535B">
      <w:pPr>
        <w:widowControl w:val="0"/>
        <w:numPr>
          <w:ilvl w:val="0"/>
          <w:numId w:val="42"/>
        </w:numPr>
        <w:tabs>
          <w:tab w:val="left" w:pos="1276"/>
        </w:tabs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:rsidR="00BD0B63" w:rsidRDefault="00DA53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Приемка Товара по количеству и ассортименту осуществляется ответственным работником подразделения Покупателя,</w:t>
      </w:r>
      <w:r>
        <w:rPr>
          <w:rFonts w:ascii="Times New Roman" w:hAnsi="Times New Roman" w:cs="Times New Roman"/>
          <w:sz w:val="24"/>
          <w:szCs w:val="24"/>
        </w:rPr>
        <w:t xml:space="preserve">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</w:t>
      </w:r>
      <w:r>
        <w:rPr>
          <w:rFonts w:ascii="Times New Roman" w:hAnsi="Times New Roman" w:cs="Times New Roman"/>
          <w:sz w:val="24"/>
          <w:szCs w:val="24"/>
        </w:rPr>
        <w:t>ением штампа подразделения Покупателя.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4"/>
          <w:szCs w:val="24"/>
        </w:rPr>
        <w:br/>
        <w:t>15 (пятнадцати) рабочих дней с даты поставки Товара. Указанный срок может продлеваться на срок проведения экспертизы, если Покупателем 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экспертизы Товара.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Если Товар поставлен в соответствии с условиями ТЗ </w:t>
      </w:r>
      <w:r>
        <w:rPr>
          <w:rFonts w:ascii="Times New Roman" w:hAnsi="Times New Roman" w:cs="Times New Roman"/>
          <w:sz w:val="24"/>
          <w:szCs w:val="24"/>
          <w:lang w:eastAsia="x-none"/>
        </w:rPr>
        <w:br/>
        <w:t>с предоставлением всех необходимых документов, указанных в п. 7.2 ТЗ, то Сторонами подписывается товарная накладная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этом Товар считается перед</w:t>
      </w:r>
      <w:r>
        <w:rPr>
          <w:rFonts w:ascii="Times New Roman" w:hAnsi="Times New Roman" w:cs="Times New Roman"/>
          <w:sz w:val="24"/>
          <w:szCs w:val="24"/>
        </w:rPr>
        <w:t>анным Поставщиком и принятым Покупателем по количеству, ассортименту и качеству, указанному в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 Право собственности на Товар переходит к Покупателю при подписании Покупателем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B63" w:rsidRDefault="00DA535B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ТОРГ-2. Поставщик обязан</w:t>
      </w:r>
      <w:r>
        <w:rPr>
          <w:rFonts w:ascii="Times New Roman" w:hAnsi="Times New Roman" w:cs="Times New Roman"/>
          <w:sz w:val="24"/>
          <w:szCs w:val="24"/>
        </w:rPr>
        <w:t xml:space="preserve">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ТОРГ-2.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Допоставка недостающего или замена несоответствующего Товара оформл</w:t>
      </w:r>
      <w:r>
        <w:rPr>
          <w:rFonts w:ascii="Times New Roman" w:hAnsi="Times New Roman" w:cs="Times New Roman"/>
          <w:sz w:val="24"/>
          <w:szCs w:val="24"/>
        </w:rPr>
        <w:t>яется соответствующей товарной накладной по форме № ТОРГ-12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/УПД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</w:t>
      </w:r>
      <w:r>
        <w:rPr>
          <w:rFonts w:ascii="Times New Roman" w:hAnsi="Times New Roman" w:cs="Times New Roman"/>
          <w:sz w:val="24"/>
          <w:szCs w:val="24"/>
        </w:rPr>
        <w:t>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>Поставщик признает, что результаты экспертизы качества Товара распространяются на всю партию Товара, поставленного по за</w:t>
      </w:r>
      <w:r>
        <w:rPr>
          <w:rFonts w:ascii="Times New Roman" w:hAnsi="Times New Roman" w:cs="Times New Roman"/>
          <w:sz w:val="24"/>
          <w:szCs w:val="24"/>
          <w:lang w:eastAsia="x-none"/>
        </w:rPr>
        <w:t>явке Покупателя.</w:t>
      </w:r>
    </w:p>
    <w:p w:rsidR="00BD0B63" w:rsidRDefault="00DA535B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</w:t>
      </w:r>
      <w:r>
        <w:rPr>
          <w:rFonts w:ascii="Times New Roman" w:hAnsi="Times New Roman" w:cs="Times New Roman"/>
          <w:sz w:val="24"/>
          <w:szCs w:val="24"/>
        </w:rPr>
        <w:t>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</w:t>
      </w:r>
      <w:r>
        <w:rPr>
          <w:rFonts w:ascii="Times New Roman" w:hAnsi="Times New Roman" w:cs="Times New Roman"/>
          <w:sz w:val="24"/>
          <w:szCs w:val="24"/>
        </w:rPr>
        <w:t xml:space="preserve">окупатель. </w:t>
      </w:r>
    </w:p>
    <w:p w:rsidR="00BD0B63" w:rsidRDefault="00DA535B">
      <w:pPr>
        <w:pStyle w:val="ConsPlusNormal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BD0B63" w:rsidRDefault="00DA535B">
      <w:pPr>
        <w:widowControl w:val="0"/>
        <w:numPr>
          <w:ilvl w:val="0"/>
          <w:numId w:val="4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по передаче заказчику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технических и иных документов при поставке товаров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передаваемых Покупателю: </w:t>
      </w:r>
    </w:p>
    <w:p w:rsidR="00BD0B63" w:rsidRDefault="00DA535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товарно-транспортная накладная (унифицированная форма № 1-Т),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количеству поставок на объекты, в 1-м экземпляре;</w:t>
      </w:r>
    </w:p>
    <w:p w:rsidR="00BD0B63" w:rsidRDefault="00DA535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товарная накладная по форме № ТОРГ-12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>
        <w:rPr>
          <w:rFonts w:ascii="Times New Roman" w:hAnsi="Times New Roman" w:cs="Times New Roman"/>
          <w:sz w:val="24"/>
          <w:szCs w:val="24"/>
        </w:rPr>
        <w:t>, в 2 (двух) экземплярах на каждую партию Товара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предоставляет Покупателю счет-фактуры в порядке и сроки, установленные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0B63" w:rsidRDefault="00DA53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BD0B63" w:rsidRDefault="00DA535B">
      <w:pPr>
        <w:widowControl w:val="0"/>
        <w:numPr>
          <w:ilvl w:val="0"/>
          <w:numId w:val="44"/>
        </w:numPr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:rsidR="00BD0B63" w:rsidRDefault="00DA535B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Доставка Товара осуществляется за сче</w:t>
      </w:r>
      <w:r>
        <w:rPr>
          <w:b w:val="0"/>
          <w:lang w:val="ru-RU" w:eastAsia="ru-RU"/>
        </w:rPr>
        <w:t>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BD0B63" w:rsidRDefault="00DA535B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При транспортировке Товара должны быть обеспечены условия для его сохранности, пол</w:t>
      </w:r>
      <w:r>
        <w:rPr>
          <w:b w:val="0"/>
          <w:lang w:val="ru-RU" w:eastAsia="ru-RU"/>
        </w:rPr>
        <w:t>ностью исключено воздействие вредных факторов.</w:t>
      </w:r>
    </w:p>
    <w:p w:rsidR="00BD0B63" w:rsidRDefault="00DA535B">
      <w:pPr>
        <w:pStyle w:val="1"/>
        <w:widowControl/>
        <w:numPr>
          <w:ilvl w:val="0"/>
          <w:numId w:val="0"/>
        </w:numPr>
        <w:spacing w:before="0" w:after="0" w:line="240" w:lineRule="auto"/>
        <w:ind w:firstLine="709"/>
        <w:rPr>
          <w:b w:val="0"/>
          <w:lang w:val="ru-RU" w:eastAsia="ru-RU"/>
        </w:rPr>
      </w:pPr>
      <w:r>
        <w:rPr>
          <w:b w:val="0"/>
          <w:lang w:val="ru-RU"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BD0B63" w:rsidRDefault="00DA535B">
      <w:pPr>
        <w:widowControl w:val="0"/>
        <w:numPr>
          <w:ilvl w:val="0"/>
          <w:numId w:val="45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новлены.</w:t>
      </w:r>
    </w:p>
    <w:p w:rsidR="00BD0B63" w:rsidRDefault="00DA535B">
      <w:pPr>
        <w:widowControl w:val="0"/>
        <w:numPr>
          <w:ilvl w:val="0"/>
          <w:numId w:val="46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BD0B63" w:rsidRDefault="00BD0B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widowControl w:val="0"/>
        <w:numPr>
          <w:ilvl w:val="0"/>
          <w:numId w:val="47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ЭКОЛОГИИ</w:t>
      </w:r>
    </w:p>
    <w:p w:rsidR="00BD0B63" w:rsidRDefault="00DA5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BD0B63" w:rsidRDefault="00DA535B">
      <w:pPr>
        <w:widowControl w:val="0"/>
        <w:numPr>
          <w:ilvl w:val="0"/>
          <w:numId w:val="48"/>
        </w:numPr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:rsidR="00BD0B63" w:rsidRDefault="00DA535B">
      <w:pPr>
        <w:widowControl w:val="0"/>
        <w:numPr>
          <w:ilvl w:val="0"/>
          <w:numId w:val="49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от 04.12.2006 № 201-ФЗ.</w:t>
      </w:r>
    </w:p>
    <w:p w:rsidR="00BD0B63" w:rsidRDefault="00DA53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видо</w:t>
      </w:r>
      <w:r>
        <w:rPr>
          <w:rFonts w:ascii="Times New Roman" w:hAnsi="Times New Roman" w:cs="Times New Roman"/>
          <w:sz w:val="24"/>
          <w:szCs w:val="24"/>
        </w:rPr>
        <w:t>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</w:t>
      </w:r>
      <w:r>
        <w:rPr>
          <w:rFonts w:ascii="Times New Roman" w:hAnsi="Times New Roman" w:cs="Times New Roman"/>
          <w:sz w:val="24"/>
          <w:szCs w:val="24"/>
        </w:rPr>
        <w:t>рждён Распоряжением Правительства Российской федерации от 13.06.2014 № 1047-р «Об утверждении перечней видов древесины».</w:t>
      </w:r>
    </w:p>
    <w:p w:rsidR="00BD0B63" w:rsidRDefault="00BD0B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B63" w:rsidRDefault="00DA535B">
      <w:pPr>
        <w:widowControl w:val="0"/>
        <w:numPr>
          <w:ilvl w:val="0"/>
          <w:numId w:val="50"/>
        </w:numPr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160" w:type="dxa"/>
        <w:tblInd w:w="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8"/>
        <w:gridCol w:w="8232"/>
      </w:tblGrid>
      <w:tr w:rsidR="00BD0B63">
        <w:trPr>
          <w:trHeight w:val="34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B63" w:rsidRDefault="00DA535B">
            <w:pPr>
              <w:widowControl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BD0B63">
        <w:trPr>
          <w:trHeight w:val="34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B63" w:rsidRDefault="00DA53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</w:tr>
    </w:tbl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Техническому заданию</w:t>
      </w: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DA5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Объектов</w:t>
      </w:r>
    </w:p>
    <w:tbl>
      <w:tblPr>
        <w:tblW w:w="9250" w:type="dxa"/>
        <w:tblInd w:w="73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08"/>
        <w:gridCol w:w="1761"/>
        <w:gridCol w:w="2949"/>
        <w:gridCol w:w="2320"/>
        <w:gridCol w:w="1412"/>
      </w:tblGrid>
      <w:tr w:rsidR="00BD0B63">
        <w:trPr>
          <w:trHeight w:val="1030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(ОПС)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(ОПС)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Кол-</w:t>
            </w:r>
            <w:r>
              <w:rPr>
                <w:rFonts w:ascii="Times New Roman" w:hAnsi="Times New Roman"/>
                <w:spacing w:val="40"/>
                <w:sz w:val="24"/>
                <w:szCs w:val="24"/>
              </w:rPr>
              <w:t>во</w:t>
            </w: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Товара,</w:t>
            </w:r>
          </w:p>
          <w:p w:rsidR="00BD0B63" w:rsidRDefault="00DA5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куб. м</w:t>
            </w:r>
          </w:p>
        </w:tc>
      </w:tr>
      <w:tr w:rsidR="00BD0B63">
        <w:trPr>
          <w:trHeight w:val="39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ОПС 646019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Исилькульский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р-н,</w:t>
            </w:r>
          </w:p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п. Комсомольский,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ул.Центральная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90" w:after="0" w:line="240" w:lineRule="auto"/>
              <w:ind w:left="0"/>
              <w:jc w:val="center"/>
              <w:rPr>
                <w:spacing w:val="-5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90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</w:tr>
      <w:tr w:rsidR="00BD0B63">
        <w:trPr>
          <w:trHeight w:val="39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89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ОПС 646023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г. Исилькуль,  ул. Первомайская, д. 29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89" w:after="0" w:line="240" w:lineRule="auto"/>
              <w:ind w:left="0"/>
              <w:jc w:val="center"/>
              <w:rPr>
                <w:spacing w:val="-5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89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</w:tr>
      <w:tr w:rsidR="00BD0B63">
        <w:trPr>
          <w:trHeight w:val="39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ОПС 646004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Исилькульский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н,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с.Баррикада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</w:t>
            </w:r>
          </w:p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, д. 33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90" w:after="0" w:line="240" w:lineRule="auto"/>
              <w:ind w:left="0"/>
              <w:jc w:val="center"/>
              <w:rPr>
                <w:spacing w:val="-5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90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BD0B63">
        <w:trPr>
          <w:trHeight w:val="39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ОПС 646716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Шербакульский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р-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н, 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д. Северное,</w:t>
            </w:r>
          </w:p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ул. Почтовая, 8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90" w:after="0" w:line="240" w:lineRule="auto"/>
              <w:ind w:left="0"/>
              <w:jc w:val="center"/>
              <w:rPr>
                <w:spacing w:val="-5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90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BD0B63">
        <w:trPr>
          <w:trHeight w:val="87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ОПС 646734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Полтавский р-н,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Лубянск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, Школьная, д.33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90" w:after="0" w:line="240" w:lineRule="auto"/>
              <w:ind w:left="0"/>
              <w:jc w:val="center"/>
              <w:rPr>
                <w:spacing w:val="-5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90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BD0B63">
        <w:trPr>
          <w:trHeight w:val="395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 w:right="1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before="90" w:after="0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ОПС </w:t>
            </w:r>
            <w:r>
              <w:rPr>
                <w:spacing w:val="-2"/>
                <w:sz w:val="24"/>
                <w:szCs w:val="24"/>
              </w:rPr>
              <w:t>646728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Полтавский 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н,с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Шахово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,  ул. Школьная, д.22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B63" w:rsidRDefault="00DA535B">
            <w:pPr>
              <w:pStyle w:val="TableParagraph"/>
              <w:spacing w:line="240" w:lineRule="auto"/>
              <w:ind w:left="0" w:right="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Дрова,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разделанные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 xml:space="preserve">виде </w:t>
            </w:r>
            <w:r>
              <w:rPr>
                <w:spacing w:val="-2"/>
                <w:sz w:val="24"/>
                <w:szCs w:val="24"/>
              </w:rPr>
              <w:t>поленьев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всех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пород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B63" w:rsidRDefault="00BD0B63">
            <w:pPr>
              <w:pStyle w:val="TableParagraph"/>
              <w:spacing w:before="90" w:after="0" w:line="240" w:lineRule="auto"/>
              <w:ind w:left="0"/>
              <w:jc w:val="center"/>
              <w:rPr>
                <w:spacing w:val="-10"/>
                <w:sz w:val="24"/>
                <w:szCs w:val="24"/>
              </w:rPr>
            </w:pPr>
          </w:p>
          <w:p w:rsidR="00BD0B63" w:rsidRDefault="00DA535B">
            <w:pPr>
              <w:pStyle w:val="TableParagraph"/>
              <w:spacing w:before="90"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</w:tr>
      <w:tr w:rsidR="00BD0B63">
        <w:trPr>
          <w:trHeight w:val="641"/>
        </w:trPr>
        <w:tc>
          <w:tcPr>
            <w:tcW w:w="5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BD0B63" w:rsidRDefault="00BD0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BD0B63" w:rsidRDefault="00BD0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B63" w:rsidRDefault="00DA535B">
            <w:pPr>
              <w:spacing w:after="0" w:line="240" w:lineRule="auto"/>
              <w:jc w:val="center"/>
              <w:rPr>
                <w:b/>
                <w:spacing w:val="-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BD0B63" w:rsidRDefault="00BD0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BD0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B63" w:rsidRDefault="00DA535B">
      <w:pPr>
        <w:tabs>
          <w:tab w:val="left" w:pos="3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BD0B63">
      <w:pgSz w:w="11906" w:h="16838"/>
      <w:pgMar w:top="567" w:right="991" w:bottom="540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CFA"/>
    <w:multiLevelType w:val="multilevel"/>
    <w:tmpl w:val="9CA4D5C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" w15:restartNumberingAfterBreak="0">
    <w:nsid w:val="021342C8"/>
    <w:multiLevelType w:val="multilevel"/>
    <w:tmpl w:val="5602239E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2" w15:restartNumberingAfterBreak="0">
    <w:nsid w:val="080C64F7"/>
    <w:multiLevelType w:val="multilevel"/>
    <w:tmpl w:val="5D2E4412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3" w15:restartNumberingAfterBreak="0">
    <w:nsid w:val="148A2F02"/>
    <w:multiLevelType w:val="multilevel"/>
    <w:tmpl w:val="12081F68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4" w15:restartNumberingAfterBreak="0">
    <w:nsid w:val="16476982"/>
    <w:multiLevelType w:val="multilevel"/>
    <w:tmpl w:val="D89428C2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5" w15:restartNumberingAfterBreak="0">
    <w:nsid w:val="164A5719"/>
    <w:multiLevelType w:val="multilevel"/>
    <w:tmpl w:val="516AE2B0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6" w15:restartNumberingAfterBreak="0">
    <w:nsid w:val="22E14C04"/>
    <w:multiLevelType w:val="multilevel"/>
    <w:tmpl w:val="F20EA71E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E17B17"/>
    <w:multiLevelType w:val="multilevel"/>
    <w:tmpl w:val="C5CC9C64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8" w15:restartNumberingAfterBreak="0">
    <w:nsid w:val="2D444494"/>
    <w:multiLevelType w:val="multilevel"/>
    <w:tmpl w:val="32A8E50E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9" w15:restartNumberingAfterBreak="0">
    <w:nsid w:val="341B2F3A"/>
    <w:multiLevelType w:val="multilevel"/>
    <w:tmpl w:val="EF1C915A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0" w15:restartNumberingAfterBreak="0">
    <w:nsid w:val="39EC5F50"/>
    <w:multiLevelType w:val="multilevel"/>
    <w:tmpl w:val="749AB62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1" w15:restartNumberingAfterBreak="0">
    <w:nsid w:val="44122D6B"/>
    <w:multiLevelType w:val="multilevel"/>
    <w:tmpl w:val="4EE6493C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2" w15:restartNumberingAfterBreak="0">
    <w:nsid w:val="510C7D5B"/>
    <w:multiLevelType w:val="multilevel"/>
    <w:tmpl w:val="A5C4D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1805FE3"/>
    <w:multiLevelType w:val="multilevel"/>
    <w:tmpl w:val="B53676CE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4" w15:restartNumberingAfterBreak="0">
    <w:nsid w:val="52A30D22"/>
    <w:multiLevelType w:val="multilevel"/>
    <w:tmpl w:val="F11A1728"/>
    <w:lvl w:ilvl="0">
      <w:start w:val="1"/>
      <w:numFmt w:val="upperRoman"/>
      <w:lvlText w:val="%1."/>
      <w:lvlJc w:val="left"/>
      <w:pPr>
        <w:tabs>
          <w:tab w:val="num" w:pos="0"/>
        </w:tabs>
        <w:ind w:left="3556" w:hanging="72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55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36" w:hanging="1800"/>
      </w:pPr>
    </w:lvl>
  </w:abstractNum>
  <w:abstractNum w:abstractNumId="15" w15:restartNumberingAfterBreak="0">
    <w:nsid w:val="52AB3FD7"/>
    <w:multiLevelType w:val="multilevel"/>
    <w:tmpl w:val="D1AC6506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16" w15:restartNumberingAfterBreak="0">
    <w:nsid w:val="590A2946"/>
    <w:multiLevelType w:val="multilevel"/>
    <w:tmpl w:val="28A6E07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7" w15:restartNumberingAfterBreak="0">
    <w:nsid w:val="5C1D035F"/>
    <w:multiLevelType w:val="multilevel"/>
    <w:tmpl w:val="153845A4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8" w15:restartNumberingAfterBreak="0">
    <w:nsid w:val="5EC91F2F"/>
    <w:multiLevelType w:val="multilevel"/>
    <w:tmpl w:val="136A1BA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19" w15:restartNumberingAfterBreak="0">
    <w:nsid w:val="62BF1505"/>
    <w:multiLevelType w:val="multilevel"/>
    <w:tmpl w:val="3ECA1558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0" w15:restartNumberingAfterBreak="0">
    <w:nsid w:val="62ED5A96"/>
    <w:multiLevelType w:val="multilevel"/>
    <w:tmpl w:val="DEC4BBD6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1" w15:restartNumberingAfterBreak="0">
    <w:nsid w:val="6B0C7F0A"/>
    <w:multiLevelType w:val="multilevel"/>
    <w:tmpl w:val="E848BDF4"/>
    <w:lvl w:ilvl="0">
      <w:start w:val="1"/>
      <w:numFmt w:val="decimal"/>
      <w:lvlText w:val="6.%1."/>
      <w:lvlJc w:val="left"/>
      <w:pPr>
        <w:tabs>
          <w:tab w:val="num" w:pos="0"/>
        </w:tabs>
        <w:ind w:left="18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6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5E6380F"/>
    <w:multiLevelType w:val="multilevel"/>
    <w:tmpl w:val="93CC8174"/>
    <w:lvl w:ilvl="0">
      <w:start w:val="1"/>
      <w:numFmt w:val="decimal"/>
      <w:lvlText w:val="7.%1."/>
      <w:lvlJc w:val="left"/>
      <w:pPr>
        <w:tabs>
          <w:tab w:val="num" w:pos="0"/>
        </w:tabs>
        <w:ind w:left="52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8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980" w:hanging="180"/>
      </w:pPr>
    </w:lvl>
  </w:abstractNum>
  <w:abstractNum w:abstractNumId="23" w15:restartNumberingAfterBreak="0">
    <w:nsid w:val="78EC5B2E"/>
    <w:multiLevelType w:val="multilevel"/>
    <w:tmpl w:val="5E543B7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40" w:hanging="56"/>
      </w:pPr>
      <w:rPr>
        <w:b/>
        <w:sz w:val="24"/>
        <w:szCs w:val="28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24" w15:restartNumberingAfterBreak="0">
    <w:nsid w:val="7D9E6FA5"/>
    <w:multiLevelType w:val="multilevel"/>
    <w:tmpl w:val="D36A1E42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abstractNum w:abstractNumId="25" w15:restartNumberingAfterBreak="0">
    <w:nsid w:val="7E252FF2"/>
    <w:multiLevelType w:val="multilevel"/>
    <w:tmpl w:val="3AF2A28E"/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5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95" w:hanging="216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2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4"/>
  </w:num>
  <w:num w:numId="11">
    <w:abstractNumId w:val="17"/>
  </w:num>
  <w:num w:numId="12">
    <w:abstractNumId w:val="0"/>
  </w:num>
  <w:num w:numId="13">
    <w:abstractNumId w:val="13"/>
  </w:num>
  <w:num w:numId="14">
    <w:abstractNumId w:val="6"/>
  </w:num>
  <w:num w:numId="15">
    <w:abstractNumId w:val="21"/>
  </w:num>
  <w:num w:numId="16">
    <w:abstractNumId w:val="16"/>
  </w:num>
  <w:num w:numId="17">
    <w:abstractNumId w:val="15"/>
  </w:num>
  <w:num w:numId="18">
    <w:abstractNumId w:val="22"/>
  </w:num>
  <w:num w:numId="19">
    <w:abstractNumId w:val="20"/>
  </w:num>
  <w:num w:numId="20">
    <w:abstractNumId w:val="10"/>
  </w:num>
  <w:num w:numId="21">
    <w:abstractNumId w:val="18"/>
  </w:num>
  <w:num w:numId="22">
    <w:abstractNumId w:val="9"/>
  </w:num>
  <w:num w:numId="23">
    <w:abstractNumId w:val="19"/>
  </w:num>
  <w:num w:numId="24">
    <w:abstractNumId w:val="4"/>
  </w:num>
  <w:num w:numId="25">
    <w:abstractNumId w:val="25"/>
  </w:num>
  <w:num w:numId="26">
    <w:abstractNumId w:val="12"/>
  </w:num>
  <w:num w:numId="27">
    <w:abstractNumId w:val="11"/>
    <w:lvlOverride w:ilvl="0">
      <w:startOverride w:val="1"/>
    </w:lvlOverride>
  </w:num>
  <w:num w:numId="28">
    <w:abstractNumId w:val="11"/>
  </w:num>
  <w:num w:numId="29">
    <w:abstractNumId w:val="11"/>
  </w:num>
  <w:num w:numId="30">
    <w:abstractNumId w:val="7"/>
    <w:lvlOverride w:ilvl="0">
      <w:startOverride w:val="1"/>
    </w:lvlOverride>
    <w:lvlOverride w:ilvl="1">
      <w:startOverride w:val="1"/>
    </w:lvlOverride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11"/>
  </w:num>
  <w:num w:numId="37">
    <w:abstractNumId w:val="11"/>
  </w:num>
  <w:num w:numId="38">
    <w:abstractNumId w:val="11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0">
    <w:abstractNumId w:val="6"/>
  </w:num>
  <w:num w:numId="41">
    <w:abstractNumId w:val="11"/>
  </w:num>
  <w:num w:numId="42">
    <w:abstractNumId w:val="15"/>
    <w:lvlOverride w:ilvl="0">
      <w:startOverride w:val="1"/>
    </w:lvlOverride>
  </w:num>
  <w:num w:numId="43">
    <w:abstractNumId w:val="15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63"/>
    <w:rsid w:val="00BD0B63"/>
    <w:rsid w:val="00D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B6C48-765D-4CC8-AF7E-650AC5BC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_Нумерованный 1 Знак1"/>
    <w:link w:val="1"/>
    <w:qFormat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b"/>
    <w:qFormat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qFormat/>
    <w:rPr>
      <w:rFonts w:ascii="Segoe UI" w:hAnsi="Segoe UI" w:cs="Segoe UI"/>
      <w:sz w:val="18"/>
      <w:szCs w:val="18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Noto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pPr>
      <w:overflowPunct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_Нумерованный 1"/>
    <w:basedOn w:val="a"/>
    <w:link w:val="11"/>
    <w:qFormat/>
    <w:pPr>
      <w:widowControl w:val="0"/>
      <w:numPr>
        <w:numId w:val="1"/>
      </w:numPr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pPr>
      <w:tabs>
        <w:tab w:val="left" w:pos="360"/>
        <w:tab w:val="left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qFormat/>
    <w:pPr>
      <w:tabs>
        <w:tab w:val="left" w:pos="2174"/>
      </w:tabs>
      <w:ind w:left="2174" w:hanging="360"/>
    </w:pPr>
  </w:style>
  <w:style w:type="paragraph" w:styleId="a9">
    <w:name w:val="annotation text"/>
    <w:basedOn w:val="a"/>
    <w:link w:val="a8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qFormat/>
    <w:rPr>
      <w:b/>
      <w:bCs/>
    </w:rPr>
  </w:style>
  <w:style w:type="paragraph" w:styleId="ad">
    <w:name w:val="Balloon Text"/>
    <w:basedOn w:val="a"/>
    <w:link w:val="ac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TableParagraph">
    <w:name w:val="Table Paragraph"/>
    <w:basedOn w:val="a"/>
    <w:qFormat/>
    <w:pPr>
      <w:spacing w:line="167" w:lineRule="exact"/>
      <w:ind w:left="34"/>
    </w:pPr>
    <w:rPr>
      <w:rFonts w:ascii="Times New Roman" w:eastAsia="Times New Roman" w:hAnsi="Times New Roman" w:cs="Times New Roman"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Николаевна</dc:creator>
  <dc:description/>
  <cp:lastModifiedBy>Горохова Елена Александровна</cp:lastModifiedBy>
  <cp:revision>2</cp:revision>
  <dcterms:created xsi:type="dcterms:W3CDTF">2026-07-23T10:45:00Z</dcterms:created>
  <dcterms:modified xsi:type="dcterms:W3CDTF">2026-07-23T10:45:00Z</dcterms:modified>
  <dc:language>ru-RU</dc:language>
</cp:coreProperties>
</file>