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E6" w:rsidRDefault="006D6B1B">
      <w:pPr>
        <w:shd w:val="clear" w:color="auto" w:fill="FFFFFF"/>
        <w:tabs>
          <w:tab w:val="left" w:pos="6926"/>
        </w:tabs>
        <w:jc w:val="center"/>
        <w:rPr>
          <w:b/>
          <w:sz w:val="24"/>
          <w:szCs w:val="24"/>
        </w:rPr>
      </w:pPr>
      <w:r>
        <w:rPr>
          <w:b/>
          <w:bCs/>
          <w:sz w:val="24"/>
          <w:szCs w:val="24"/>
        </w:rPr>
        <w:t>Договор поставки №</w:t>
      </w:r>
    </w:p>
    <w:p w:rsidR="004F4DE6" w:rsidRDefault="004F4DE6">
      <w:pPr>
        <w:shd w:val="clear" w:color="auto" w:fill="FFFFFF"/>
        <w:rPr>
          <w:b/>
          <w:bCs/>
          <w:sz w:val="24"/>
          <w:szCs w:val="24"/>
        </w:rPr>
      </w:pPr>
    </w:p>
    <w:p w:rsidR="004F4DE6" w:rsidRDefault="006D6B1B">
      <w:pPr>
        <w:shd w:val="clear" w:color="auto" w:fill="FFFFFF"/>
        <w:tabs>
          <w:tab w:val="right" w:pos="9639"/>
        </w:tabs>
        <w:jc w:val="right"/>
        <w:rPr>
          <w:bCs/>
          <w:sz w:val="24"/>
          <w:szCs w:val="24"/>
        </w:rPr>
      </w:pPr>
      <w:r>
        <w:rPr>
          <w:bCs/>
          <w:sz w:val="24"/>
          <w:szCs w:val="24"/>
        </w:rPr>
        <w:t>г.  Рыбинск</w:t>
      </w:r>
      <w:r>
        <w:rPr>
          <w:bCs/>
          <w:sz w:val="24"/>
          <w:szCs w:val="24"/>
        </w:rPr>
        <w:tab/>
        <w:t xml:space="preserve">   «___» _________ 202</w:t>
      </w:r>
      <w:r w:rsidR="00B0328E" w:rsidRPr="00B0328E">
        <w:rPr>
          <w:bCs/>
          <w:sz w:val="24"/>
          <w:szCs w:val="24"/>
        </w:rPr>
        <w:t>6</w:t>
      </w:r>
      <w:r>
        <w:rPr>
          <w:bCs/>
          <w:sz w:val="24"/>
          <w:szCs w:val="24"/>
        </w:rPr>
        <w:t xml:space="preserve"> г.</w:t>
      </w:r>
    </w:p>
    <w:p w:rsidR="004F4DE6" w:rsidRPr="000F59B3" w:rsidRDefault="004F4DE6">
      <w:pPr>
        <w:shd w:val="clear" w:color="auto" w:fill="FFFFFF"/>
        <w:tabs>
          <w:tab w:val="right" w:pos="9639"/>
        </w:tabs>
        <w:jc w:val="right"/>
        <w:rPr>
          <w:bCs/>
          <w:sz w:val="24"/>
          <w:szCs w:val="24"/>
        </w:rPr>
      </w:pPr>
    </w:p>
    <w:p w:rsidR="00F2762E" w:rsidRDefault="00F2762E" w:rsidP="00F2762E">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w:t>
      </w:r>
      <w:proofErr w:type="spellStart"/>
      <w:r>
        <w:rPr>
          <w:b/>
          <w:sz w:val="24"/>
          <w:szCs w:val="24"/>
        </w:rPr>
        <w:t>РусГидро</w:t>
      </w:r>
      <w:proofErr w:type="spellEnd"/>
      <w:r>
        <w:rPr>
          <w:b/>
          <w:sz w:val="24"/>
          <w:szCs w:val="24"/>
        </w:rPr>
        <w:t xml:space="preserve">» </w:t>
      </w:r>
      <w:r>
        <w:rPr>
          <w:sz w:val="24"/>
          <w:szCs w:val="24"/>
        </w:rPr>
        <w:t>(ПАО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F2762E" w:rsidRDefault="00F2762E" w:rsidP="00F2762E">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4F4DE6" w:rsidRPr="000F59B3" w:rsidRDefault="00F2762E" w:rsidP="00F2762E">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sidR="006D6B1B" w:rsidRPr="000F59B3">
        <w:rPr>
          <w:sz w:val="24"/>
          <w:szCs w:val="24"/>
        </w:rPr>
        <w:t xml:space="preserve"> </w:t>
      </w:r>
      <w:r w:rsidR="006D6B1B" w:rsidRPr="000F59B3">
        <w:rPr>
          <w:sz w:val="24"/>
          <w:szCs w:val="24"/>
        </w:rPr>
        <w:br/>
      </w:r>
      <w:r w:rsidR="006D6B1B" w:rsidRPr="000F59B3">
        <w:rPr>
          <w:sz w:val="24"/>
          <w:szCs w:val="24"/>
          <w:highlight w:val="lightGray"/>
          <w:lang w:eastAsia="en-US"/>
        </w:rPr>
        <w:t xml:space="preserve">по результатам проведенной Покупателем упрощенной закупки по лоту </w:t>
      </w:r>
      <w:r w:rsidR="0080180F" w:rsidRPr="000F59B3">
        <w:rPr>
          <w:sz w:val="24"/>
          <w:szCs w:val="24"/>
          <w:highlight w:val="lightGray"/>
          <w:lang w:eastAsia="en-US"/>
        </w:rPr>
        <w:t>_________________________</w:t>
      </w:r>
      <w:r w:rsidR="006D6B1B" w:rsidRPr="000F59B3">
        <w:rPr>
          <w:sz w:val="24"/>
          <w:szCs w:val="24"/>
          <w:highlight w:val="lightGray"/>
          <w:lang w:eastAsia="en-US"/>
        </w:rPr>
        <w:t xml:space="preserve"> и на основании протокола __________ от «___» _________ г. №_______,</w:t>
      </w:r>
      <w:r w:rsidR="0080180F" w:rsidRPr="000F59B3">
        <w:rPr>
          <w:sz w:val="24"/>
          <w:szCs w:val="24"/>
          <w:lang w:eastAsia="en-US"/>
        </w:rPr>
        <w:t xml:space="preserve"> </w:t>
      </w:r>
      <w:r w:rsidR="006D6B1B" w:rsidRPr="000F59B3">
        <w:rPr>
          <w:sz w:val="24"/>
          <w:szCs w:val="24"/>
        </w:rPr>
        <w:t>заключили настоящий договор поставки (далее – «Договор») о нижеследующем:</w:t>
      </w:r>
    </w:p>
    <w:p w:rsidR="004F4DE6" w:rsidRDefault="004F4DE6">
      <w:pPr>
        <w:shd w:val="clear" w:color="auto" w:fill="FFFFFF"/>
        <w:rPr>
          <w:bCs/>
          <w:sz w:val="24"/>
          <w:szCs w:val="24"/>
          <w:lang w:val="x-none"/>
        </w:rPr>
      </w:pPr>
    </w:p>
    <w:p w:rsidR="004F4DE6" w:rsidRDefault="006D6B1B">
      <w:pPr>
        <w:shd w:val="clear" w:color="auto" w:fill="FFFFFF"/>
        <w:jc w:val="center"/>
        <w:rPr>
          <w:b/>
          <w:bCs/>
          <w:sz w:val="24"/>
          <w:szCs w:val="24"/>
        </w:rPr>
      </w:pPr>
      <w:r>
        <w:rPr>
          <w:b/>
          <w:bCs/>
          <w:sz w:val="24"/>
          <w:szCs w:val="24"/>
        </w:rPr>
        <w:t>Термины и определения</w:t>
      </w:r>
    </w:p>
    <w:p w:rsidR="004F4DE6" w:rsidRDefault="006D6B1B">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4F4DE6" w:rsidRDefault="006D6B1B">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F2762E" w:rsidRDefault="00F2762E">
      <w:pPr>
        <w:pStyle w:val="afa"/>
        <w:shd w:val="clear" w:color="auto" w:fill="FFFFFF"/>
        <w:tabs>
          <w:tab w:val="left" w:pos="0"/>
        </w:tabs>
        <w:ind w:left="0" w:firstLine="709"/>
        <w:jc w:val="both"/>
        <w:textAlignment w:val="baseline"/>
        <w:rPr>
          <w:b/>
          <w:sz w:val="24"/>
          <w:szCs w:val="24"/>
          <w:lang w:eastAsia="en-US"/>
        </w:rPr>
      </w:pPr>
      <w:r>
        <w:rPr>
          <w:b/>
          <w:bCs/>
          <w:sz w:val="24"/>
          <w:szCs w:val="24"/>
          <w:lang w:eastAsia="en-US"/>
        </w:rPr>
        <w:t xml:space="preserve">«Национальный режим» – </w:t>
      </w:r>
      <w:r>
        <w:rPr>
          <w:sz w:val="24"/>
          <w:szCs w:val="24"/>
          <w:lang w:eastAsia="en-US"/>
        </w:rPr>
        <w:t xml:space="preserve">установленные законодательством Российской Федерации условия, обеспечивающие предоставление (или </w:t>
      </w:r>
      <w:proofErr w:type="spellStart"/>
      <w:r>
        <w:rPr>
          <w:sz w:val="24"/>
          <w:szCs w:val="24"/>
          <w:lang w:eastAsia="en-US"/>
        </w:rPr>
        <w:t>непредоставление</w:t>
      </w:r>
      <w:proofErr w:type="spellEnd"/>
      <w:r>
        <w:rPr>
          <w:sz w:val="24"/>
          <w:szCs w:val="24"/>
          <w:lang w:eastAsia="en-US"/>
        </w:rPr>
        <w:t>) для происходящей из иностранного государства продукции прав участия в закупке, равных с правами для продукции российского происхождения.</w:t>
      </w:r>
    </w:p>
    <w:p w:rsidR="004F4DE6" w:rsidRDefault="006D6B1B">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4F4DE6" w:rsidRDefault="006D6B1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4F4DE6" w:rsidRDefault="006D6B1B">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B34C85" w:rsidRDefault="00B34C85" w:rsidP="00B34C85">
      <w:pPr>
        <w:pStyle w:val="3"/>
        <w:keepNext w:val="0"/>
        <w:tabs>
          <w:tab w:val="left" w:pos="567"/>
        </w:tabs>
        <w:spacing w:before="0"/>
        <w:ind w:firstLine="708"/>
        <w:jc w:val="both"/>
        <w:textAlignment w:val="baseline"/>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0"/>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sz w:val="24"/>
          <w:szCs w:val="24"/>
          <w:lang w:val="ru-RU" w:eastAsia="en-US"/>
        </w:rPr>
        <w:t>.</w:t>
      </w:r>
    </w:p>
    <w:p w:rsidR="004F4DE6" w:rsidRDefault="006D6B1B">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4F4DE6" w:rsidRDefault="004F4DE6">
      <w:pPr>
        <w:shd w:val="clear" w:color="auto" w:fill="FFFFFF"/>
        <w:ind w:firstLine="709"/>
        <w:jc w:val="center"/>
        <w:rPr>
          <w:bCs/>
          <w:sz w:val="24"/>
          <w:szCs w:val="24"/>
        </w:rPr>
      </w:pPr>
    </w:p>
    <w:p w:rsidR="004F4DE6" w:rsidRDefault="006D6B1B">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4F4DE6" w:rsidRDefault="006D6B1B">
      <w:pPr>
        <w:numPr>
          <w:ilvl w:val="1"/>
          <w:numId w:val="2"/>
        </w:numPr>
        <w:shd w:val="clear" w:color="auto" w:fill="FFFFFF"/>
        <w:tabs>
          <w:tab w:val="left" w:pos="1134"/>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_____</w:t>
      </w:r>
      <w:r w:rsidR="00C016A5">
        <w:rPr>
          <w:rFonts w:eastAsia="Calibri"/>
          <w:bCs/>
          <w:sz w:val="24"/>
          <w:szCs w:val="24"/>
          <w:lang w:eastAsia="en-US"/>
        </w:rPr>
        <w:t>_____</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w:t>
      </w:r>
      <w:proofErr w:type="spellStart"/>
      <w:r>
        <w:rPr>
          <w:bCs/>
          <w:sz w:val="24"/>
          <w:szCs w:val="24"/>
        </w:rPr>
        <w:t>РусГидро</w:t>
      </w:r>
      <w:proofErr w:type="spellEnd"/>
      <w:r>
        <w:rPr>
          <w:bCs/>
          <w:sz w:val="24"/>
          <w:szCs w:val="24"/>
        </w:rPr>
        <w:t>» - «Каскад Верхневолжских ГЭС».</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Место поставки Товара: филиал ПАО «</w:t>
      </w:r>
      <w:proofErr w:type="spellStart"/>
      <w:r>
        <w:rPr>
          <w:bCs/>
          <w:sz w:val="24"/>
          <w:szCs w:val="24"/>
        </w:rPr>
        <w:t>РусГидро</w:t>
      </w:r>
      <w:proofErr w:type="spellEnd"/>
      <w:r>
        <w:rPr>
          <w:bCs/>
          <w:sz w:val="24"/>
          <w:szCs w:val="24"/>
        </w:rPr>
        <w:t>» - «Каскад Верхневолжских ГЭС», 152917, Ярославская обл., г. Рыбинск, ул. Вяземского, 31</w:t>
      </w:r>
      <w:r>
        <w:rPr>
          <w:sz w:val="24"/>
          <w:szCs w:val="24"/>
        </w:rPr>
        <w:t xml:space="preserve"> (далее – «Место поставки»).</w:t>
      </w:r>
    </w:p>
    <w:p w:rsidR="004F4DE6" w:rsidRDefault="006D6B1B">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4F4DE6" w:rsidRDefault="006D6B1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Начало – с даты подписания договора.</w:t>
      </w:r>
    </w:p>
    <w:p w:rsidR="004F4DE6" w:rsidRDefault="006D6B1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Окончание –</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одноэтапная в соответствии со сроком, указанным в п. 1.4</w:t>
      </w:r>
    </w:p>
    <w:p w:rsidR="004F4DE6" w:rsidRDefault="004F4DE6">
      <w:pPr>
        <w:shd w:val="clear" w:color="auto" w:fill="FFFFFF"/>
        <w:tabs>
          <w:tab w:val="left" w:pos="540"/>
        </w:tabs>
        <w:ind w:left="1134"/>
        <w:jc w:val="both"/>
        <w:rPr>
          <w:sz w:val="24"/>
          <w:szCs w:val="24"/>
        </w:rPr>
      </w:pPr>
    </w:p>
    <w:p w:rsidR="004F4DE6" w:rsidRDefault="006D6B1B">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4F4DE6" w:rsidRDefault="006D6B1B">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w:t>
      </w:r>
      <w:r>
        <w:rPr>
          <w:bCs/>
          <w:sz w:val="24"/>
          <w:szCs w:val="24"/>
          <w:highlight w:val="lightGray"/>
        </w:rPr>
        <w:t>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  Цена Договора включает в себя прибыль Поставщика, а также все расходы и затраты Поставщика на: </w:t>
      </w:r>
    </w:p>
    <w:p w:rsidR="004F4DE6" w:rsidRDefault="006D6B1B">
      <w:pPr>
        <w:numPr>
          <w:ilvl w:val="2"/>
          <w:numId w:val="2"/>
        </w:numPr>
        <w:shd w:val="clear" w:color="auto" w:fill="FFFFFF"/>
        <w:tabs>
          <w:tab w:val="left" w:pos="1418"/>
        </w:tabs>
        <w:ind w:left="0" w:firstLine="709"/>
        <w:jc w:val="both"/>
        <w:rPr>
          <w:bCs/>
          <w:sz w:val="24"/>
          <w:szCs w:val="24"/>
          <w:highlight w:val="lightGray"/>
        </w:rPr>
      </w:pPr>
      <w:r>
        <w:rPr>
          <w:bCs/>
          <w:sz w:val="24"/>
          <w:szCs w:val="24"/>
          <w:highlight w:val="lightGray"/>
        </w:rPr>
        <w:t>производство и / или приобретение Товара;</w:t>
      </w:r>
    </w:p>
    <w:p w:rsidR="004F4DE6" w:rsidRDefault="006D6B1B">
      <w:pPr>
        <w:numPr>
          <w:ilvl w:val="2"/>
          <w:numId w:val="2"/>
        </w:numPr>
        <w:shd w:val="clear" w:color="auto" w:fill="FFFFFF"/>
        <w:tabs>
          <w:tab w:val="left" w:pos="1418"/>
        </w:tabs>
        <w:ind w:left="0" w:firstLine="709"/>
        <w:jc w:val="both"/>
        <w:rPr>
          <w:bCs/>
          <w:sz w:val="24"/>
          <w:szCs w:val="24"/>
          <w:highlight w:val="lightGray"/>
        </w:rPr>
      </w:pPr>
      <w:r>
        <w:rPr>
          <w:bCs/>
          <w:sz w:val="24"/>
          <w:szCs w:val="24"/>
        </w:rPr>
        <w:t>транспортировку Товара до Места поставки, погрузку, разгрузку, перемещение по территории Покупателя</w:t>
      </w:r>
      <w:r>
        <w:rPr>
          <w:rStyle w:val="af3"/>
        </w:rPr>
        <w:footnoteReference w:id="1"/>
      </w:r>
      <w:r>
        <w:rPr>
          <w:bCs/>
          <w:sz w:val="24"/>
          <w:szCs w:val="24"/>
        </w:rPr>
        <w:t xml:space="preserve">, стоимость тары и упаковки, лицензий, необходимых для использования Товара (если применимо); </w:t>
      </w:r>
    </w:p>
    <w:p w:rsidR="004F4DE6" w:rsidRDefault="006D6B1B">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4F4DE6" w:rsidRDefault="006D6B1B">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4F4DE6" w:rsidRDefault="006D6B1B">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w:t>
      </w:r>
      <w:r>
        <w:rPr>
          <w:bCs/>
          <w:sz w:val="24"/>
          <w:szCs w:val="24"/>
        </w:rPr>
        <w:lastRenderedPageBreak/>
        <w:t xml:space="preserve">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4F4DE6" w:rsidRDefault="006D6B1B">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4F4DE6" w:rsidRDefault="006D6B1B">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4F4DE6" w:rsidRDefault="006D6B1B">
      <w:pPr>
        <w:shd w:val="clear" w:color="auto" w:fill="FFFFFF"/>
        <w:tabs>
          <w:tab w:val="left" w:pos="0"/>
          <w:tab w:val="left" w:pos="1134"/>
        </w:tabs>
        <w:ind w:firstLine="709"/>
        <w:jc w:val="both"/>
        <w:rPr>
          <w:sz w:val="24"/>
          <w:szCs w:val="24"/>
        </w:rPr>
      </w:pPr>
      <w:r>
        <w:rPr>
          <w:sz w:val="24"/>
          <w:szCs w:val="24"/>
        </w:rPr>
        <w:t>2.4.1 Авансовый платеж за Товар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rsidR="004F4DE6" w:rsidRDefault="006D6B1B">
      <w:pPr>
        <w:shd w:val="clear" w:color="auto" w:fill="FFFFFF"/>
        <w:tabs>
          <w:tab w:val="left" w:pos="0"/>
          <w:tab w:val="left" w:pos="1134"/>
        </w:tabs>
        <w:ind w:firstLine="709"/>
        <w:jc w:val="both"/>
        <w:rPr>
          <w:sz w:val="24"/>
          <w:szCs w:val="24"/>
        </w:rPr>
      </w:pPr>
      <w:r>
        <w:rPr>
          <w:sz w:val="24"/>
          <w:szCs w:val="24"/>
        </w:rPr>
        <w:t>2.4.2. Последующий платеж в размере 70 % (семидесяти процентов) от стоимости  Товара выплачивается Поставщику в течение 7 (семи)  рабочих дней с даты подписания Сторонами накладной ТОРГ-12</w:t>
      </w:r>
      <w:r w:rsidR="00B34C85">
        <w:rPr>
          <w:bCs/>
          <w:sz w:val="24"/>
        </w:rPr>
        <w:t>/УПД</w:t>
      </w:r>
      <w:r>
        <w:rPr>
          <w:sz w:val="24"/>
          <w:szCs w:val="24"/>
        </w:rPr>
        <w:t>, на основании счета, выставленного Поставщиком, и с учетом пункта 2.4.3 Договора.</w:t>
      </w:r>
    </w:p>
    <w:p w:rsidR="004F4DE6" w:rsidRDefault="006D6B1B">
      <w:pPr>
        <w:shd w:val="clear" w:color="auto" w:fill="FFFFFF"/>
        <w:tabs>
          <w:tab w:val="left" w:pos="0"/>
          <w:tab w:val="left" w:pos="1134"/>
        </w:tabs>
        <w:ind w:firstLine="709"/>
        <w:jc w:val="both"/>
        <w:rPr>
          <w:sz w:val="24"/>
          <w:szCs w:val="24"/>
        </w:rPr>
      </w:pPr>
      <w:r>
        <w:rPr>
          <w:sz w:val="24"/>
          <w:szCs w:val="24"/>
        </w:rPr>
        <w:t xml:space="preserve">2.4.3. В случае выставления Поставщиком счета на сумму менее размера предусмотренного Договором платежа, оплата осуществляется по сумме счета. </w:t>
      </w:r>
    </w:p>
    <w:p w:rsidR="004F4DE6" w:rsidRDefault="006D6B1B">
      <w:pPr>
        <w:shd w:val="clear" w:color="auto" w:fill="FFFFFF"/>
        <w:tabs>
          <w:tab w:val="left" w:pos="0"/>
          <w:tab w:val="left" w:pos="1134"/>
        </w:tabs>
        <w:ind w:firstLine="709"/>
        <w:jc w:val="both"/>
        <w:rPr>
          <w:sz w:val="24"/>
          <w:szCs w:val="24"/>
        </w:rPr>
      </w:pPr>
      <w:r>
        <w:rPr>
          <w:sz w:val="24"/>
          <w:szCs w:val="24"/>
        </w:rPr>
        <w:t xml:space="preserve">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w:t>
      </w:r>
    </w:p>
    <w:p w:rsidR="004F4DE6" w:rsidRDefault="006D6B1B">
      <w:pPr>
        <w:shd w:val="clear" w:color="auto" w:fill="FFFFFF"/>
        <w:tabs>
          <w:tab w:val="left" w:pos="0"/>
          <w:tab w:val="left" w:pos="1134"/>
        </w:tabs>
        <w:ind w:firstLine="709"/>
        <w:jc w:val="both"/>
        <w:rPr>
          <w:sz w:val="24"/>
          <w:szCs w:val="24"/>
        </w:rPr>
      </w:pPr>
      <w:r>
        <w:rPr>
          <w:sz w:val="24"/>
          <w:szCs w:val="24"/>
        </w:rPr>
        <w:t>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4F4DE6" w:rsidRDefault="006D6B1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4F4DE6" w:rsidRDefault="006D6B1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w:t>
      </w:r>
      <w:r w:rsidR="00B34C85">
        <w:rPr>
          <w:bCs/>
          <w:sz w:val="24"/>
        </w:rPr>
        <w:t>/УПД</w:t>
      </w:r>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w:t>
      </w:r>
      <w:r w:rsidR="00C67101">
        <w:rPr>
          <w:bCs/>
          <w:sz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w:t>
      </w:r>
      <w:r w:rsidR="00B34C85">
        <w:rPr>
          <w:bCs/>
          <w:sz w:val="24"/>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F4DE6" w:rsidRDefault="006D6B1B">
      <w:pPr>
        <w:pStyle w:val="afa"/>
        <w:numPr>
          <w:ilvl w:val="1"/>
          <w:numId w:val="2"/>
        </w:numPr>
        <w:tabs>
          <w:tab w:val="left" w:pos="1276"/>
        </w:tabs>
        <w:suppressAutoHyphens w:val="0"/>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4F4DE6" w:rsidRDefault="006D6B1B">
      <w:pPr>
        <w:numPr>
          <w:ilvl w:val="1"/>
          <w:numId w:val="2"/>
        </w:numPr>
        <w:shd w:val="clear" w:color="auto" w:fill="FFFFFF"/>
        <w:tabs>
          <w:tab w:val="left" w:pos="0"/>
          <w:tab w:val="left" w:pos="567"/>
          <w:tab w:val="left" w:pos="716"/>
          <w:tab w:val="left" w:pos="851"/>
          <w:tab w:val="left" w:pos="1134"/>
        </w:tabs>
        <w:ind w:left="0" w:firstLine="709"/>
        <w:jc w:val="both"/>
        <w:rPr>
          <w:sz w:val="24"/>
          <w:szCs w:val="24"/>
        </w:rPr>
      </w:pPr>
      <w:r>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r>
        <w:rPr>
          <w:sz w:val="24"/>
        </w:rPr>
        <w:t xml:space="preserve"> </w:t>
      </w:r>
    </w:p>
    <w:p w:rsidR="004F4DE6" w:rsidRDefault="006D6B1B">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4F4DE6" w:rsidRDefault="004F4DE6">
      <w:pPr>
        <w:rPr>
          <w:sz w:val="24"/>
          <w:szCs w:val="24"/>
        </w:rPr>
      </w:pPr>
    </w:p>
    <w:p w:rsidR="004F4DE6" w:rsidRDefault="006D6B1B">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546090" w:rsidRPr="00546090" w:rsidRDefault="00546090" w:rsidP="00546090">
      <w:pPr>
        <w:pStyle w:val="afa"/>
        <w:widowControl/>
        <w:shd w:val="clear" w:color="auto" w:fill="FFFFFF"/>
        <w:tabs>
          <w:tab w:val="left" w:pos="1134"/>
        </w:tabs>
        <w:ind w:left="0" w:firstLine="709"/>
        <w:jc w:val="both"/>
        <w:rPr>
          <w:bCs/>
          <w:sz w:val="24"/>
          <w:szCs w:val="24"/>
        </w:rPr>
      </w:pPr>
      <w:r w:rsidRPr="00546090">
        <w:rPr>
          <w:bCs/>
          <w:sz w:val="24"/>
          <w:szCs w:val="24"/>
          <w:highlight w:val="lightGray"/>
        </w:rPr>
        <w:t>Поставщик не вправе производить замену Товара на иной т</w:t>
      </w:r>
      <w:bookmarkStart w:id="0" w:name="_GoBack_Копия_1"/>
      <w:bookmarkEnd w:id="0"/>
      <w:r w:rsidRPr="00546090">
        <w:rPr>
          <w:bCs/>
          <w:sz w:val="24"/>
          <w:szCs w:val="24"/>
          <w:highlight w:val="lightGray"/>
        </w:rPr>
        <w:t>овар, если это приведет к несоблюдению защитных мер, установленных законодательством о Национальном режиме.</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4F4DE6" w:rsidRDefault="006D6B1B">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4F4DE6" w:rsidRDefault="006D6B1B">
      <w:pPr>
        <w:numPr>
          <w:ilvl w:val="0"/>
          <w:numId w:val="11"/>
        </w:numPr>
        <w:tabs>
          <w:tab w:val="left" w:pos="1418"/>
        </w:tabs>
        <w:ind w:left="0" w:firstLine="709"/>
        <w:jc w:val="both"/>
        <w:rPr>
          <w:sz w:val="24"/>
          <w:szCs w:val="24"/>
        </w:rPr>
      </w:pPr>
      <w:r>
        <w:rPr>
          <w:sz w:val="24"/>
          <w:szCs w:val="24"/>
        </w:rPr>
        <w:t>сертификат качества в 1 (одном) экз.;</w:t>
      </w:r>
    </w:p>
    <w:p w:rsidR="004F4DE6" w:rsidRDefault="006D6B1B">
      <w:pPr>
        <w:numPr>
          <w:ilvl w:val="0"/>
          <w:numId w:val="11"/>
        </w:numPr>
        <w:tabs>
          <w:tab w:val="left" w:pos="1418"/>
        </w:tabs>
        <w:ind w:left="0" w:firstLine="709"/>
        <w:jc w:val="both"/>
        <w:rPr>
          <w:sz w:val="24"/>
          <w:szCs w:val="24"/>
        </w:rPr>
      </w:pPr>
      <w:r>
        <w:rPr>
          <w:sz w:val="24"/>
          <w:szCs w:val="24"/>
        </w:rPr>
        <w:t>технический паспорт на русском языке в 1 (одном) экз.;</w:t>
      </w:r>
    </w:p>
    <w:p w:rsidR="004F4DE6" w:rsidRDefault="006D6B1B">
      <w:pPr>
        <w:numPr>
          <w:ilvl w:val="0"/>
          <w:numId w:val="11"/>
        </w:numPr>
        <w:tabs>
          <w:tab w:val="left" w:pos="1418"/>
        </w:tabs>
        <w:ind w:left="0" w:firstLine="709"/>
        <w:jc w:val="both"/>
        <w:rPr>
          <w:sz w:val="24"/>
          <w:szCs w:val="24"/>
        </w:rPr>
      </w:pPr>
      <w:r>
        <w:rPr>
          <w:sz w:val="24"/>
          <w:szCs w:val="24"/>
        </w:rPr>
        <w:t>инструкция по эксплуатации на русском языке в 1 (одном) экз.;</w:t>
      </w:r>
    </w:p>
    <w:p w:rsidR="004F4DE6" w:rsidRDefault="006D6B1B">
      <w:pPr>
        <w:numPr>
          <w:ilvl w:val="0"/>
          <w:numId w:val="11"/>
        </w:numPr>
        <w:tabs>
          <w:tab w:val="left" w:pos="1418"/>
        </w:tabs>
        <w:ind w:left="0" w:firstLine="709"/>
        <w:jc w:val="both"/>
        <w:rPr>
          <w:sz w:val="24"/>
          <w:szCs w:val="24"/>
        </w:rPr>
      </w:pPr>
      <w:r>
        <w:rPr>
          <w:sz w:val="24"/>
          <w:szCs w:val="24"/>
        </w:rPr>
        <w:t>упаковочный лист в 1 (одном) экз.;</w:t>
      </w:r>
    </w:p>
    <w:p w:rsidR="004F4DE6" w:rsidRDefault="006D6B1B">
      <w:pPr>
        <w:numPr>
          <w:ilvl w:val="0"/>
          <w:numId w:val="10"/>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4F4DE6" w:rsidRDefault="006D6B1B">
      <w:pPr>
        <w:numPr>
          <w:ilvl w:val="0"/>
          <w:numId w:val="10"/>
        </w:numPr>
        <w:shd w:val="clear" w:color="auto" w:fill="FFFFFF"/>
        <w:tabs>
          <w:tab w:val="left" w:pos="1418"/>
        </w:tabs>
        <w:ind w:left="0" w:firstLine="709"/>
        <w:jc w:val="both"/>
        <w:rPr>
          <w:sz w:val="24"/>
          <w:szCs w:val="24"/>
        </w:rPr>
      </w:pPr>
      <w:r>
        <w:rPr>
          <w:sz w:val="24"/>
          <w:szCs w:val="24"/>
        </w:rPr>
        <w:t>накладная ТОРГ-12</w:t>
      </w:r>
      <w:r w:rsidR="00546090" w:rsidRPr="00546090">
        <w:rPr>
          <w:sz w:val="24"/>
          <w:szCs w:val="24"/>
        </w:rPr>
        <w:t>/УПД</w:t>
      </w:r>
      <w:r>
        <w:rPr>
          <w:sz w:val="24"/>
          <w:szCs w:val="24"/>
        </w:rPr>
        <w:t xml:space="preserve"> в 2 (двух) экз.</w:t>
      </w:r>
    </w:p>
    <w:p w:rsidR="004F4DE6" w:rsidRDefault="006D6B1B">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 </w:t>
      </w:r>
      <w:bookmarkStart w:id="1" w:name="_Ref361408474"/>
      <w:bookmarkStart w:id="2" w:name="_Ref361408232"/>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4F4DE6" w:rsidRDefault="006D6B1B">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4F4DE6" w:rsidRDefault="006D6B1B">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4F4DE6" w:rsidRDefault="006D6B1B">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2"/>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4F4DE6" w:rsidRDefault="006D6B1B">
      <w:pPr>
        <w:pStyle w:val="afa"/>
        <w:widowControl/>
        <w:numPr>
          <w:ilvl w:val="1"/>
          <w:numId w:val="2"/>
        </w:numPr>
        <w:shd w:val="clear" w:color="auto" w:fill="FFFFFF"/>
        <w:tabs>
          <w:tab w:val="left" w:pos="1418"/>
        </w:tabs>
        <w:ind w:left="0" w:firstLine="709"/>
        <w:jc w:val="both"/>
        <w:rPr>
          <w:sz w:val="24"/>
          <w:szCs w:val="24"/>
        </w:rPr>
      </w:pPr>
      <w:bookmarkStart w:id="3" w:name="_Ref361396594"/>
      <w:r>
        <w:rPr>
          <w:sz w:val="24"/>
          <w:szCs w:val="24"/>
        </w:rPr>
        <w:t>Датой поставки партии Товара является дата подписания Сторонами накладной ТОРГ-12</w:t>
      </w:r>
      <w:r w:rsidR="00546090" w:rsidRPr="00546090">
        <w:rPr>
          <w:sz w:val="24"/>
          <w:szCs w:val="24"/>
        </w:rPr>
        <w:t>/УПД</w:t>
      </w:r>
      <w:r>
        <w:rPr>
          <w:sz w:val="24"/>
          <w:szCs w:val="24"/>
        </w:rPr>
        <w:t>.</w:t>
      </w:r>
      <w:bookmarkEnd w:id="3"/>
      <w:r>
        <w:rPr>
          <w:sz w:val="24"/>
          <w:szCs w:val="24"/>
        </w:rPr>
        <w:t xml:space="preserve"> </w:t>
      </w:r>
    </w:p>
    <w:p w:rsidR="004F4DE6" w:rsidRDefault="006D6B1B">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4F4DE6" w:rsidRDefault="006D6B1B">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w:t>
      </w:r>
      <w:r>
        <w:rPr>
          <w:sz w:val="24"/>
          <w:szCs w:val="24"/>
        </w:rPr>
        <w:lastRenderedPageBreak/>
        <w:t xml:space="preserve">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rsidR="004F4DE6" w:rsidRDefault="006D6B1B">
      <w:pPr>
        <w:pStyle w:val="afa"/>
        <w:shd w:val="clear" w:color="auto" w:fill="FFFFFF"/>
        <w:tabs>
          <w:tab w:val="left" w:pos="1418"/>
        </w:tabs>
        <w:ind w:left="0" w:firstLine="709"/>
        <w:jc w:val="both"/>
        <w:rPr>
          <w:sz w:val="24"/>
          <w:szCs w:val="24"/>
        </w:rPr>
      </w:pPr>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rsidR="004F4DE6" w:rsidRDefault="006D6B1B">
      <w:pPr>
        <w:pStyle w:val="afa"/>
        <w:widowControl/>
        <w:numPr>
          <w:ilvl w:val="1"/>
          <w:numId w:val="2"/>
        </w:numPr>
        <w:shd w:val="clear" w:color="auto" w:fill="FFFFFF"/>
        <w:tabs>
          <w:tab w:val="left" w:pos="1418"/>
        </w:tabs>
        <w:ind w:left="0" w:firstLine="709"/>
        <w:jc w:val="both"/>
        <w:rPr>
          <w:sz w:val="24"/>
          <w:szCs w:val="24"/>
        </w:rPr>
      </w:pPr>
      <w:r>
        <w:rPr>
          <w:sz w:val="24"/>
          <w:szCs w:val="24"/>
        </w:rPr>
        <w:t>Приемка Товара со вскрытием тары и упаковки производится Покупателем в присутствии представителя Поставщика в течение 10</w:t>
      </w:r>
      <w:r>
        <w:rPr>
          <w:sz w:val="24"/>
          <w:szCs w:val="24"/>
          <w:highlight w:val="lightGray"/>
        </w:rPr>
        <w:t xml:space="preserve">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w:t>
      </w:r>
      <w:r w:rsidR="00B92680" w:rsidRPr="00546090">
        <w:rPr>
          <w:sz w:val="24"/>
          <w:szCs w:val="24"/>
        </w:rPr>
        <w:t>/УПД</w:t>
      </w:r>
      <w:r>
        <w:rPr>
          <w:sz w:val="24"/>
          <w:szCs w:val="24"/>
        </w:rPr>
        <w:t>.</w:t>
      </w:r>
    </w:p>
    <w:p w:rsidR="004F4DE6" w:rsidRDefault="006D6B1B">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4F4DE6" w:rsidRDefault="006D6B1B">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w:t>
      </w:r>
      <w:bookmarkStart w:id="4" w:name="_GoBack"/>
      <w:r>
        <w:rPr>
          <w:sz w:val="24"/>
          <w:szCs w:val="24"/>
        </w:rPr>
        <w:t>счет</w:t>
      </w:r>
      <w:bookmarkEnd w:id="4"/>
      <w:r>
        <w:rPr>
          <w:sz w:val="24"/>
          <w:szCs w:val="24"/>
        </w:rPr>
        <w:t xml:space="preserve">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4F4DE6" w:rsidRDefault="006D6B1B">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rsidR="004F4DE6" w:rsidRDefault="006D6B1B">
      <w:pPr>
        <w:numPr>
          <w:ilvl w:val="1"/>
          <w:numId w:val="2"/>
        </w:numPr>
        <w:shd w:val="clear" w:color="auto" w:fill="FFFFFF"/>
        <w:tabs>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3.9,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4F4DE6" w:rsidRDefault="006D6B1B">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4F4DE6" w:rsidRDefault="006D6B1B">
      <w:pPr>
        <w:pStyle w:val="afa"/>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4F4DE6" w:rsidRDefault="006D6B1B">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B92680" w:rsidRPr="00546090">
        <w:rPr>
          <w:sz w:val="24"/>
          <w:szCs w:val="24"/>
        </w:rPr>
        <w:t>/УПД</w:t>
      </w:r>
      <w:r>
        <w:rPr>
          <w:sz w:val="24"/>
          <w:szCs w:val="24"/>
        </w:rPr>
        <w:t>.</w:t>
      </w:r>
    </w:p>
    <w:p w:rsidR="004F4DE6" w:rsidRDefault="004F4DE6">
      <w:pPr>
        <w:shd w:val="clear" w:color="auto" w:fill="FFFFFF"/>
        <w:jc w:val="both"/>
        <w:rPr>
          <w:sz w:val="24"/>
          <w:szCs w:val="24"/>
        </w:rPr>
      </w:pPr>
    </w:p>
    <w:p w:rsidR="004F4DE6" w:rsidRDefault="006D6B1B">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4F4DE6" w:rsidRDefault="006D6B1B">
      <w:pPr>
        <w:pStyle w:val="afa"/>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sidR="00B92680" w:rsidRPr="00546090">
        <w:rPr>
          <w:sz w:val="24"/>
          <w:szCs w:val="24"/>
        </w:rPr>
        <w:t>/УПД</w:t>
      </w:r>
      <w:r>
        <w:rPr>
          <w:sz w:val="24"/>
          <w:szCs w:val="24"/>
        </w:rPr>
        <w:t>.</w:t>
      </w:r>
      <w:r>
        <w:t xml:space="preserve"> </w:t>
      </w:r>
      <w:r>
        <w:rPr>
          <w:sz w:val="24"/>
          <w:szCs w:val="24"/>
        </w:rPr>
        <w:t xml:space="preserve">Гарантийный срок может быть продлен в соответствии с условиями Договора. </w:t>
      </w:r>
    </w:p>
    <w:p w:rsidR="004F4DE6" w:rsidRDefault="006D6B1B">
      <w:pPr>
        <w:pStyle w:val="afa"/>
        <w:tabs>
          <w:tab w:val="left" w:pos="1134"/>
          <w:tab w:val="left" w:pos="1851"/>
        </w:tabs>
        <w:ind w:left="0" w:firstLine="709"/>
        <w:jc w:val="both"/>
        <w:rPr>
          <w:sz w:val="24"/>
          <w:szCs w:val="24"/>
        </w:rPr>
      </w:pPr>
      <w:r>
        <w:rPr>
          <w:sz w:val="24"/>
          <w:szCs w:val="24"/>
        </w:rPr>
        <w:t xml:space="preserve">Установленный в отношении Товара гарантийный срок распространяется на все </w:t>
      </w:r>
      <w:r>
        <w:rPr>
          <w:sz w:val="24"/>
          <w:szCs w:val="24"/>
        </w:rPr>
        <w:lastRenderedPageBreak/>
        <w:t>составные части и комплектующие Товара.</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4F4DE6" w:rsidRDefault="006D6B1B">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4F4DE6" w:rsidRDefault="006D6B1B">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4F4DE6" w:rsidRDefault="006D6B1B">
      <w:pPr>
        <w:pStyle w:val="afa"/>
        <w:numPr>
          <w:ilvl w:val="1"/>
          <w:numId w:val="8"/>
        </w:numPr>
        <w:shd w:val="clear" w:color="auto" w:fill="FFFFFF"/>
        <w:tabs>
          <w:tab w:val="left" w:pos="1134"/>
        </w:tabs>
        <w:suppressAutoHyphens w:val="0"/>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4F4DE6" w:rsidRDefault="006D6B1B">
      <w:pPr>
        <w:shd w:val="clear" w:color="auto" w:fill="FFFFFF"/>
        <w:tabs>
          <w:tab w:val="left" w:pos="1134"/>
        </w:tabs>
        <w:ind w:firstLine="709"/>
        <w:jc w:val="both"/>
        <w:rPr>
          <w:sz w:val="24"/>
          <w:szCs w:val="24"/>
        </w:rPr>
      </w:pPr>
      <w:r>
        <w:rPr>
          <w:sz w:val="24"/>
          <w:szCs w:val="24"/>
        </w:rPr>
        <w:t xml:space="preserve"> </w:t>
      </w:r>
    </w:p>
    <w:p w:rsidR="004F4DE6" w:rsidRDefault="006D6B1B">
      <w:pPr>
        <w:numPr>
          <w:ilvl w:val="0"/>
          <w:numId w:val="2"/>
        </w:numPr>
        <w:shd w:val="clear" w:color="auto" w:fill="FFFFFF"/>
        <w:tabs>
          <w:tab w:val="left" w:pos="284"/>
        </w:tabs>
        <w:ind w:left="0" w:firstLine="0"/>
        <w:jc w:val="center"/>
        <w:rPr>
          <w:b/>
          <w:bCs/>
          <w:sz w:val="24"/>
          <w:szCs w:val="24"/>
        </w:rPr>
      </w:pPr>
      <w:r>
        <w:t xml:space="preserve"> </w:t>
      </w:r>
      <w:r>
        <w:rPr>
          <w:b/>
          <w:bCs/>
          <w:sz w:val="24"/>
          <w:szCs w:val="24"/>
        </w:rPr>
        <w:t>Ответственность Сторон</w:t>
      </w:r>
    </w:p>
    <w:p w:rsidR="004F4DE6" w:rsidRDefault="006D6B1B">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w:t>
      </w:r>
      <w:r>
        <w:rPr>
          <w:sz w:val="24"/>
          <w:szCs w:val="24"/>
        </w:rPr>
        <w:lastRenderedPageBreak/>
        <w:t xml:space="preserve">рассматриваться как дополнительные, если Договором прямо не предусмотрено иное. </w:t>
      </w:r>
    </w:p>
    <w:p w:rsidR="004F4DE6" w:rsidRDefault="006D6B1B">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4F4DE6" w:rsidRDefault="006D6B1B">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p>
    <w:p w:rsidR="004F4DE6" w:rsidRDefault="006D6B1B">
      <w:pPr>
        <w:widowControl/>
        <w:numPr>
          <w:ilvl w:val="1"/>
          <w:numId w:val="2"/>
        </w:numPr>
        <w:tabs>
          <w:tab w:val="left" w:pos="1276"/>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4F4DE6" w:rsidRDefault="006D6B1B">
      <w:pPr>
        <w:widowControl/>
        <w:numPr>
          <w:ilvl w:val="1"/>
          <w:numId w:val="2"/>
        </w:numPr>
        <w:tabs>
          <w:tab w:val="left" w:pos="1276"/>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4F4DE6" w:rsidRDefault="006D6B1B">
      <w:pPr>
        <w:widowControl/>
        <w:tabs>
          <w:tab w:val="left" w:pos="1276"/>
        </w:tabs>
        <w:jc w:val="both"/>
        <w:rPr>
          <w:bCs/>
          <w:sz w:val="24"/>
          <w:szCs w:val="24"/>
        </w:rPr>
      </w:pPr>
      <w:r>
        <w:rPr>
          <w:bCs/>
          <w:sz w:val="24"/>
          <w:szCs w:val="24"/>
        </w:rPr>
        <w:t xml:space="preserve">               –</w:t>
      </w:r>
      <w:r>
        <w:rPr>
          <w:bCs/>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4F4DE6" w:rsidRDefault="006D6B1B">
      <w:pPr>
        <w:widowControl/>
        <w:tabs>
          <w:tab w:val="left" w:pos="1276"/>
        </w:tabs>
        <w:jc w:val="both"/>
        <w:rPr>
          <w:bCs/>
          <w:sz w:val="24"/>
          <w:szCs w:val="24"/>
        </w:rPr>
      </w:pPr>
      <w:r>
        <w:rPr>
          <w:bCs/>
          <w:sz w:val="24"/>
          <w:szCs w:val="24"/>
        </w:rPr>
        <w:t xml:space="preserve">                –</w:t>
      </w:r>
      <w:r>
        <w:rPr>
          <w:bCs/>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4F4DE6" w:rsidRDefault="006D6B1B">
      <w:pPr>
        <w:pStyle w:val="afa"/>
        <w:widowControl/>
        <w:numPr>
          <w:ilvl w:val="1"/>
          <w:numId w:val="2"/>
        </w:numPr>
        <w:tabs>
          <w:tab w:val="left" w:pos="1276"/>
          <w:tab w:val="left" w:pos="1701"/>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t xml:space="preserve"> </w:t>
      </w:r>
      <w:r>
        <w:rPr>
          <w:bCs/>
          <w:sz w:val="24"/>
          <w:szCs w:val="24"/>
        </w:rPr>
        <w:t>Если в результате составления и выставления Поставщиком счетов-фактур</w:t>
      </w:r>
      <w:r w:rsidR="00BA2DF2" w:rsidRPr="00546090">
        <w:rPr>
          <w:sz w:val="24"/>
          <w:szCs w:val="24"/>
        </w:rPr>
        <w:t>/УПД</w:t>
      </w:r>
      <w:r>
        <w:rPr>
          <w:bCs/>
          <w:sz w:val="24"/>
          <w:szCs w:val="24"/>
        </w:rPr>
        <w:t xml:space="preserve">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4F4DE6" w:rsidRDefault="006D6B1B">
      <w:pPr>
        <w:pStyle w:val="afa"/>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w:t>
      </w:r>
      <w:r w:rsidR="00BA2DF2" w:rsidRPr="00546090">
        <w:rPr>
          <w:sz w:val="24"/>
          <w:szCs w:val="24"/>
        </w:rPr>
        <w:t>/УПД</w:t>
      </w:r>
      <w:r>
        <w:rPr>
          <w:bCs/>
          <w:sz w:val="24"/>
          <w:szCs w:val="24"/>
        </w:rPr>
        <w:t>,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A54E1B" w:rsidRPr="00A54E1B" w:rsidRDefault="00A54E1B" w:rsidP="00A54E1B">
      <w:pPr>
        <w:pStyle w:val="afa"/>
        <w:widowControl/>
        <w:numPr>
          <w:ilvl w:val="1"/>
          <w:numId w:val="2"/>
        </w:numPr>
        <w:shd w:val="clear" w:color="auto" w:fill="FFFFFF"/>
        <w:tabs>
          <w:tab w:val="clear" w:pos="2984"/>
          <w:tab w:val="left" w:pos="1276"/>
          <w:tab w:val="num" w:pos="2552"/>
        </w:tabs>
        <w:ind w:left="0" w:firstLine="702"/>
        <w:jc w:val="both"/>
        <w:rPr>
          <w:bCs/>
          <w:sz w:val="24"/>
          <w:szCs w:val="24"/>
        </w:rPr>
      </w:pPr>
      <w:r w:rsidRPr="00A54E1B">
        <w:rPr>
          <w:bCs/>
          <w:sz w:val="24"/>
          <w:szCs w:val="24"/>
        </w:rPr>
        <w:t xml:space="preserve">В случае нарушения Поставщиком требований пропускного и </w:t>
      </w:r>
      <w:proofErr w:type="spellStart"/>
      <w:r w:rsidRPr="00A54E1B">
        <w:rPr>
          <w:bCs/>
          <w:sz w:val="24"/>
          <w:szCs w:val="24"/>
        </w:rPr>
        <w:t>внутриобъектового</w:t>
      </w:r>
      <w:proofErr w:type="spellEnd"/>
      <w:r w:rsidRPr="00A54E1B">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t xml:space="preserve"> </w:t>
      </w:r>
      <w:r>
        <w:rPr>
          <w:bCs/>
          <w:sz w:val="24"/>
          <w:szCs w:val="24"/>
          <w:highlight w:val="lightGray"/>
        </w:rPr>
        <w:t xml:space="preserve">В случае если неисполнение/ненадлежащее исполнение Поставщиком обязательств по Договору повлекло за собой нарушение Покупателем обязательств на оптовом и/или розничном рынке электроэнергии и мощности, Поставщик </w:t>
      </w:r>
      <w:r>
        <w:rPr>
          <w:sz w:val="24"/>
          <w:szCs w:val="24"/>
          <w:highlight w:val="lightGray"/>
        </w:rPr>
        <w:t>несет ответственность перед Покупателем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Покупателем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rsidR="004F4DE6" w:rsidRDefault="006D6B1B">
      <w:pPr>
        <w:ind w:firstLine="709"/>
        <w:jc w:val="both"/>
        <w:rPr>
          <w:sz w:val="24"/>
          <w:szCs w:val="24"/>
          <w:highlight w:val="lightGray"/>
        </w:rPr>
      </w:pPr>
      <w:r>
        <w:rPr>
          <w:sz w:val="24"/>
          <w:szCs w:val="24"/>
          <w:highlight w:val="lightGray"/>
        </w:rPr>
        <w:lastRenderedPageBreak/>
        <w:t xml:space="preserve">Кроме суммы реального ущерба, Поставщик компенсирует </w:t>
      </w:r>
      <w:r>
        <w:rPr>
          <w:bCs/>
          <w:sz w:val="24"/>
          <w:szCs w:val="24"/>
          <w:highlight w:val="lightGray"/>
        </w:rPr>
        <w:t>Покупателю</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rsidR="004F4DE6" w:rsidRDefault="006D6B1B">
      <w:pPr>
        <w:ind w:firstLine="709"/>
        <w:jc w:val="both"/>
        <w:rPr>
          <w:sz w:val="24"/>
          <w:szCs w:val="24"/>
          <w:highlight w:val="lightGray"/>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rsidR="004F4DE6" w:rsidRDefault="006D6B1B">
      <w:pPr>
        <w:widowControl/>
        <w:numPr>
          <w:ilvl w:val="0"/>
          <w:numId w:val="9"/>
        </w:numPr>
        <w:suppressAutoHyphens w:val="0"/>
        <w:spacing w:line="252" w:lineRule="auto"/>
        <w:ind w:left="0" w:firstLine="709"/>
        <w:jc w:val="both"/>
        <w:rPr>
          <w:sz w:val="24"/>
          <w:szCs w:val="24"/>
          <w:highlight w:val="lightGray"/>
        </w:rPr>
      </w:pPr>
      <w:r>
        <w:rPr>
          <w:sz w:val="24"/>
          <w:szCs w:val="24"/>
          <w:highlight w:val="lightGray"/>
        </w:rPr>
        <w:t>в ценовых зонах:</w:t>
      </w:r>
    </w:p>
    <w:p w:rsidR="004F4DE6" w:rsidRDefault="006D6B1B">
      <w:pPr>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rsidR="004F4DE6" w:rsidRDefault="006D6B1B">
      <w:pPr>
        <w:ind w:firstLine="709"/>
        <w:jc w:val="both"/>
        <w:rPr>
          <w:sz w:val="24"/>
          <w:szCs w:val="24"/>
          <w:highlight w:val="lightGray"/>
        </w:rPr>
      </w:pPr>
      <w:r>
        <w:rPr>
          <w:sz w:val="24"/>
          <w:szCs w:val="24"/>
          <w:highlight w:val="lightGray"/>
        </w:rPr>
        <w:t>и / или</w:t>
      </w:r>
    </w:p>
    <w:p w:rsidR="004F4DE6" w:rsidRDefault="006D6B1B">
      <w:pPr>
        <w:pStyle w:val="afa"/>
        <w:widowControl/>
        <w:shd w:val="clear" w:color="auto" w:fill="FFFFFF"/>
        <w:tabs>
          <w:tab w:val="left" w:pos="1276"/>
        </w:tabs>
        <w:ind w:left="709"/>
        <w:jc w:val="both"/>
        <w:rPr>
          <w:bCs/>
          <w:sz w:val="24"/>
          <w:szCs w:val="24"/>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r>
        <w:rPr>
          <w:bCs/>
          <w:sz w:val="24"/>
          <w:szCs w:val="24"/>
          <w:highlight w:val="lightGray"/>
        </w:rPr>
        <w:t>».</w:t>
      </w:r>
      <w:r>
        <w:rPr>
          <w:rStyle w:val="af3"/>
          <w:bCs/>
          <w:sz w:val="24"/>
          <w:szCs w:val="24"/>
          <w:highlight w:val="lightGray"/>
        </w:rPr>
        <w:footnoteReference w:id="3"/>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rsidR="004F4DE6" w:rsidRDefault="006D6B1B">
      <w:pPr>
        <w:pStyle w:val="afa"/>
        <w:widowControl/>
        <w:numPr>
          <w:ilvl w:val="1"/>
          <w:numId w:val="2"/>
        </w:numPr>
        <w:shd w:val="clear" w:color="auto" w:fill="FFFFFF"/>
        <w:tabs>
          <w:tab w:val="left" w:pos="1276"/>
        </w:tabs>
        <w:ind w:left="0" w:firstLine="709"/>
        <w:jc w:val="both"/>
        <w:rPr>
          <w:bCs/>
          <w:sz w:val="24"/>
          <w:szCs w:val="24"/>
        </w:rPr>
      </w:pPr>
      <w:r>
        <w:rPr>
          <w:bCs/>
          <w:sz w:val="24"/>
          <w:szCs w:val="24"/>
        </w:rPr>
        <w:t>Ответственность Покупателя за причиненные Поставщику убытки ограничивается реальным ущербом, но не более Цены Договора.</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4F4DE6" w:rsidRDefault="006D6B1B">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4F4DE6" w:rsidRDefault="004F4DE6">
      <w:pPr>
        <w:shd w:val="clear" w:color="auto" w:fill="FFFFFF"/>
        <w:jc w:val="both"/>
        <w:rPr>
          <w:sz w:val="24"/>
          <w:szCs w:val="24"/>
        </w:rPr>
      </w:pPr>
    </w:p>
    <w:p w:rsidR="004F4DE6" w:rsidRDefault="006D6B1B">
      <w:pPr>
        <w:pStyle w:val="afa"/>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F4DE6" w:rsidRDefault="006D6B1B">
      <w:pPr>
        <w:widowControl/>
        <w:numPr>
          <w:ilvl w:val="0"/>
          <w:numId w:val="3"/>
        </w:numPr>
        <w:tabs>
          <w:tab w:val="left" w:pos="0"/>
          <w:tab w:val="left" w:pos="709"/>
          <w:tab w:val="left" w:pos="1418"/>
        </w:tabs>
        <w:ind w:left="0" w:firstLine="709"/>
        <w:jc w:val="both"/>
        <w:rPr>
          <w:bCs/>
          <w:sz w:val="24"/>
          <w:szCs w:val="24"/>
        </w:rPr>
      </w:pPr>
      <w:r>
        <w:rPr>
          <w:bCs/>
          <w:sz w:val="24"/>
          <w:szCs w:val="24"/>
        </w:rPr>
        <w:lastRenderedPageBreak/>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4F4DE6" w:rsidRDefault="006D6B1B">
      <w:pPr>
        <w:widowControl/>
        <w:numPr>
          <w:ilvl w:val="0"/>
          <w:numId w:val="3"/>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бизнес-планы;</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4F4DE6" w:rsidRDefault="006D6B1B">
      <w:pPr>
        <w:widowControl/>
        <w:numPr>
          <w:ilvl w:val="0"/>
          <w:numId w:val="3"/>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4F4DE6" w:rsidRDefault="006D6B1B">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4F4DE6" w:rsidRDefault="006D6B1B">
      <w:pPr>
        <w:pStyle w:val="afa"/>
        <w:widowControl/>
        <w:numPr>
          <w:ilvl w:val="1"/>
          <w:numId w:val="2"/>
        </w:numPr>
        <w:shd w:val="clear" w:color="auto" w:fill="FFFFFF"/>
        <w:tabs>
          <w:tab w:val="left" w:pos="0"/>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4F4DE6" w:rsidRDefault="006D6B1B">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4F4DE6" w:rsidRDefault="004F4DE6">
      <w:pPr>
        <w:pStyle w:val="afa"/>
        <w:widowControl/>
        <w:shd w:val="clear" w:color="auto" w:fill="FFFFFF"/>
        <w:tabs>
          <w:tab w:val="left" w:pos="1134"/>
        </w:tabs>
        <w:ind w:left="709"/>
        <w:jc w:val="both"/>
        <w:rPr>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BA2DF2" w:rsidRPr="00BA2DF2">
        <w:rPr>
          <w:bCs/>
          <w:sz w:val="24"/>
          <w:szCs w:val="24"/>
          <w:highlight w:val="lightGray"/>
        </w:rPr>
        <w:t>Ярославской</w:t>
      </w:r>
      <w:r>
        <w:rPr>
          <w:bCs/>
          <w:sz w:val="24"/>
          <w:szCs w:val="24"/>
          <w:highlight w:val="lightGray"/>
        </w:rPr>
        <w:t xml:space="preserve"> области</w:t>
      </w:r>
      <w:r>
        <w:rPr>
          <w:bCs/>
          <w:sz w:val="24"/>
          <w:szCs w:val="24"/>
        </w:rPr>
        <w:t xml:space="preserve"> в соответствии с законодательством Российской Федерации.</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4F4DE6" w:rsidRDefault="004F4DE6">
      <w:pPr>
        <w:shd w:val="clear" w:color="auto" w:fill="FFFFFF"/>
        <w:jc w:val="both"/>
        <w:rPr>
          <w:bCs/>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w:t>
      </w:r>
      <w:r>
        <w:rPr>
          <w:bCs/>
          <w:color w:val="000000"/>
          <w:sz w:val="24"/>
          <w:szCs w:val="24"/>
        </w:rPr>
        <w:lastRenderedPageBreak/>
        <w:t>неправомерных преимуществ или для достижения иных неправомерных целей.</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F4DE6" w:rsidRDefault="006D6B1B">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w:t>
      </w:r>
      <w:r>
        <w:rPr>
          <w:color w:val="000000"/>
          <w:sz w:val="24"/>
          <w:szCs w:val="24"/>
        </w:rPr>
        <w:t xml:space="preserve">Каналы связи Линия доверия Группы </w:t>
      </w:r>
      <w:proofErr w:type="spellStart"/>
      <w:r>
        <w:rPr>
          <w:color w:val="000000"/>
          <w:sz w:val="24"/>
          <w:szCs w:val="24"/>
        </w:rPr>
        <w:t>РусГидро</w:t>
      </w:r>
      <w:proofErr w:type="spellEnd"/>
      <w:r>
        <w:rPr>
          <w:color w:val="000000"/>
          <w:sz w:val="24"/>
          <w:szCs w:val="24"/>
        </w:rPr>
        <w:t xml:space="preserve">: </w:t>
      </w:r>
    </w:p>
    <w:p w:rsidR="004F4DE6" w:rsidRDefault="006D6B1B">
      <w:pPr>
        <w:pStyle w:val="afa"/>
        <w:shd w:val="clear" w:color="auto" w:fill="FFFFFF"/>
        <w:tabs>
          <w:tab w:val="left" w:pos="1134"/>
        </w:tabs>
        <w:ind w:left="0"/>
        <w:jc w:val="both"/>
        <w:rPr>
          <w:bCs/>
          <w:color w:val="000000"/>
          <w:sz w:val="24"/>
          <w:szCs w:val="24"/>
        </w:rPr>
      </w:pPr>
      <w:r>
        <w:rPr>
          <w:color w:val="000000"/>
          <w:sz w:val="24"/>
          <w:szCs w:val="24"/>
        </w:rPr>
        <w:t xml:space="preserve">            8.7.1. </w:t>
      </w:r>
      <w:r>
        <w:rPr>
          <w:sz w:val="24"/>
          <w:szCs w:val="24"/>
        </w:rPr>
        <w:t xml:space="preserve">Электронная почта: </w:t>
      </w:r>
      <w:hyperlink r:id="rId11">
        <w:r>
          <w:rPr>
            <w:rStyle w:val="af6"/>
            <w:sz w:val="24"/>
            <w:szCs w:val="24"/>
          </w:rPr>
          <w:t>ld@rushydro.ru</w:t>
        </w:r>
      </w:hyperlink>
      <w:r>
        <w:rPr>
          <w:sz w:val="24"/>
          <w:szCs w:val="24"/>
        </w:rPr>
        <w:t>.</w:t>
      </w:r>
    </w:p>
    <w:p w:rsidR="004F4DE6" w:rsidRDefault="006D6B1B">
      <w:pPr>
        <w:pStyle w:val="afa"/>
        <w:shd w:val="clear" w:color="auto" w:fill="FFFFFF"/>
        <w:tabs>
          <w:tab w:val="left" w:pos="1134"/>
        </w:tabs>
        <w:ind w:left="0" w:firstLine="709"/>
        <w:jc w:val="both"/>
        <w:rPr>
          <w:bCs/>
          <w:color w:val="000000"/>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F4DE6" w:rsidRDefault="006D6B1B">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F4DE6" w:rsidRDefault="004F4DE6">
      <w:pPr>
        <w:pStyle w:val="afa"/>
        <w:shd w:val="clear" w:color="auto" w:fill="FFFFFF"/>
        <w:tabs>
          <w:tab w:val="left" w:pos="0"/>
          <w:tab w:val="left" w:pos="284"/>
          <w:tab w:val="left" w:pos="567"/>
        </w:tabs>
        <w:ind w:left="0" w:firstLine="709"/>
        <w:jc w:val="both"/>
        <w:rPr>
          <w:b/>
          <w:bCs/>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4F4DE6" w:rsidRDefault="006D6B1B">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4F4DE6" w:rsidRDefault="004F4DE6">
      <w:pPr>
        <w:shd w:val="clear" w:color="auto" w:fill="FFFFFF"/>
        <w:jc w:val="both"/>
        <w:rPr>
          <w:sz w:val="24"/>
          <w:szCs w:val="24"/>
        </w:rPr>
      </w:pPr>
    </w:p>
    <w:p w:rsidR="004F4DE6" w:rsidRDefault="006D6B1B">
      <w:pPr>
        <w:widowControl/>
        <w:numPr>
          <w:ilvl w:val="0"/>
          <w:numId w:val="2"/>
        </w:numPr>
        <w:shd w:val="clear" w:color="auto" w:fill="FFFFFF"/>
        <w:tabs>
          <w:tab w:val="left" w:pos="426"/>
        </w:tabs>
        <w:spacing w:line="259" w:lineRule="auto"/>
        <w:ind w:left="0" w:firstLine="0"/>
        <w:contextualSpacing/>
        <w:jc w:val="center"/>
        <w:rPr>
          <w:b/>
          <w:bCs/>
          <w:sz w:val="24"/>
          <w:szCs w:val="24"/>
        </w:rPr>
      </w:pPr>
      <w:r>
        <w:rPr>
          <w:b/>
          <w:bCs/>
          <w:sz w:val="24"/>
          <w:szCs w:val="24"/>
        </w:rPr>
        <w:t>Особые положения</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sz w:val="24"/>
            <w:szCs w:val="24"/>
          </w:rPr>
          <w:t>№ 18162/09</w:t>
        </w:r>
      </w:hyperlink>
      <w:r>
        <w:rPr>
          <w:bCs/>
          <w:sz w:val="24"/>
          <w:szCs w:val="24"/>
        </w:rPr>
        <w:t xml:space="preserve"> и от 25.05.2010 </w:t>
      </w:r>
      <w:hyperlink r:id="rId1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w:t>
      </w:r>
      <w:r>
        <w:rPr>
          <w:bCs/>
          <w:sz w:val="24"/>
          <w:szCs w:val="24"/>
        </w:rPr>
        <w:lastRenderedPageBreak/>
        <w:t>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rsidR="004F4DE6" w:rsidRDefault="006D6B1B">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4F4DE6" w:rsidRDefault="004F4DE6">
      <w:pPr>
        <w:shd w:val="clear" w:color="auto" w:fill="FFFFFF"/>
        <w:jc w:val="both"/>
        <w:rPr>
          <w:sz w:val="24"/>
          <w:szCs w:val="24"/>
        </w:rPr>
      </w:pPr>
    </w:p>
    <w:p w:rsidR="004F4DE6" w:rsidRDefault="006D6B1B">
      <w:pPr>
        <w:pStyle w:val="afa"/>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4F4DE6" w:rsidRDefault="006D6B1B">
      <w:pPr>
        <w:pStyle w:val="afa"/>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4F4DE6" w:rsidRDefault="006D6B1B">
      <w:pPr>
        <w:pStyle w:val="afa"/>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4F4DE6" w:rsidRDefault="006D6B1B">
      <w:pPr>
        <w:pStyle w:val="afa"/>
        <w:widowControl/>
        <w:numPr>
          <w:ilvl w:val="0"/>
          <w:numId w:val="7"/>
        </w:numPr>
        <w:shd w:val="clear" w:color="auto" w:fill="FFFFFF"/>
        <w:tabs>
          <w:tab w:val="left" w:pos="0"/>
          <w:tab w:val="left" w:pos="709"/>
        </w:tabs>
        <w:ind w:left="0" w:firstLine="709"/>
        <w:jc w:val="both"/>
        <w:rPr>
          <w:sz w:val="24"/>
          <w:szCs w:val="24"/>
        </w:rPr>
      </w:pPr>
      <w:r>
        <w:rPr>
          <w:sz w:val="24"/>
          <w:szCs w:val="24"/>
        </w:rPr>
        <w:lastRenderedPageBreak/>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4F4DE6" w:rsidRDefault="006D6B1B">
      <w:pPr>
        <w:pStyle w:val="afa"/>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4F4DE6" w:rsidRDefault="006D6B1B">
      <w:pPr>
        <w:widowControl/>
        <w:numPr>
          <w:ilvl w:val="1"/>
          <w:numId w:val="2"/>
        </w:numPr>
        <w:tabs>
          <w:tab w:val="left" w:pos="0"/>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F4DE6" w:rsidRDefault="004F4DE6">
      <w:pPr>
        <w:pStyle w:val="afa"/>
        <w:widowControl/>
        <w:shd w:val="clear" w:color="auto" w:fill="FFFFFF"/>
        <w:tabs>
          <w:tab w:val="left" w:pos="1134"/>
          <w:tab w:val="left" w:pos="1418"/>
        </w:tabs>
        <w:ind w:left="709"/>
        <w:jc w:val="both"/>
        <w:rPr>
          <w:sz w:val="24"/>
          <w:szCs w:val="24"/>
        </w:rPr>
      </w:pPr>
    </w:p>
    <w:p w:rsidR="004F4DE6" w:rsidRDefault="006D6B1B">
      <w:pPr>
        <w:pStyle w:val="afa"/>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F4DE6" w:rsidRDefault="006D6B1B">
      <w:pPr>
        <w:pStyle w:val="afa"/>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lastRenderedPageBreak/>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4F4DE6" w:rsidRDefault="006D6B1B">
      <w:pPr>
        <w:pStyle w:val="afa"/>
        <w:widowControl/>
        <w:numPr>
          <w:ilvl w:val="0"/>
          <w:numId w:val="4"/>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11 Договора, и имеющих существенное значение для его заключения и исполнения.</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4F4DE6" w:rsidRDefault="004F4DE6">
      <w:pPr>
        <w:pStyle w:val="afa"/>
        <w:widowControl/>
        <w:shd w:val="clear" w:color="auto" w:fill="FFFFFF"/>
        <w:tabs>
          <w:tab w:val="left" w:pos="0"/>
        </w:tabs>
        <w:ind w:left="709"/>
        <w:jc w:val="both"/>
        <w:rPr>
          <w:bCs/>
          <w:sz w:val="24"/>
          <w:szCs w:val="24"/>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4F4DE6" w:rsidRDefault="006D6B1B">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с __________</w:t>
      </w:r>
      <w:r>
        <w:rPr>
          <w:sz w:val="24"/>
          <w:szCs w:val="24"/>
        </w:rPr>
        <w:t>.</w:t>
      </w:r>
    </w:p>
    <w:p w:rsidR="004F4DE6" w:rsidRDefault="006D6B1B">
      <w:pPr>
        <w:widowControl/>
        <w:numPr>
          <w:ilvl w:val="1"/>
          <w:numId w:val="2"/>
        </w:numPr>
        <w:tabs>
          <w:tab w:val="left" w:pos="142"/>
          <w:tab w:val="left" w:pos="709"/>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4F4DE6" w:rsidRDefault="006D6B1B">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4"/>
      </w:r>
      <w:r>
        <w:rPr>
          <w:sz w:val="24"/>
          <w:szCs w:val="24"/>
          <w:highlight w:val="lightGray"/>
          <w:lang w:eastAsia="en-US"/>
        </w:rPr>
        <w:t>.</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Pr>
          <w:sz w:val="24"/>
          <w:szCs w:val="24"/>
        </w:rPr>
        <w:lastRenderedPageBreak/>
        <w:t xml:space="preserve">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0"/>
      <w:r>
        <w:rPr>
          <w:sz w:val="24"/>
          <w:szCs w:val="24"/>
        </w:rPr>
        <w:t xml:space="preserve"> </w:t>
      </w:r>
    </w:p>
    <w:p w:rsidR="004F4DE6" w:rsidRDefault="006D6B1B">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4F4DE6" w:rsidRDefault="006D6B1B">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F4DE6" w:rsidRDefault="006D6B1B">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4F4DE6" w:rsidRDefault="006D6B1B">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4F4DE6" w:rsidRDefault="006D6B1B">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rsidR="004F4DE6" w:rsidRDefault="006D6B1B">
      <w:pPr>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4F4DE6" w:rsidRDefault="006D6B1B">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трехсторонним договором. 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rStyle w:val="af3"/>
          <w:sz w:val="24"/>
          <w:szCs w:val="24"/>
        </w:rPr>
        <w:footnoteReference w:id="5"/>
      </w:r>
      <w:r>
        <w:rPr>
          <w:bCs/>
          <w:sz w:val="24"/>
          <w:szCs w:val="24"/>
        </w:rPr>
        <w:t>.</w:t>
      </w:r>
      <w:r>
        <w:rPr>
          <w:sz w:val="24"/>
          <w:szCs w:val="24"/>
        </w:rPr>
        <w:t xml:space="preserve"> </w:t>
      </w:r>
    </w:p>
    <w:p w:rsidR="004F4DE6" w:rsidRDefault="006D6B1B">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4F4DE6" w:rsidRDefault="004F4DE6">
      <w:pPr>
        <w:shd w:val="clear" w:color="auto" w:fill="FFFFFF"/>
        <w:ind w:firstLine="567"/>
        <w:jc w:val="both"/>
        <w:rPr>
          <w:sz w:val="24"/>
          <w:szCs w:val="24"/>
        </w:rPr>
      </w:pPr>
    </w:p>
    <w:p w:rsidR="004F4DE6" w:rsidRDefault="004F4DE6">
      <w:pPr>
        <w:shd w:val="clear" w:color="auto" w:fill="FFFFFF"/>
        <w:ind w:firstLine="567"/>
        <w:jc w:val="both"/>
        <w:rPr>
          <w:sz w:val="24"/>
          <w:szCs w:val="24"/>
        </w:rPr>
      </w:pPr>
    </w:p>
    <w:p w:rsidR="004F4DE6" w:rsidRDefault="004F4DE6">
      <w:pPr>
        <w:shd w:val="clear" w:color="auto" w:fill="FFFFFF"/>
        <w:ind w:firstLine="567"/>
        <w:jc w:val="both"/>
        <w:rPr>
          <w:sz w:val="24"/>
          <w:szCs w:val="24"/>
        </w:rPr>
      </w:pPr>
    </w:p>
    <w:p w:rsidR="004F4DE6" w:rsidRDefault="006D6B1B">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lastRenderedPageBreak/>
        <w:t xml:space="preserve">Список приложений </w:t>
      </w:r>
    </w:p>
    <w:p w:rsidR="004F4DE6" w:rsidRDefault="006D6B1B">
      <w:pPr>
        <w:widowControl/>
        <w:shd w:val="clear" w:color="auto" w:fill="FFFFFF"/>
        <w:tabs>
          <w:tab w:val="left" w:pos="0"/>
        </w:tabs>
        <w:ind w:firstLine="709"/>
        <w:jc w:val="both"/>
        <w:rPr>
          <w:rFonts w:eastAsia="Calibri"/>
          <w:sz w:val="24"/>
          <w:szCs w:val="24"/>
          <w:lang w:eastAsia="en-US"/>
        </w:rPr>
      </w:pPr>
      <w:bookmarkStart w:id="11" w:name="sub_1"/>
      <w:bookmarkEnd w:id="11"/>
      <w:r>
        <w:rPr>
          <w:rFonts w:eastAsia="Calibri"/>
          <w:sz w:val="24"/>
          <w:szCs w:val="24"/>
          <w:lang w:eastAsia="en-US"/>
        </w:rPr>
        <w:t>Приложение № 1 – Спецификация.</w:t>
      </w:r>
    </w:p>
    <w:p w:rsidR="004F4DE6" w:rsidRDefault="004F4DE6">
      <w:pPr>
        <w:widowControl/>
        <w:shd w:val="clear" w:color="auto" w:fill="FFFFFF"/>
        <w:tabs>
          <w:tab w:val="left" w:pos="0"/>
          <w:tab w:val="left" w:pos="2694"/>
        </w:tabs>
        <w:ind w:firstLine="709"/>
        <w:jc w:val="both"/>
        <w:rPr>
          <w:rFonts w:eastAsia="Calibri"/>
          <w:sz w:val="24"/>
          <w:szCs w:val="24"/>
          <w:lang w:eastAsia="en-US"/>
        </w:rPr>
      </w:pPr>
    </w:p>
    <w:p w:rsidR="004F4DE6" w:rsidRDefault="006D6B1B">
      <w:pPr>
        <w:pStyle w:val="afa"/>
        <w:widowControl/>
        <w:numPr>
          <w:ilvl w:val="0"/>
          <w:numId w:val="2"/>
        </w:numPr>
        <w:shd w:val="clear" w:color="auto" w:fill="FFFFFF"/>
        <w:tabs>
          <w:tab w:val="left" w:pos="426"/>
        </w:tabs>
        <w:ind w:left="0" w:firstLine="0"/>
        <w:jc w:val="center"/>
        <w:rPr>
          <w:b/>
          <w:bCs/>
          <w:sz w:val="24"/>
          <w:szCs w:val="24"/>
        </w:rPr>
      </w:pPr>
      <w:bookmarkStart w:id="12" w:name="sub_1_Копия_1"/>
      <w:bookmarkEnd w:id="12"/>
      <w:r>
        <w:rPr>
          <w:b/>
          <w:bCs/>
          <w:sz w:val="24"/>
          <w:szCs w:val="24"/>
        </w:rPr>
        <w:t>Адреса и платежные реквизиты Сторон</w:t>
      </w:r>
    </w:p>
    <w:p w:rsidR="004F4DE6" w:rsidRDefault="004F4DE6">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68"/>
        <w:gridCol w:w="160"/>
        <w:gridCol w:w="4626"/>
        <w:gridCol w:w="336"/>
      </w:tblGrid>
      <w:tr w:rsidR="004F4DE6">
        <w:tc>
          <w:tcPr>
            <w:tcW w:w="4928" w:type="dxa"/>
            <w:gridSpan w:val="2"/>
            <w:shd w:val="clear" w:color="auto" w:fill="auto"/>
          </w:tcPr>
          <w:p w:rsidR="004F4DE6" w:rsidRPr="00B0328E" w:rsidRDefault="006D6B1B">
            <w:pPr>
              <w:rPr>
                <w:sz w:val="24"/>
                <w:szCs w:val="24"/>
              </w:rPr>
            </w:pPr>
            <w:r w:rsidRPr="00B0328E">
              <w:rPr>
                <w:sz w:val="24"/>
                <w:szCs w:val="24"/>
              </w:rPr>
              <w:t>ПОКУПАТЕЛЬ:</w:t>
            </w:r>
          </w:p>
        </w:tc>
        <w:tc>
          <w:tcPr>
            <w:tcW w:w="4962" w:type="dxa"/>
            <w:gridSpan w:val="2"/>
            <w:shd w:val="clear" w:color="auto" w:fill="auto"/>
          </w:tcPr>
          <w:p w:rsidR="004F4DE6" w:rsidRPr="00B0328E" w:rsidRDefault="006D6B1B">
            <w:pPr>
              <w:rPr>
                <w:sz w:val="24"/>
                <w:szCs w:val="24"/>
              </w:rPr>
            </w:pPr>
            <w:r w:rsidRPr="00B0328E">
              <w:rPr>
                <w:sz w:val="24"/>
                <w:szCs w:val="24"/>
              </w:rPr>
              <w:t>ПОСТАВЩИК:</w:t>
            </w:r>
          </w:p>
        </w:tc>
      </w:tr>
      <w:tr w:rsidR="004F4DE6">
        <w:tc>
          <w:tcPr>
            <w:tcW w:w="4928" w:type="dxa"/>
            <w:gridSpan w:val="2"/>
            <w:shd w:val="clear" w:color="auto" w:fill="auto"/>
          </w:tcPr>
          <w:p w:rsidR="00B0328E" w:rsidRPr="00B0328E" w:rsidRDefault="00B0328E" w:rsidP="00B0328E">
            <w:pPr>
              <w:rPr>
                <w:b/>
                <w:sz w:val="24"/>
                <w:szCs w:val="24"/>
              </w:rPr>
            </w:pPr>
            <w:r w:rsidRPr="00B0328E">
              <w:rPr>
                <w:b/>
                <w:sz w:val="24"/>
                <w:szCs w:val="24"/>
              </w:rPr>
              <w:t>Публичное акционерное общество</w:t>
            </w:r>
          </w:p>
          <w:p w:rsidR="00B0328E" w:rsidRPr="00B0328E" w:rsidRDefault="00B0328E" w:rsidP="00B0328E">
            <w:pPr>
              <w:rPr>
                <w:b/>
                <w:sz w:val="24"/>
                <w:szCs w:val="24"/>
              </w:rPr>
            </w:pPr>
            <w:r w:rsidRPr="00B0328E">
              <w:rPr>
                <w:b/>
                <w:sz w:val="24"/>
                <w:szCs w:val="24"/>
              </w:rPr>
              <w:t xml:space="preserve">«Федеральная гидрогенерирующая компания - </w:t>
            </w:r>
            <w:proofErr w:type="spellStart"/>
            <w:r w:rsidRPr="00B0328E">
              <w:rPr>
                <w:b/>
                <w:sz w:val="24"/>
                <w:szCs w:val="24"/>
              </w:rPr>
              <w:t>РусГидро</w:t>
            </w:r>
            <w:proofErr w:type="spellEnd"/>
            <w:r w:rsidRPr="00B0328E">
              <w:rPr>
                <w:b/>
                <w:sz w:val="24"/>
                <w:szCs w:val="24"/>
              </w:rPr>
              <w:t>» (ПАО «</w:t>
            </w:r>
            <w:proofErr w:type="spellStart"/>
            <w:r w:rsidRPr="00B0328E">
              <w:rPr>
                <w:b/>
                <w:sz w:val="24"/>
                <w:szCs w:val="24"/>
              </w:rPr>
              <w:t>РусГидро</w:t>
            </w:r>
            <w:proofErr w:type="spellEnd"/>
            <w:r w:rsidRPr="00B0328E">
              <w:rPr>
                <w:b/>
                <w:sz w:val="24"/>
                <w:szCs w:val="24"/>
              </w:rPr>
              <w:t>»)</w:t>
            </w:r>
          </w:p>
          <w:p w:rsidR="00B0328E" w:rsidRDefault="00B0328E" w:rsidP="00B0328E">
            <w:pPr>
              <w:rPr>
                <w:b/>
                <w:sz w:val="24"/>
                <w:szCs w:val="24"/>
              </w:rPr>
            </w:pPr>
          </w:p>
          <w:p w:rsidR="00B0328E" w:rsidRPr="003302F6" w:rsidRDefault="006D6B1B" w:rsidP="00B0328E">
            <w:pPr>
              <w:rPr>
                <w:sz w:val="24"/>
                <w:szCs w:val="24"/>
              </w:rPr>
            </w:pPr>
            <w:r w:rsidRPr="00B0328E">
              <w:rPr>
                <w:sz w:val="24"/>
                <w:szCs w:val="24"/>
              </w:rPr>
              <w:t xml:space="preserve">Юридический адрес: </w:t>
            </w:r>
            <w:r w:rsidR="00B0328E" w:rsidRPr="00FD047A">
              <w:rPr>
                <w:sz w:val="24"/>
                <w:szCs w:val="24"/>
              </w:rPr>
              <w:t xml:space="preserve">660049, Красноярский край, г. Красноярск, ул. </w:t>
            </w:r>
            <w:proofErr w:type="spellStart"/>
            <w:r w:rsidR="00B0328E" w:rsidRPr="00FD047A">
              <w:rPr>
                <w:sz w:val="24"/>
                <w:szCs w:val="24"/>
              </w:rPr>
              <w:t>Перенсона</w:t>
            </w:r>
            <w:proofErr w:type="spellEnd"/>
            <w:r w:rsidR="00B0328E" w:rsidRPr="00FD047A">
              <w:rPr>
                <w:sz w:val="24"/>
                <w:szCs w:val="24"/>
              </w:rPr>
              <w:t xml:space="preserve">, </w:t>
            </w:r>
            <w:proofErr w:type="spellStart"/>
            <w:r w:rsidR="00B0328E" w:rsidRPr="00FD047A">
              <w:rPr>
                <w:sz w:val="24"/>
                <w:szCs w:val="24"/>
              </w:rPr>
              <w:t>зд</w:t>
            </w:r>
            <w:proofErr w:type="spellEnd"/>
            <w:r w:rsidR="00B0328E" w:rsidRPr="00FD047A">
              <w:rPr>
                <w:sz w:val="24"/>
                <w:szCs w:val="24"/>
              </w:rPr>
              <w:t>. 2а, пом. 1.</w:t>
            </w:r>
          </w:p>
          <w:p w:rsidR="004F4DE6" w:rsidRPr="00B0328E" w:rsidRDefault="006D6B1B">
            <w:pPr>
              <w:rPr>
                <w:sz w:val="24"/>
                <w:szCs w:val="24"/>
              </w:rPr>
            </w:pPr>
            <w:r w:rsidRPr="00B0328E">
              <w:rPr>
                <w:sz w:val="24"/>
                <w:szCs w:val="24"/>
              </w:rPr>
              <w:t>Грузополучатель: Филиал ПАО «</w:t>
            </w:r>
            <w:proofErr w:type="spellStart"/>
            <w:r w:rsidRPr="00B0328E">
              <w:rPr>
                <w:sz w:val="24"/>
                <w:szCs w:val="24"/>
              </w:rPr>
              <w:t>РусГидро</w:t>
            </w:r>
            <w:proofErr w:type="spellEnd"/>
            <w:r w:rsidRPr="00B0328E">
              <w:rPr>
                <w:sz w:val="24"/>
                <w:szCs w:val="24"/>
              </w:rPr>
              <w:t>»-«Каскад Верхневолжских ГЭС»</w:t>
            </w:r>
          </w:p>
          <w:p w:rsidR="004F4DE6" w:rsidRPr="00B0328E" w:rsidRDefault="006D6B1B">
            <w:pPr>
              <w:rPr>
                <w:sz w:val="24"/>
                <w:szCs w:val="24"/>
              </w:rPr>
            </w:pPr>
            <w:r w:rsidRPr="00B0328E">
              <w:rPr>
                <w:sz w:val="24"/>
                <w:szCs w:val="24"/>
              </w:rPr>
              <w:t>152917, Ярославская обл., г. Рыбинск, ул. Вяземского, 31</w:t>
            </w:r>
          </w:p>
          <w:p w:rsidR="00B0328E" w:rsidRPr="00FF13A6" w:rsidRDefault="00B0328E" w:rsidP="00B0328E">
            <w:pPr>
              <w:rPr>
                <w:sz w:val="24"/>
                <w:szCs w:val="24"/>
              </w:rPr>
            </w:pPr>
            <w:r w:rsidRPr="00FF13A6">
              <w:rPr>
                <w:sz w:val="24"/>
                <w:szCs w:val="24"/>
              </w:rPr>
              <w:t xml:space="preserve">ОГРН 1042401810494, </w:t>
            </w:r>
          </w:p>
          <w:p w:rsidR="00B0328E" w:rsidRPr="00FF13A6" w:rsidRDefault="00B0328E" w:rsidP="00B0328E">
            <w:pPr>
              <w:rPr>
                <w:sz w:val="24"/>
                <w:szCs w:val="24"/>
              </w:rPr>
            </w:pPr>
            <w:r w:rsidRPr="00FF13A6">
              <w:rPr>
                <w:sz w:val="24"/>
                <w:szCs w:val="24"/>
              </w:rPr>
              <w:t xml:space="preserve">ИНН 2460066195 / КПП </w:t>
            </w:r>
            <w:r>
              <w:rPr>
                <w:sz w:val="24"/>
                <w:szCs w:val="24"/>
              </w:rPr>
              <w:t>761002001</w:t>
            </w:r>
          </w:p>
          <w:p w:rsidR="00B0328E" w:rsidRPr="00FF13A6" w:rsidRDefault="00B0328E" w:rsidP="00B0328E">
            <w:pPr>
              <w:rPr>
                <w:sz w:val="24"/>
                <w:szCs w:val="24"/>
              </w:rPr>
            </w:pPr>
            <w:r>
              <w:rPr>
                <w:sz w:val="24"/>
                <w:szCs w:val="24"/>
              </w:rPr>
              <w:t>р/</w:t>
            </w:r>
            <w:proofErr w:type="spellStart"/>
            <w:r>
              <w:rPr>
                <w:sz w:val="24"/>
                <w:szCs w:val="24"/>
              </w:rPr>
              <w:t>сч</w:t>
            </w:r>
            <w:proofErr w:type="spellEnd"/>
            <w:r>
              <w:rPr>
                <w:sz w:val="24"/>
                <w:szCs w:val="24"/>
              </w:rPr>
              <w:t>. 40702810577190001878</w:t>
            </w:r>
          </w:p>
          <w:p w:rsidR="00B0328E" w:rsidRDefault="00B0328E" w:rsidP="00B0328E">
            <w:pPr>
              <w:rPr>
                <w:sz w:val="24"/>
                <w:szCs w:val="24"/>
              </w:rPr>
            </w:pPr>
            <w:r>
              <w:rPr>
                <w:sz w:val="24"/>
                <w:szCs w:val="24"/>
              </w:rPr>
              <w:t xml:space="preserve">в Калужском отделении № 8608 </w:t>
            </w:r>
          </w:p>
          <w:p w:rsidR="00B0328E" w:rsidRPr="00FF13A6" w:rsidRDefault="00B0328E" w:rsidP="00B0328E">
            <w:pPr>
              <w:rPr>
                <w:sz w:val="24"/>
                <w:szCs w:val="24"/>
              </w:rPr>
            </w:pPr>
            <w:r>
              <w:rPr>
                <w:sz w:val="24"/>
                <w:szCs w:val="24"/>
              </w:rPr>
              <w:t>ПАО Сбербанк</w:t>
            </w:r>
          </w:p>
          <w:p w:rsidR="00B0328E" w:rsidRPr="00FF13A6" w:rsidRDefault="00B0328E" w:rsidP="00B0328E">
            <w:pPr>
              <w:rPr>
                <w:sz w:val="24"/>
                <w:szCs w:val="24"/>
              </w:rPr>
            </w:pPr>
            <w:r>
              <w:rPr>
                <w:sz w:val="24"/>
                <w:szCs w:val="24"/>
              </w:rPr>
              <w:t>к/</w:t>
            </w:r>
            <w:proofErr w:type="spellStart"/>
            <w:r>
              <w:rPr>
                <w:sz w:val="24"/>
                <w:szCs w:val="24"/>
              </w:rPr>
              <w:t>сч</w:t>
            </w:r>
            <w:proofErr w:type="spellEnd"/>
            <w:r>
              <w:rPr>
                <w:sz w:val="24"/>
                <w:szCs w:val="24"/>
              </w:rPr>
              <w:t>. 30101810100000000612</w:t>
            </w:r>
          </w:p>
          <w:p w:rsidR="00B0328E" w:rsidRPr="00FF13A6" w:rsidRDefault="00B0328E" w:rsidP="00B0328E">
            <w:pPr>
              <w:rPr>
                <w:sz w:val="24"/>
                <w:szCs w:val="24"/>
              </w:rPr>
            </w:pPr>
            <w:r>
              <w:rPr>
                <w:sz w:val="24"/>
                <w:szCs w:val="24"/>
              </w:rPr>
              <w:t>БИК 042908612</w:t>
            </w:r>
          </w:p>
          <w:p w:rsidR="004F4DE6" w:rsidRPr="00B0328E" w:rsidRDefault="004F4DE6">
            <w:pPr>
              <w:shd w:val="clear" w:color="auto" w:fill="FFFFFF"/>
              <w:tabs>
                <w:tab w:val="left" w:leader="underscore" w:pos="3643"/>
                <w:tab w:val="left" w:leader="underscore" w:pos="9259"/>
              </w:tabs>
              <w:spacing w:line="302" w:lineRule="exact"/>
              <w:ind w:left="29"/>
              <w:rPr>
                <w:sz w:val="24"/>
                <w:szCs w:val="24"/>
              </w:rPr>
            </w:pPr>
          </w:p>
          <w:p w:rsidR="004F4DE6" w:rsidRPr="00B0328E" w:rsidRDefault="004F4DE6">
            <w:pPr>
              <w:rPr>
                <w:sz w:val="24"/>
                <w:szCs w:val="24"/>
              </w:rPr>
            </w:pPr>
          </w:p>
          <w:p w:rsidR="004F4DE6" w:rsidRDefault="004F4DE6">
            <w:pPr>
              <w:rPr>
                <w:b/>
                <w:sz w:val="24"/>
                <w:szCs w:val="24"/>
              </w:rPr>
            </w:pPr>
          </w:p>
          <w:p w:rsidR="00B0328E" w:rsidRDefault="00B0328E">
            <w:pPr>
              <w:rPr>
                <w:sz w:val="24"/>
                <w:szCs w:val="24"/>
              </w:rPr>
            </w:pPr>
          </w:p>
        </w:tc>
        <w:tc>
          <w:tcPr>
            <w:tcW w:w="4962" w:type="dxa"/>
            <w:gridSpan w:val="2"/>
            <w:shd w:val="clear" w:color="auto" w:fill="auto"/>
          </w:tcPr>
          <w:p w:rsidR="004F4DE6" w:rsidRDefault="006D6B1B">
            <w:pPr>
              <w:rPr>
                <w:sz w:val="24"/>
                <w:szCs w:val="24"/>
              </w:rPr>
            </w:pPr>
            <w:r>
              <w:rPr>
                <w:sz w:val="24"/>
                <w:szCs w:val="24"/>
              </w:rPr>
              <w:t>________________________________</w:t>
            </w:r>
          </w:p>
          <w:p w:rsidR="004F4DE6" w:rsidRDefault="006D6B1B">
            <w:pPr>
              <w:rPr>
                <w:sz w:val="24"/>
                <w:szCs w:val="24"/>
              </w:rPr>
            </w:pPr>
            <w:r>
              <w:rPr>
                <w:sz w:val="24"/>
                <w:szCs w:val="24"/>
              </w:rPr>
              <w:t>(наименование юридического лица)</w:t>
            </w:r>
          </w:p>
          <w:p w:rsidR="004F4DE6" w:rsidRDefault="006D6B1B">
            <w:pPr>
              <w:rPr>
                <w:sz w:val="24"/>
                <w:szCs w:val="24"/>
              </w:rPr>
            </w:pPr>
            <w:r>
              <w:rPr>
                <w:sz w:val="24"/>
                <w:szCs w:val="24"/>
              </w:rPr>
              <w:t>Место нахождения:</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Почтовый адрес:</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ОГРН ___________________________</w:t>
            </w:r>
          </w:p>
          <w:p w:rsidR="004F4DE6" w:rsidRDefault="006D6B1B">
            <w:pPr>
              <w:rPr>
                <w:sz w:val="24"/>
                <w:szCs w:val="24"/>
              </w:rPr>
            </w:pPr>
            <w:r>
              <w:rPr>
                <w:sz w:val="24"/>
                <w:szCs w:val="24"/>
              </w:rPr>
              <w:t>ИНН ____________ / КПП___________</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(номер расчетного счета)</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(наименование банка, в котором</w:t>
            </w:r>
          </w:p>
          <w:p w:rsidR="004F4DE6" w:rsidRDefault="006D6B1B">
            <w:pPr>
              <w:rPr>
                <w:sz w:val="24"/>
                <w:szCs w:val="24"/>
              </w:rPr>
            </w:pPr>
            <w:r>
              <w:rPr>
                <w:sz w:val="24"/>
                <w:szCs w:val="24"/>
              </w:rPr>
              <w:t>открыт расчетный счет)</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(номер корреспондентского счета банка)</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(БИК банка)</w:t>
            </w:r>
          </w:p>
          <w:p w:rsidR="004F4DE6" w:rsidRDefault="006D6B1B">
            <w:pPr>
              <w:rPr>
                <w:sz w:val="24"/>
                <w:szCs w:val="24"/>
              </w:rPr>
            </w:pPr>
            <w:r>
              <w:rPr>
                <w:sz w:val="24"/>
                <w:szCs w:val="24"/>
              </w:rPr>
              <w:t>_________________________________</w:t>
            </w:r>
          </w:p>
          <w:p w:rsidR="004F4DE6" w:rsidRDefault="006D6B1B">
            <w:pPr>
              <w:rPr>
                <w:sz w:val="24"/>
                <w:szCs w:val="24"/>
              </w:rPr>
            </w:pPr>
            <w:r>
              <w:rPr>
                <w:sz w:val="24"/>
                <w:szCs w:val="24"/>
              </w:rPr>
              <w:t>(номер телефона)</w:t>
            </w:r>
          </w:p>
          <w:p w:rsidR="004F4DE6" w:rsidRDefault="004F4DE6" w:rsidP="00B0328E">
            <w:pPr>
              <w:rPr>
                <w:sz w:val="24"/>
                <w:szCs w:val="24"/>
              </w:rPr>
            </w:pPr>
          </w:p>
        </w:tc>
      </w:tr>
      <w:tr w:rsidR="004F4DE6">
        <w:tc>
          <w:tcPr>
            <w:tcW w:w="4768" w:type="dxa"/>
            <w:shd w:val="clear" w:color="auto" w:fill="auto"/>
          </w:tcPr>
          <w:p w:rsidR="004F4DE6" w:rsidRDefault="006D6B1B">
            <w:pPr>
              <w:rPr>
                <w:sz w:val="24"/>
                <w:szCs w:val="24"/>
              </w:rPr>
            </w:pPr>
            <w:r>
              <w:rPr>
                <w:sz w:val="24"/>
                <w:szCs w:val="24"/>
              </w:rPr>
              <w:t xml:space="preserve">_______________ / </w:t>
            </w:r>
            <w:r w:rsidR="00C67101">
              <w:rPr>
                <w:b/>
                <w:sz w:val="24"/>
                <w:szCs w:val="24"/>
                <w:lang w:val="en-US"/>
              </w:rPr>
              <w:t xml:space="preserve">                                  </w:t>
            </w:r>
            <w:r>
              <w:rPr>
                <w:sz w:val="24"/>
                <w:szCs w:val="24"/>
              </w:rPr>
              <w:t xml:space="preserve">/ </w:t>
            </w:r>
          </w:p>
          <w:p w:rsidR="004F4DE6" w:rsidRDefault="004F4DE6">
            <w:pPr>
              <w:rPr>
                <w:sz w:val="24"/>
                <w:szCs w:val="24"/>
              </w:rPr>
            </w:pPr>
          </w:p>
        </w:tc>
        <w:tc>
          <w:tcPr>
            <w:tcW w:w="4786" w:type="dxa"/>
            <w:gridSpan w:val="2"/>
            <w:shd w:val="clear" w:color="auto" w:fill="auto"/>
          </w:tcPr>
          <w:p w:rsidR="004F4DE6" w:rsidRDefault="006D6B1B">
            <w:pPr>
              <w:rPr>
                <w:sz w:val="24"/>
                <w:szCs w:val="24"/>
              </w:rPr>
            </w:pPr>
            <w:r>
              <w:rPr>
                <w:sz w:val="24"/>
                <w:szCs w:val="24"/>
              </w:rPr>
              <w:t xml:space="preserve">_______________ / _______________ </w:t>
            </w:r>
          </w:p>
        </w:tc>
        <w:tc>
          <w:tcPr>
            <w:tcW w:w="336" w:type="dxa"/>
            <w:shd w:val="clear" w:color="auto" w:fill="auto"/>
          </w:tcPr>
          <w:p w:rsidR="004F4DE6" w:rsidRDefault="004F4DE6"/>
        </w:tc>
      </w:tr>
    </w:tbl>
    <w:p w:rsidR="004F4DE6" w:rsidRDefault="006D6B1B">
      <w:pPr>
        <w:tabs>
          <w:tab w:val="left" w:pos="8670"/>
        </w:tabs>
      </w:pPr>
      <w:r>
        <w:tab/>
      </w:r>
    </w:p>
    <w:p w:rsidR="004F4DE6" w:rsidRDefault="004F4DE6">
      <w:pPr>
        <w:tabs>
          <w:tab w:val="left" w:pos="8670"/>
        </w:tabs>
      </w:pPr>
    </w:p>
    <w:p w:rsidR="004F4DE6" w:rsidRDefault="004F4DE6">
      <w:pPr>
        <w:tabs>
          <w:tab w:val="left" w:pos="8670"/>
        </w:tabs>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4F4DE6" w:rsidRDefault="004F4DE6">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B0328E" w:rsidRDefault="00B0328E">
      <w:pPr>
        <w:tabs>
          <w:tab w:val="left" w:pos="8670"/>
        </w:tabs>
        <w:jc w:val="right"/>
        <w:rPr>
          <w:sz w:val="22"/>
          <w:szCs w:val="22"/>
        </w:rPr>
      </w:pPr>
    </w:p>
    <w:p w:rsidR="004F4DE6" w:rsidRDefault="004F4DE6">
      <w:pPr>
        <w:tabs>
          <w:tab w:val="left" w:pos="8670"/>
        </w:tabs>
        <w:jc w:val="right"/>
        <w:rPr>
          <w:sz w:val="22"/>
          <w:szCs w:val="22"/>
        </w:rPr>
      </w:pPr>
    </w:p>
    <w:p w:rsidR="004F4DE6" w:rsidRDefault="006D6B1B">
      <w:pPr>
        <w:tabs>
          <w:tab w:val="left" w:pos="8670"/>
        </w:tabs>
        <w:jc w:val="right"/>
        <w:rPr>
          <w:sz w:val="22"/>
          <w:szCs w:val="22"/>
        </w:rPr>
      </w:pPr>
      <w:r>
        <w:rPr>
          <w:sz w:val="22"/>
          <w:szCs w:val="22"/>
        </w:rPr>
        <w:t>Приложение № 1</w:t>
      </w:r>
    </w:p>
    <w:p w:rsidR="004F4DE6" w:rsidRDefault="006D6B1B">
      <w:pPr>
        <w:ind w:left="5103" w:right="96"/>
        <w:jc w:val="right"/>
        <w:rPr>
          <w:sz w:val="22"/>
          <w:szCs w:val="22"/>
        </w:rPr>
      </w:pPr>
      <w:r>
        <w:rPr>
          <w:sz w:val="22"/>
          <w:szCs w:val="22"/>
        </w:rPr>
        <w:lastRenderedPageBreak/>
        <w:t>к Договору поставки</w:t>
      </w:r>
    </w:p>
    <w:p w:rsidR="004F4DE6" w:rsidRDefault="006D6B1B">
      <w:pPr>
        <w:ind w:left="5103" w:right="96"/>
        <w:jc w:val="right"/>
        <w:rPr>
          <w:sz w:val="22"/>
          <w:szCs w:val="22"/>
        </w:rPr>
      </w:pPr>
      <w:r>
        <w:rPr>
          <w:sz w:val="22"/>
          <w:szCs w:val="22"/>
        </w:rPr>
        <w:t>от «____» __________ 202</w:t>
      </w:r>
      <w:r w:rsidR="00B0328E">
        <w:rPr>
          <w:sz w:val="22"/>
          <w:szCs w:val="22"/>
          <w:lang w:val="en-US"/>
        </w:rPr>
        <w:t>6</w:t>
      </w:r>
      <w:r>
        <w:rPr>
          <w:sz w:val="22"/>
          <w:szCs w:val="22"/>
        </w:rPr>
        <w:t xml:space="preserve"> г. </w:t>
      </w:r>
    </w:p>
    <w:p w:rsidR="004F4DE6" w:rsidRDefault="006D6B1B">
      <w:pPr>
        <w:ind w:left="5103" w:right="96"/>
        <w:jc w:val="right"/>
        <w:rPr>
          <w:sz w:val="22"/>
          <w:szCs w:val="22"/>
        </w:rPr>
      </w:pPr>
      <w:r>
        <w:rPr>
          <w:sz w:val="22"/>
          <w:szCs w:val="22"/>
        </w:rPr>
        <w:t>№ _____</w:t>
      </w:r>
    </w:p>
    <w:p w:rsidR="004F4DE6" w:rsidRDefault="004F4DE6">
      <w:pPr>
        <w:jc w:val="center"/>
        <w:rPr>
          <w:b/>
          <w:sz w:val="24"/>
          <w:szCs w:val="24"/>
        </w:rPr>
      </w:pPr>
    </w:p>
    <w:p w:rsidR="004F4DE6" w:rsidRDefault="006D6B1B">
      <w:pPr>
        <w:jc w:val="center"/>
        <w:rPr>
          <w:b/>
          <w:sz w:val="24"/>
          <w:szCs w:val="24"/>
        </w:rPr>
      </w:pPr>
      <w:r>
        <w:rPr>
          <w:b/>
          <w:sz w:val="24"/>
          <w:szCs w:val="24"/>
        </w:rPr>
        <w:t xml:space="preserve">СПЕЦИФИКАЦИЯ </w:t>
      </w:r>
    </w:p>
    <w:p w:rsidR="004F4DE6" w:rsidRDefault="004F4DE6">
      <w:pPr>
        <w:jc w:val="center"/>
        <w:rPr>
          <w:b/>
          <w:sz w:val="24"/>
          <w:szCs w:val="24"/>
        </w:rPr>
      </w:pPr>
    </w:p>
    <w:tbl>
      <w:tblPr>
        <w:tblW w:w="10098" w:type="dxa"/>
        <w:tblInd w:w="-5" w:type="dxa"/>
        <w:tblLayout w:type="fixed"/>
        <w:tblLook w:val="04A0" w:firstRow="1" w:lastRow="0" w:firstColumn="1" w:lastColumn="0" w:noHBand="0" w:noVBand="1"/>
      </w:tblPr>
      <w:tblGrid>
        <w:gridCol w:w="845"/>
        <w:gridCol w:w="591"/>
        <w:gridCol w:w="610"/>
        <w:gridCol w:w="618"/>
        <w:gridCol w:w="776"/>
        <w:gridCol w:w="725"/>
        <w:gridCol w:w="616"/>
        <w:gridCol w:w="735"/>
        <w:gridCol w:w="692"/>
        <w:gridCol w:w="508"/>
        <w:gridCol w:w="651"/>
        <w:gridCol w:w="540"/>
        <w:gridCol w:w="524"/>
        <w:gridCol w:w="714"/>
        <w:gridCol w:w="953"/>
      </w:tblGrid>
      <w:tr w:rsidR="004F4DE6">
        <w:trPr>
          <w:trHeight w:val="526"/>
        </w:trPr>
        <w:tc>
          <w:tcPr>
            <w:tcW w:w="845"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 поз.</w:t>
            </w:r>
          </w:p>
        </w:tc>
        <w:tc>
          <w:tcPr>
            <w:tcW w:w="591"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Наименование Товара</w:t>
            </w:r>
          </w:p>
        </w:tc>
        <w:tc>
          <w:tcPr>
            <w:tcW w:w="610" w:type="dxa"/>
            <w:tcBorders>
              <w:top w:val="single" w:sz="4" w:space="0" w:color="000000"/>
              <w:left w:val="single" w:sz="4" w:space="0" w:color="000000"/>
              <w:bottom w:val="single" w:sz="4" w:space="0" w:color="000000"/>
              <w:right w:val="single" w:sz="4" w:space="0" w:color="000000"/>
            </w:tcBorders>
          </w:tcPr>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6D6B1B">
            <w:pPr>
              <w:jc w:val="center"/>
              <w:rPr>
                <w:bCs/>
              </w:rPr>
            </w:pPr>
            <w:r>
              <w:rPr>
                <w:bCs/>
              </w:rPr>
              <w:t>Артикул, тип, марка</w:t>
            </w:r>
          </w:p>
        </w:tc>
        <w:tc>
          <w:tcPr>
            <w:tcW w:w="618"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Завод изготовитель</w:t>
            </w:r>
          </w:p>
        </w:tc>
        <w:tc>
          <w:tcPr>
            <w:tcW w:w="776" w:type="dxa"/>
            <w:tcBorders>
              <w:top w:val="single" w:sz="4" w:space="0" w:color="000000"/>
              <w:left w:val="single" w:sz="4" w:space="0" w:color="000000"/>
              <w:bottom w:val="single" w:sz="4" w:space="0" w:color="000000"/>
              <w:right w:val="single" w:sz="4" w:space="0" w:color="000000"/>
            </w:tcBorders>
          </w:tcPr>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6D6B1B">
            <w:pPr>
              <w:jc w:val="center"/>
              <w:rPr>
                <w:bCs/>
              </w:rPr>
            </w:pPr>
            <w:r>
              <w:rPr>
                <w:bCs/>
              </w:rPr>
              <w:t>Страна происхождения Товара</w:t>
            </w:r>
            <w:r>
              <w:rPr>
                <w:rStyle w:val="af3"/>
                <w:bCs/>
              </w:rPr>
              <w:footnoteReference w:id="6"/>
            </w:r>
          </w:p>
        </w:tc>
        <w:tc>
          <w:tcPr>
            <w:tcW w:w="725"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t>Страна регистрации производителя Товара</w:t>
            </w:r>
          </w:p>
        </w:tc>
        <w:tc>
          <w:tcPr>
            <w:tcW w:w="616"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Код ОКПД 2 (с наименованием)</w:t>
            </w:r>
          </w:p>
        </w:tc>
        <w:tc>
          <w:tcPr>
            <w:tcW w:w="735"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Единица измерения</w:t>
            </w:r>
          </w:p>
        </w:tc>
        <w:tc>
          <w:tcPr>
            <w:tcW w:w="692" w:type="dxa"/>
            <w:tcBorders>
              <w:top w:val="single" w:sz="4" w:space="0" w:color="000000"/>
              <w:left w:val="single" w:sz="4" w:space="0" w:color="000000"/>
              <w:bottom w:val="single" w:sz="4" w:space="0" w:color="000000"/>
              <w:right w:val="single" w:sz="4" w:space="0" w:color="000000"/>
            </w:tcBorders>
          </w:tcPr>
          <w:p w:rsidR="004F4DE6" w:rsidRDefault="004F4DE6">
            <w:pPr>
              <w:jc w:val="center"/>
              <w:rPr>
                <w:bCs/>
              </w:rPr>
            </w:pPr>
          </w:p>
          <w:p w:rsidR="004F4DE6" w:rsidRDefault="004F4DE6">
            <w:pPr>
              <w:jc w:val="center"/>
              <w:rPr>
                <w:bCs/>
              </w:rPr>
            </w:pPr>
          </w:p>
          <w:p w:rsidR="004F4DE6" w:rsidRDefault="004F4DE6">
            <w:pPr>
              <w:jc w:val="center"/>
              <w:rPr>
                <w:bCs/>
              </w:rPr>
            </w:pPr>
          </w:p>
          <w:p w:rsidR="004F4DE6" w:rsidRDefault="004F4DE6">
            <w:pPr>
              <w:jc w:val="center"/>
              <w:rPr>
                <w:b/>
                <w:bCs/>
              </w:rPr>
            </w:pPr>
          </w:p>
          <w:p w:rsidR="004F4DE6" w:rsidRDefault="006D6B1B">
            <w:pPr>
              <w:jc w:val="center"/>
              <w:rPr>
                <w:bCs/>
              </w:rPr>
            </w:pPr>
            <w:r>
              <w:rPr>
                <w:bCs/>
                <w:highlight w:val="lightGray"/>
              </w:rPr>
              <w:t>Порядковый номер(а) реестровой(</w:t>
            </w:r>
            <w:proofErr w:type="spellStart"/>
            <w:r>
              <w:rPr>
                <w:bCs/>
                <w:highlight w:val="lightGray"/>
              </w:rPr>
              <w:t>ых</w:t>
            </w:r>
            <w:proofErr w:type="spellEnd"/>
            <w:r>
              <w:rPr>
                <w:bCs/>
                <w:highlight w:val="lightGray"/>
              </w:rPr>
              <w:t>) записи(ей)</w:t>
            </w:r>
            <w:r>
              <w:rPr>
                <w:rStyle w:val="af3"/>
                <w:bCs/>
                <w:highlight w:val="lightGray"/>
              </w:rPr>
              <w:footnoteReference w:id="7"/>
            </w:r>
          </w:p>
          <w:p w:rsidR="004F4DE6" w:rsidRDefault="004F4DE6">
            <w:pPr>
              <w:jc w:val="center"/>
              <w:rPr>
                <w:bCs/>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Количество</w:t>
            </w:r>
          </w:p>
        </w:tc>
        <w:tc>
          <w:tcPr>
            <w:tcW w:w="651"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Цена за единицу, руб. без НДС</w:t>
            </w:r>
          </w:p>
        </w:tc>
        <w:tc>
          <w:tcPr>
            <w:tcW w:w="540"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Цена, руб. без НДС</w:t>
            </w:r>
          </w:p>
        </w:tc>
        <w:tc>
          <w:tcPr>
            <w:tcW w:w="524"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НДС</w:t>
            </w:r>
          </w:p>
          <w:p w:rsidR="004F4DE6" w:rsidRDefault="006D6B1B">
            <w:pPr>
              <w:jc w:val="center"/>
              <w:rPr>
                <w:bCs/>
              </w:rPr>
            </w:pPr>
            <w:r>
              <w:rPr>
                <w:bCs/>
              </w:rPr>
              <w:t>(___%) руб.</w:t>
            </w:r>
          </w:p>
        </w:tc>
        <w:tc>
          <w:tcPr>
            <w:tcW w:w="714"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Стоимость, руб., с НДС</w:t>
            </w:r>
          </w:p>
        </w:tc>
        <w:tc>
          <w:tcPr>
            <w:tcW w:w="953" w:type="dxa"/>
            <w:tcBorders>
              <w:top w:val="single" w:sz="4" w:space="0" w:color="000000"/>
              <w:left w:val="single" w:sz="4" w:space="0" w:color="000000"/>
              <w:bottom w:val="single" w:sz="4" w:space="0" w:color="000000"/>
              <w:right w:val="single" w:sz="4" w:space="0" w:color="000000"/>
            </w:tcBorders>
            <w:vAlign w:val="center"/>
          </w:tcPr>
          <w:p w:rsidR="004F4DE6" w:rsidRDefault="006D6B1B">
            <w:pPr>
              <w:jc w:val="center"/>
              <w:rPr>
                <w:bCs/>
              </w:rPr>
            </w:pPr>
            <w:r>
              <w:rPr>
                <w:bCs/>
              </w:rPr>
              <w:t>Перечень сопроводительных документов (в том числе подтверждающих качество Товара)</w:t>
            </w:r>
          </w:p>
        </w:tc>
      </w:tr>
      <w:tr w:rsidR="004F4DE6">
        <w:trPr>
          <w:trHeight w:val="538"/>
        </w:trPr>
        <w:tc>
          <w:tcPr>
            <w:tcW w:w="845" w:type="dxa"/>
            <w:tcBorders>
              <w:top w:val="single" w:sz="4" w:space="0" w:color="000000"/>
              <w:left w:val="single" w:sz="4" w:space="0" w:color="000000"/>
              <w:bottom w:val="single" w:sz="4" w:space="0" w:color="000000"/>
              <w:right w:val="single" w:sz="4" w:space="0" w:color="000000"/>
            </w:tcBorders>
            <w:vAlign w:val="center"/>
          </w:tcPr>
          <w:p w:rsidR="004F4DE6" w:rsidRDefault="006D6B1B">
            <w:pPr>
              <w:rPr>
                <w:highlight w:val="lightGray"/>
              </w:rPr>
            </w:pPr>
            <w:r>
              <w:rPr>
                <w:highlight w:val="lightGray"/>
              </w:rPr>
              <w:t>1</w:t>
            </w:r>
          </w:p>
        </w:tc>
        <w:tc>
          <w:tcPr>
            <w:tcW w:w="59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10"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7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2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3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92"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r>
      <w:tr w:rsidR="004F4DE6">
        <w:trPr>
          <w:trHeight w:val="538"/>
        </w:trPr>
        <w:tc>
          <w:tcPr>
            <w:tcW w:w="845" w:type="dxa"/>
            <w:tcBorders>
              <w:top w:val="single" w:sz="4" w:space="0" w:color="000000"/>
              <w:left w:val="single" w:sz="4" w:space="0" w:color="000000"/>
              <w:bottom w:val="single" w:sz="4" w:space="0" w:color="000000"/>
              <w:right w:val="single" w:sz="4" w:space="0" w:color="000000"/>
            </w:tcBorders>
            <w:vAlign w:val="center"/>
          </w:tcPr>
          <w:p w:rsidR="004F4DE6" w:rsidRDefault="006D6B1B">
            <w:pPr>
              <w:rPr>
                <w:highlight w:val="lightGray"/>
              </w:rPr>
            </w:pPr>
            <w:r>
              <w:rPr>
                <w:highlight w:val="lightGray"/>
              </w:rPr>
              <w:t>2</w:t>
            </w:r>
          </w:p>
        </w:tc>
        <w:tc>
          <w:tcPr>
            <w:tcW w:w="59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10"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7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2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16"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735"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692" w:type="dxa"/>
            <w:tcBorders>
              <w:top w:val="single" w:sz="4" w:space="0" w:color="000000"/>
              <w:left w:val="single" w:sz="4" w:space="0" w:color="000000"/>
              <w:bottom w:val="single" w:sz="4" w:space="0" w:color="000000"/>
              <w:right w:val="single" w:sz="4" w:space="0" w:color="000000"/>
            </w:tcBorders>
          </w:tcPr>
          <w:p w:rsidR="004F4DE6" w:rsidRDefault="004F4DE6">
            <w:pPr>
              <w:rPr>
                <w:highlight w:val="yellow"/>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F4DE6" w:rsidRDefault="004F4DE6">
            <w:pPr>
              <w:rPr>
                <w:highlight w:val="yellow"/>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r>
      <w:tr w:rsidR="004F4DE6">
        <w:trPr>
          <w:trHeight w:val="262"/>
        </w:trPr>
        <w:tc>
          <w:tcPr>
            <w:tcW w:w="8431" w:type="dxa"/>
            <w:gridSpan w:val="13"/>
            <w:tcBorders>
              <w:top w:val="single" w:sz="4" w:space="0" w:color="000000"/>
              <w:left w:val="single" w:sz="4" w:space="0" w:color="000000"/>
              <w:bottom w:val="single" w:sz="4" w:space="0" w:color="000000"/>
              <w:right w:val="single" w:sz="4" w:space="0" w:color="000000"/>
            </w:tcBorders>
          </w:tcPr>
          <w:p w:rsidR="004F4DE6" w:rsidRDefault="006D6B1B">
            <w:pPr>
              <w:jc w:val="center"/>
              <w:rPr>
                <w:highlight w:val="yellow"/>
              </w:rPr>
            </w:pPr>
            <w:r>
              <w:rPr>
                <w:highlight w:val="lightGray"/>
              </w:rPr>
              <w:t>Итого стоимость всего Товара (с учетом доставки), руб. с НДС:</w:t>
            </w:r>
          </w:p>
        </w:tc>
        <w:tc>
          <w:tcPr>
            <w:tcW w:w="1667" w:type="dxa"/>
            <w:gridSpan w:val="2"/>
            <w:tcBorders>
              <w:top w:val="single" w:sz="4" w:space="0" w:color="000000"/>
              <w:left w:val="single" w:sz="4" w:space="0" w:color="000000"/>
              <w:bottom w:val="single" w:sz="4" w:space="0" w:color="000000"/>
              <w:right w:val="single" w:sz="4" w:space="0" w:color="000000"/>
            </w:tcBorders>
            <w:vAlign w:val="center"/>
          </w:tcPr>
          <w:p w:rsidR="004F4DE6" w:rsidRDefault="004F4DE6">
            <w:pPr>
              <w:jc w:val="center"/>
              <w:rPr>
                <w:highlight w:val="yellow"/>
              </w:rPr>
            </w:pPr>
          </w:p>
        </w:tc>
      </w:tr>
    </w:tbl>
    <w:p w:rsidR="004F4DE6" w:rsidRDefault="004F4DE6">
      <w:pPr>
        <w:rPr>
          <w:i/>
          <w:sz w:val="24"/>
          <w:szCs w:val="24"/>
          <w:highlight w:val="yellow"/>
        </w:rPr>
      </w:pPr>
    </w:p>
    <w:p w:rsidR="004F4DE6" w:rsidRDefault="006D6B1B">
      <w:pPr>
        <w:rPr>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4F4DE6" w:rsidRDefault="006D6B1B">
      <w:pPr>
        <w:rPr>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rsidR="004F4DE6" w:rsidRDefault="004F4DE6">
      <w:pPr>
        <w:rPr>
          <w:i/>
          <w:sz w:val="22"/>
          <w:szCs w:val="22"/>
        </w:rPr>
      </w:pPr>
    </w:p>
    <w:p w:rsidR="004F4DE6" w:rsidRDefault="004F4DE6">
      <w:pPr>
        <w:rPr>
          <w:i/>
          <w:sz w:val="24"/>
          <w:szCs w:val="24"/>
        </w:rPr>
      </w:pPr>
    </w:p>
    <w:tbl>
      <w:tblPr>
        <w:tblW w:w="9908" w:type="dxa"/>
        <w:tblLayout w:type="fixed"/>
        <w:tblLook w:val="0000" w:firstRow="0" w:lastRow="0" w:firstColumn="0" w:lastColumn="0" w:noHBand="0" w:noVBand="0"/>
      </w:tblPr>
      <w:tblGrid>
        <w:gridCol w:w="5103"/>
        <w:gridCol w:w="4805"/>
      </w:tblGrid>
      <w:tr w:rsidR="004F4DE6" w:rsidTr="00B0328E">
        <w:trPr>
          <w:trHeight w:val="269"/>
        </w:trPr>
        <w:tc>
          <w:tcPr>
            <w:tcW w:w="5103" w:type="dxa"/>
          </w:tcPr>
          <w:p w:rsidR="004F4DE6" w:rsidRDefault="006D6B1B">
            <w:pPr>
              <w:rPr>
                <w:b/>
                <w:sz w:val="24"/>
                <w:szCs w:val="24"/>
              </w:rPr>
            </w:pPr>
            <w:r>
              <w:rPr>
                <w:b/>
                <w:sz w:val="24"/>
                <w:szCs w:val="24"/>
              </w:rPr>
              <w:t>Покупатель:</w:t>
            </w:r>
          </w:p>
        </w:tc>
        <w:tc>
          <w:tcPr>
            <w:tcW w:w="4805" w:type="dxa"/>
          </w:tcPr>
          <w:p w:rsidR="004F4DE6" w:rsidRDefault="006D6B1B">
            <w:pPr>
              <w:rPr>
                <w:b/>
                <w:sz w:val="24"/>
                <w:szCs w:val="24"/>
              </w:rPr>
            </w:pPr>
            <w:r>
              <w:rPr>
                <w:b/>
                <w:sz w:val="24"/>
                <w:szCs w:val="24"/>
              </w:rPr>
              <w:t>Поставщик:</w:t>
            </w:r>
          </w:p>
        </w:tc>
      </w:tr>
      <w:tr w:rsidR="004F4DE6" w:rsidTr="00B0328E">
        <w:trPr>
          <w:trHeight w:val="269"/>
        </w:trPr>
        <w:tc>
          <w:tcPr>
            <w:tcW w:w="5103" w:type="dxa"/>
          </w:tcPr>
          <w:p w:rsidR="004F4DE6" w:rsidRDefault="004F4DE6">
            <w:pPr>
              <w:rPr>
                <w:b/>
                <w:sz w:val="24"/>
                <w:szCs w:val="24"/>
              </w:rPr>
            </w:pPr>
          </w:p>
          <w:p w:rsidR="00C67101" w:rsidRDefault="00C67101">
            <w:pPr>
              <w:rPr>
                <w:b/>
                <w:sz w:val="24"/>
                <w:szCs w:val="24"/>
              </w:rPr>
            </w:pPr>
          </w:p>
          <w:p w:rsidR="004F4DE6" w:rsidRDefault="006D6B1B">
            <w:pPr>
              <w:rPr>
                <w:b/>
                <w:sz w:val="24"/>
                <w:szCs w:val="24"/>
              </w:rPr>
            </w:pPr>
            <w:r>
              <w:rPr>
                <w:b/>
                <w:sz w:val="24"/>
                <w:szCs w:val="24"/>
                <w:lang w:val="en-US"/>
              </w:rPr>
              <w:t xml:space="preserve">________________ </w:t>
            </w:r>
            <w:r>
              <w:rPr>
                <w:b/>
                <w:sz w:val="24"/>
                <w:szCs w:val="24"/>
              </w:rPr>
              <w:t xml:space="preserve">/ </w:t>
            </w:r>
            <w:r w:rsidR="00C67101">
              <w:rPr>
                <w:b/>
                <w:sz w:val="24"/>
                <w:szCs w:val="24"/>
                <w:lang w:val="en-US"/>
              </w:rPr>
              <w:t xml:space="preserve">                                </w:t>
            </w:r>
            <w:r>
              <w:rPr>
                <w:b/>
                <w:sz w:val="24"/>
                <w:szCs w:val="24"/>
              </w:rPr>
              <w:t>/</w:t>
            </w:r>
          </w:p>
          <w:p w:rsidR="004F4DE6" w:rsidRDefault="004F4DE6">
            <w:pPr>
              <w:rPr>
                <w:b/>
                <w:sz w:val="24"/>
                <w:szCs w:val="24"/>
              </w:rPr>
            </w:pPr>
          </w:p>
        </w:tc>
        <w:tc>
          <w:tcPr>
            <w:tcW w:w="4805" w:type="dxa"/>
          </w:tcPr>
          <w:p w:rsidR="004F4DE6" w:rsidRDefault="004F4DE6">
            <w:pPr>
              <w:rPr>
                <w:b/>
                <w:sz w:val="24"/>
                <w:szCs w:val="24"/>
              </w:rPr>
            </w:pPr>
          </w:p>
          <w:p w:rsidR="004F4DE6" w:rsidRDefault="004F4DE6">
            <w:pPr>
              <w:rPr>
                <w:b/>
                <w:sz w:val="24"/>
                <w:szCs w:val="24"/>
              </w:rPr>
            </w:pPr>
          </w:p>
          <w:p w:rsidR="004F4DE6" w:rsidRDefault="006D6B1B">
            <w:pPr>
              <w:rPr>
                <w:b/>
                <w:sz w:val="24"/>
                <w:szCs w:val="24"/>
              </w:rPr>
            </w:pPr>
            <w:r>
              <w:rPr>
                <w:b/>
                <w:sz w:val="24"/>
                <w:szCs w:val="24"/>
                <w:lang w:val="en-US"/>
              </w:rPr>
              <w:t xml:space="preserve">________________ </w:t>
            </w:r>
            <w:r>
              <w:rPr>
                <w:b/>
                <w:sz w:val="24"/>
                <w:szCs w:val="24"/>
              </w:rPr>
              <w:t xml:space="preserve">/ </w:t>
            </w:r>
            <w:r w:rsidR="00B0328E">
              <w:rPr>
                <w:b/>
                <w:sz w:val="24"/>
                <w:szCs w:val="24"/>
                <w:lang w:val="en-US"/>
              </w:rPr>
              <w:t xml:space="preserve">                                      </w:t>
            </w:r>
            <w:r>
              <w:rPr>
                <w:b/>
                <w:sz w:val="24"/>
                <w:szCs w:val="24"/>
              </w:rPr>
              <w:t>/</w:t>
            </w:r>
          </w:p>
        </w:tc>
      </w:tr>
    </w:tbl>
    <w:p w:rsidR="004F4DE6" w:rsidRDefault="004F4DE6">
      <w:pPr>
        <w:rPr>
          <w:sz w:val="24"/>
          <w:szCs w:val="24"/>
        </w:rPr>
      </w:pPr>
    </w:p>
    <w:p w:rsidR="004F4DE6" w:rsidRDefault="006D6B1B">
      <w:pPr>
        <w:rPr>
          <w:i/>
          <w:sz w:val="24"/>
          <w:szCs w:val="24"/>
          <w:highlight w:val="yellow"/>
        </w:rPr>
      </w:pPr>
      <w:r>
        <w:rPr>
          <w:b/>
          <w:sz w:val="24"/>
          <w:szCs w:val="24"/>
        </w:rPr>
        <w:tab/>
      </w:r>
    </w:p>
    <w:p w:rsidR="004F4DE6" w:rsidRDefault="004F4DE6">
      <w:pPr>
        <w:widowControl/>
        <w:spacing w:line="259" w:lineRule="auto"/>
        <w:jc w:val="center"/>
        <w:rPr>
          <w:rFonts w:eastAsia="Calibri"/>
          <w:b/>
          <w:sz w:val="24"/>
          <w:szCs w:val="24"/>
          <w:lang w:eastAsia="en-US"/>
        </w:rPr>
      </w:pPr>
    </w:p>
    <w:p w:rsidR="00C67101" w:rsidRDefault="00C67101">
      <w:pPr>
        <w:widowControl/>
        <w:spacing w:line="259" w:lineRule="auto"/>
        <w:jc w:val="center"/>
        <w:rPr>
          <w:rFonts w:eastAsia="Calibri"/>
          <w:b/>
          <w:sz w:val="24"/>
          <w:szCs w:val="24"/>
          <w:lang w:eastAsia="en-US"/>
        </w:rPr>
      </w:pPr>
    </w:p>
    <w:p w:rsidR="00C67101" w:rsidRDefault="00C67101">
      <w:pPr>
        <w:widowControl/>
        <w:spacing w:line="259" w:lineRule="auto"/>
        <w:jc w:val="center"/>
        <w:rPr>
          <w:rFonts w:eastAsia="Calibri"/>
          <w:b/>
          <w:sz w:val="24"/>
          <w:szCs w:val="24"/>
          <w:lang w:eastAsia="en-US"/>
        </w:rPr>
      </w:pPr>
    </w:p>
    <w:p w:rsidR="00C67101" w:rsidRDefault="00C67101" w:rsidP="00C67101">
      <w:pPr>
        <w:ind w:firstLine="4820"/>
        <w:rPr>
          <w:sz w:val="22"/>
          <w:szCs w:val="22"/>
        </w:rPr>
      </w:pPr>
      <w:r>
        <w:rPr>
          <w:sz w:val="22"/>
          <w:szCs w:val="22"/>
        </w:rPr>
        <w:t>Приложение № 3</w:t>
      </w:r>
    </w:p>
    <w:p w:rsidR="00C67101" w:rsidRDefault="00C67101" w:rsidP="00C67101">
      <w:pPr>
        <w:ind w:firstLine="4820"/>
        <w:rPr>
          <w:sz w:val="22"/>
          <w:szCs w:val="22"/>
        </w:rPr>
      </w:pPr>
      <w:r>
        <w:rPr>
          <w:sz w:val="22"/>
          <w:szCs w:val="22"/>
        </w:rPr>
        <w:t>к Договору поставки</w:t>
      </w:r>
    </w:p>
    <w:p w:rsidR="00C67101" w:rsidRDefault="00C67101" w:rsidP="00C67101">
      <w:pPr>
        <w:ind w:firstLine="4820"/>
        <w:rPr>
          <w:bCs/>
          <w:sz w:val="22"/>
          <w:szCs w:val="22"/>
        </w:rPr>
      </w:pPr>
      <w:r>
        <w:rPr>
          <w:sz w:val="22"/>
          <w:szCs w:val="22"/>
        </w:rPr>
        <w:lastRenderedPageBreak/>
        <w:t>от «____» __________ 20 _ г. № _____</w:t>
      </w:r>
    </w:p>
    <w:p w:rsidR="00C67101" w:rsidRDefault="00C67101" w:rsidP="00C67101">
      <w:pPr>
        <w:widowControl/>
        <w:shd w:val="clear" w:color="auto" w:fill="FFFFFF"/>
        <w:tabs>
          <w:tab w:val="left" w:pos="1418"/>
        </w:tabs>
        <w:ind w:firstLine="709"/>
        <w:contextualSpacing/>
        <w:jc w:val="center"/>
        <w:rPr>
          <w:bCs/>
          <w:sz w:val="24"/>
          <w:szCs w:val="24"/>
        </w:rPr>
      </w:pPr>
    </w:p>
    <w:p w:rsidR="00C67101" w:rsidRDefault="00C67101" w:rsidP="00C67101">
      <w:pPr>
        <w:widowControl/>
        <w:ind w:firstLine="709"/>
        <w:rPr>
          <w:rFonts w:eastAsia="Calibri"/>
          <w:sz w:val="24"/>
          <w:szCs w:val="24"/>
          <w:lang w:eastAsia="en-US"/>
        </w:rPr>
      </w:pPr>
    </w:p>
    <w:p w:rsidR="00C67101" w:rsidRDefault="00C67101" w:rsidP="00C67101">
      <w:pPr>
        <w:jc w:val="center"/>
        <w:rPr>
          <w:b/>
          <w:bCs/>
          <w:sz w:val="24"/>
          <w:szCs w:val="24"/>
        </w:rPr>
      </w:pPr>
      <w:r>
        <w:rPr>
          <w:b/>
          <w:bCs/>
          <w:sz w:val="24"/>
          <w:szCs w:val="24"/>
        </w:rPr>
        <w:t>Размер ответственности Поставщика за нарушения</w:t>
      </w:r>
    </w:p>
    <w:p w:rsidR="00C67101" w:rsidRDefault="00C67101" w:rsidP="00C67101">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67101" w:rsidRDefault="00C67101" w:rsidP="00C67101">
      <w:pPr>
        <w:jc w:val="center"/>
        <w:rPr>
          <w:b/>
          <w:sz w:val="24"/>
          <w:szCs w:val="24"/>
        </w:rPr>
      </w:pPr>
      <w:r>
        <w:rPr>
          <w:b/>
          <w:bCs/>
          <w:sz w:val="24"/>
          <w:szCs w:val="24"/>
        </w:rPr>
        <w:t>пожарной и промышленной безопасности</w:t>
      </w:r>
    </w:p>
    <w:p w:rsidR="00C67101" w:rsidRDefault="00C67101" w:rsidP="00C67101">
      <w:pPr>
        <w:rPr>
          <w:b/>
          <w:sz w:val="24"/>
          <w:szCs w:val="24"/>
        </w:rPr>
      </w:pPr>
    </w:p>
    <w:tbl>
      <w:tblPr>
        <w:tblW w:w="5000" w:type="pct"/>
        <w:tblLayout w:type="fixed"/>
        <w:tblLook w:val="01E0" w:firstRow="1" w:lastRow="1" w:firstColumn="1" w:lastColumn="1" w:noHBand="0" w:noVBand="0"/>
      </w:tblPr>
      <w:tblGrid>
        <w:gridCol w:w="3937"/>
        <w:gridCol w:w="5974"/>
      </w:tblGrid>
      <w:tr w:rsidR="00C67101" w:rsidTr="00676453">
        <w:tc>
          <w:tcPr>
            <w:tcW w:w="3828" w:type="dxa"/>
            <w:tcBorders>
              <w:top w:val="single" w:sz="4" w:space="0" w:color="000000"/>
              <w:left w:val="single" w:sz="4" w:space="0" w:color="000000"/>
              <w:bottom w:val="single" w:sz="4" w:space="0" w:color="000000"/>
              <w:right w:val="single" w:sz="4" w:space="0" w:color="000000"/>
            </w:tcBorders>
          </w:tcPr>
          <w:p w:rsidR="00C67101" w:rsidRDefault="00C67101" w:rsidP="00676453">
            <w:pPr>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C67101" w:rsidRDefault="00C67101" w:rsidP="00676453">
            <w:pPr>
              <w:rPr>
                <w:b/>
                <w:sz w:val="24"/>
                <w:szCs w:val="24"/>
              </w:rPr>
            </w:pPr>
            <w:r>
              <w:rPr>
                <w:b/>
                <w:sz w:val="24"/>
                <w:szCs w:val="24"/>
              </w:rPr>
              <w:t>Штрафные санкции</w:t>
            </w:r>
          </w:p>
        </w:tc>
      </w:tr>
      <w:tr w:rsidR="00C67101" w:rsidTr="00676453">
        <w:tc>
          <w:tcPr>
            <w:tcW w:w="3828" w:type="dxa"/>
            <w:tcBorders>
              <w:top w:val="single" w:sz="4" w:space="0" w:color="000000"/>
              <w:left w:val="single" w:sz="4" w:space="0" w:color="000000"/>
              <w:bottom w:val="single" w:sz="4" w:space="0" w:color="000000"/>
              <w:right w:val="single" w:sz="4" w:space="0" w:color="000000"/>
            </w:tcBorders>
          </w:tcPr>
          <w:p w:rsidR="00C67101" w:rsidRDefault="00C67101" w:rsidP="00676453">
            <w:pPr>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C67101" w:rsidRDefault="00C67101" w:rsidP="00676453">
            <w:pPr>
              <w:rPr>
                <w:sz w:val="24"/>
                <w:szCs w:val="24"/>
              </w:rPr>
            </w:pPr>
          </w:p>
        </w:tc>
      </w:tr>
      <w:tr w:rsidR="00C67101" w:rsidTr="00676453">
        <w:tc>
          <w:tcPr>
            <w:tcW w:w="3828" w:type="dxa"/>
            <w:tcBorders>
              <w:top w:val="single" w:sz="4" w:space="0" w:color="000000"/>
              <w:left w:val="single" w:sz="4" w:space="0" w:color="000000"/>
              <w:bottom w:val="single" w:sz="4" w:space="0" w:color="000000"/>
              <w:right w:val="single" w:sz="4" w:space="0" w:color="000000"/>
            </w:tcBorders>
          </w:tcPr>
          <w:p w:rsidR="00C67101" w:rsidRDefault="00C67101" w:rsidP="00676453">
            <w:pPr>
              <w:rPr>
                <w:sz w:val="24"/>
                <w:szCs w:val="24"/>
              </w:rPr>
            </w:pPr>
            <w:r>
              <w:rPr>
                <w:sz w:val="24"/>
                <w:szCs w:val="24"/>
              </w:rPr>
              <w:t>1.1. Нарушение ППБ без возникновения пожара</w:t>
            </w:r>
          </w:p>
          <w:p w:rsidR="00C67101" w:rsidRDefault="00C67101" w:rsidP="00676453">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C67101" w:rsidRDefault="00C67101" w:rsidP="00676453">
            <w:pPr>
              <w:jc w:val="both"/>
              <w:rPr>
                <w:sz w:val="24"/>
                <w:szCs w:val="24"/>
              </w:rPr>
            </w:pPr>
            <w:r>
              <w:rPr>
                <w:sz w:val="24"/>
                <w:szCs w:val="24"/>
              </w:rPr>
              <w:t>25 000 (двадцать пять тысяч) рублей за каждый случай нарушения.</w:t>
            </w:r>
          </w:p>
          <w:p w:rsidR="00C67101" w:rsidRDefault="00C67101" w:rsidP="00676453">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67101" w:rsidTr="00676453">
        <w:tc>
          <w:tcPr>
            <w:tcW w:w="3828" w:type="dxa"/>
            <w:tcBorders>
              <w:top w:val="single" w:sz="4" w:space="0" w:color="000000"/>
              <w:left w:val="single" w:sz="4" w:space="0" w:color="000000"/>
              <w:bottom w:val="single" w:sz="4" w:space="0" w:color="000000"/>
              <w:right w:val="single" w:sz="4" w:space="0" w:color="000000"/>
            </w:tcBorders>
          </w:tcPr>
          <w:p w:rsidR="00C67101" w:rsidRDefault="00C67101" w:rsidP="00676453">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C67101" w:rsidRDefault="00C67101" w:rsidP="00676453">
            <w:pPr>
              <w:jc w:val="both"/>
              <w:rPr>
                <w:sz w:val="24"/>
                <w:szCs w:val="24"/>
              </w:rPr>
            </w:pPr>
            <w:r>
              <w:rPr>
                <w:sz w:val="24"/>
                <w:szCs w:val="24"/>
              </w:rPr>
              <w:t>50 000 (пятьдесят тысяч) рублей за каждый случай нарушения.</w:t>
            </w:r>
          </w:p>
          <w:p w:rsidR="00C67101" w:rsidRDefault="00C67101" w:rsidP="00676453">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67101" w:rsidTr="00676453">
        <w:tc>
          <w:tcPr>
            <w:tcW w:w="3828" w:type="dxa"/>
            <w:tcBorders>
              <w:top w:val="single" w:sz="4" w:space="0" w:color="000000"/>
              <w:left w:val="single" w:sz="4" w:space="0" w:color="000000"/>
              <w:bottom w:val="single" w:sz="4" w:space="0" w:color="000000"/>
              <w:right w:val="single" w:sz="4" w:space="0" w:color="000000"/>
            </w:tcBorders>
          </w:tcPr>
          <w:p w:rsidR="00C67101" w:rsidRDefault="00C67101" w:rsidP="00676453">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C67101" w:rsidRDefault="00C67101" w:rsidP="00676453">
            <w:pPr>
              <w:jc w:val="both"/>
              <w:rPr>
                <w:sz w:val="24"/>
                <w:szCs w:val="24"/>
              </w:rPr>
            </w:pPr>
            <w:r>
              <w:rPr>
                <w:sz w:val="24"/>
                <w:szCs w:val="24"/>
              </w:rPr>
              <w:t xml:space="preserve"> 250 000 (двести пятьдесят тысяч) рублей за каждый случай нарушения.</w:t>
            </w:r>
          </w:p>
        </w:tc>
      </w:tr>
      <w:tr w:rsidR="00C67101" w:rsidTr="00676453">
        <w:tc>
          <w:tcPr>
            <w:tcW w:w="3828" w:type="dxa"/>
            <w:tcBorders>
              <w:top w:val="single" w:sz="4" w:space="0" w:color="000000"/>
              <w:left w:val="single" w:sz="4" w:space="0" w:color="000000"/>
              <w:bottom w:val="single" w:sz="4" w:space="0" w:color="000000"/>
              <w:right w:val="single" w:sz="4" w:space="0" w:color="000000"/>
            </w:tcBorders>
          </w:tcPr>
          <w:p w:rsidR="00C67101" w:rsidRDefault="00C67101" w:rsidP="00676453">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C67101" w:rsidRDefault="00C67101" w:rsidP="00676453">
            <w:pPr>
              <w:jc w:val="both"/>
              <w:rPr>
                <w:sz w:val="24"/>
                <w:szCs w:val="24"/>
              </w:rPr>
            </w:pPr>
            <w:r>
              <w:rPr>
                <w:sz w:val="24"/>
                <w:szCs w:val="24"/>
              </w:rPr>
              <w:t>- 50 000 (пятьдесят тысяч) рублей за каждый случай нарушения;</w:t>
            </w:r>
          </w:p>
          <w:p w:rsidR="00C67101" w:rsidRDefault="00C67101" w:rsidP="00676453">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67101" w:rsidRDefault="00C67101" w:rsidP="00676453">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C67101" w:rsidRDefault="00C67101" w:rsidP="00C67101">
      <w:pPr>
        <w:ind w:firstLine="709"/>
        <w:rPr>
          <w:sz w:val="24"/>
          <w:szCs w:val="24"/>
        </w:rPr>
      </w:pPr>
    </w:p>
    <w:p w:rsidR="00C67101" w:rsidRDefault="00C67101" w:rsidP="00C67101">
      <w:pPr>
        <w:ind w:firstLine="709"/>
        <w:rPr>
          <w:sz w:val="24"/>
          <w:szCs w:val="24"/>
        </w:rPr>
      </w:pPr>
    </w:p>
    <w:p w:rsidR="00C67101" w:rsidRDefault="00C67101" w:rsidP="00C67101">
      <w:pPr>
        <w:jc w:val="center"/>
        <w:outlineLvl w:val="0"/>
        <w:rPr>
          <w:b/>
          <w:bCs/>
          <w:sz w:val="24"/>
          <w:szCs w:val="24"/>
        </w:rPr>
      </w:pPr>
      <w:r>
        <w:rPr>
          <w:b/>
          <w:bCs/>
          <w:sz w:val="24"/>
          <w:szCs w:val="24"/>
        </w:rPr>
        <w:t>ПОДПИСИ СТОРОН:</w:t>
      </w:r>
    </w:p>
    <w:p w:rsidR="00C67101" w:rsidRDefault="00C67101" w:rsidP="00C67101">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C67101" w:rsidTr="00676453">
        <w:tc>
          <w:tcPr>
            <w:tcW w:w="4820" w:type="dxa"/>
            <w:shd w:val="clear" w:color="auto" w:fill="auto"/>
          </w:tcPr>
          <w:p w:rsidR="00C67101" w:rsidRDefault="00C67101" w:rsidP="00676453">
            <w:pPr>
              <w:rPr>
                <w:b/>
                <w:sz w:val="24"/>
                <w:szCs w:val="24"/>
              </w:rPr>
            </w:pPr>
            <w:r>
              <w:rPr>
                <w:b/>
                <w:sz w:val="24"/>
                <w:szCs w:val="24"/>
              </w:rPr>
              <w:t>Покупатель:</w:t>
            </w:r>
          </w:p>
          <w:p w:rsidR="00C67101" w:rsidRDefault="00C67101" w:rsidP="00676453">
            <w:pPr>
              <w:rPr>
                <w:sz w:val="24"/>
                <w:szCs w:val="24"/>
              </w:rPr>
            </w:pPr>
          </w:p>
          <w:p w:rsidR="00C67101" w:rsidRDefault="00C67101" w:rsidP="00676453">
            <w:pPr>
              <w:rPr>
                <w:sz w:val="24"/>
                <w:szCs w:val="24"/>
              </w:rPr>
            </w:pPr>
            <w:r>
              <w:rPr>
                <w:sz w:val="24"/>
                <w:szCs w:val="24"/>
              </w:rPr>
              <w:t>_____________________/_____________</w:t>
            </w:r>
          </w:p>
          <w:p w:rsidR="00C67101" w:rsidRDefault="00C67101" w:rsidP="00676453">
            <w:pPr>
              <w:ind w:firstLine="709"/>
              <w:rPr>
                <w:sz w:val="24"/>
                <w:szCs w:val="24"/>
              </w:rPr>
            </w:pPr>
          </w:p>
        </w:tc>
        <w:tc>
          <w:tcPr>
            <w:tcW w:w="4831" w:type="dxa"/>
            <w:shd w:val="clear" w:color="auto" w:fill="auto"/>
          </w:tcPr>
          <w:p w:rsidR="00C67101" w:rsidRDefault="00C67101" w:rsidP="00676453">
            <w:pPr>
              <w:rPr>
                <w:b/>
                <w:sz w:val="24"/>
                <w:szCs w:val="24"/>
              </w:rPr>
            </w:pPr>
            <w:r>
              <w:rPr>
                <w:b/>
                <w:sz w:val="24"/>
                <w:szCs w:val="24"/>
              </w:rPr>
              <w:t>Поставщик:</w:t>
            </w:r>
          </w:p>
          <w:p w:rsidR="00C67101" w:rsidRDefault="00C67101" w:rsidP="00676453">
            <w:pPr>
              <w:rPr>
                <w:sz w:val="24"/>
                <w:szCs w:val="24"/>
              </w:rPr>
            </w:pPr>
          </w:p>
          <w:p w:rsidR="00C67101" w:rsidRDefault="00C67101" w:rsidP="00676453">
            <w:pPr>
              <w:rPr>
                <w:sz w:val="24"/>
                <w:szCs w:val="24"/>
              </w:rPr>
            </w:pPr>
            <w:r>
              <w:rPr>
                <w:sz w:val="24"/>
                <w:szCs w:val="24"/>
              </w:rPr>
              <w:t>_____________________/___________</w:t>
            </w:r>
          </w:p>
          <w:p w:rsidR="00C67101" w:rsidRDefault="00C67101" w:rsidP="00676453">
            <w:pPr>
              <w:ind w:firstLine="709"/>
              <w:rPr>
                <w:b/>
                <w:sz w:val="24"/>
                <w:szCs w:val="24"/>
              </w:rPr>
            </w:pPr>
          </w:p>
        </w:tc>
      </w:tr>
    </w:tbl>
    <w:p w:rsidR="00C67101" w:rsidRDefault="00C67101" w:rsidP="00C67101">
      <w:pPr>
        <w:ind w:firstLine="709"/>
        <w:rPr>
          <w:b/>
          <w:bCs/>
          <w:sz w:val="24"/>
          <w:szCs w:val="24"/>
        </w:rPr>
      </w:pPr>
    </w:p>
    <w:p w:rsidR="00C67101" w:rsidRDefault="00C67101">
      <w:pPr>
        <w:widowControl/>
        <w:spacing w:line="259" w:lineRule="auto"/>
        <w:jc w:val="center"/>
        <w:rPr>
          <w:rFonts w:eastAsia="Calibri"/>
          <w:b/>
          <w:sz w:val="24"/>
          <w:szCs w:val="24"/>
          <w:lang w:eastAsia="en-US"/>
        </w:rPr>
      </w:pPr>
    </w:p>
    <w:sectPr w:rsidR="00C67101">
      <w:headerReference w:type="default" r:id="rId15"/>
      <w:footerReference w:type="default" r:id="rId16"/>
      <w:footnotePr>
        <w:numStart w:val="2"/>
      </w:footnotePr>
      <w:pgSz w:w="11906" w:h="16838"/>
      <w:pgMar w:top="851" w:right="851" w:bottom="2268" w:left="1134" w:header="567" w:footer="709"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DA" w:rsidRDefault="006D6B1B">
      <w:r>
        <w:separator/>
      </w:r>
    </w:p>
  </w:endnote>
  <w:endnote w:type="continuationSeparator" w:id="0">
    <w:p w:rsidR="008A29DA" w:rsidRDefault="006D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E6" w:rsidRDefault="006D6B1B">
    <w:pPr>
      <w:pStyle w:val="af8"/>
      <w:jc w:val="right"/>
    </w:pPr>
    <w:r>
      <w:fldChar w:fldCharType="begin"/>
    </w:r>
    <w:r>
      <w:instrText xml:space="preserve"> PAGE </w:instrText>
    </w:r>
    <w:r>
      <w:fldChar w:fldCharType="separate"/>
    </w:r>
    <w:r w:rsidR="000067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DE6" w:rsidRDefault="006D6B1B">
      <w:pPr>
        <w:rPr>
          <w:sz w:val="12"/>
        </w:rPr>
      </w:pPr>
      <w:r>
        <w:separator/>
      </w:r>
    </w:p>
  </w:footnote>
  <w:footnote w:type="continuationSeparator" w:id="0">
    <w:p w:rsidR="004F4DE6" w:rsidRDefault="006D6B1B">
      <w:pPr>
        <w:rPr>
          <w:sz w:val="12"/>
        </w:rPr>
      </w:pPr>
      <w:r>
        <w:continuationSeparator/>
      </w:r>
    </w:p>
  </w:footnote>
  <w:footnote w:id="1">
    <w:p w:rsidR="004F4DE6" w:rsidRDefault="006D6B1B">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4F4DE6" w:rsidRDefault="006D6B1B">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rsidR="004F4DE6" w:rsidRDefault="006D6B1B">
      <w:pPr>
        <w:pStyle w:val="af1"/>
        <w:jc w:val="both"/>
      </w:pPr>
      <w:r>
        <w:rPr>
          <w:rStyle w:val="af2"/>
        </w:rPr>
        <w:footnoteRef/>
      </w:r>
      <w:r>
        <w:t xml:space="preserve"> Указанное условие применяется к договорам поставки Товара, обеспечивающего производство и/или передачу (транспортировку) электрической энергии и мощности</w:t>
      </w:r>
    </w:p>
  </w:footnote>
  <w:footnote w:id="4">
    <w:p w:rsidR="004F4DE6" w:rsidRDefault="006D6B1B">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5">
    <w:p w:rsidR="004F4DE6" w:rsidRDefault="006D6B1B">
      <w:pPr>
        <w:pStyle w:val="af1"/>
        <w:jc w:val="both"/>
      </w:pPr>
      <w:r>
        <w:rPr>
          <w:rStyle w:val="af2"/>
        </w:rPr>
        <w:footnoteRef/>
      </w:r>
      <w:r>
        <w:t xml:space="preserve"> 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6">
    <w:p w:rsidR="004F4DE6" w:rsidRDefault="006D6B1B">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7">
    <w:p w:rsidR="004F4DE6" w:rsidRDefault="006D6B1B">
      <w:pPr>
        <w:pStyle w:val="af1"/>
        <w:jc w:val="both"/>
      </w:pPr>
      <w:r>
        <w:rPr>
          <w:rStyle w:val="af2"/>
        </w:rPr>
        <w:footnoteRef/>
      </w:r>
      <w:r>
        <w:rPr>
          <w:highlight w:val="lightGray"/>
        </w:rPr>
        <w:t xml:space="preserve"> 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w:t>
      </w:r>
      <w:r>
        <w:rPr>
          <w:rFonts w:eastAsiaTheme="minorHAnsi"/>
          <w:highlight w:val="lightGray"/>
          <w:lang w:eastAsia="en-U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E6" w:rsidRDefault="004F4DE6">
    <w:pPr>
      <w:pStyle w:val="af5"/>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E87"/>
    <w:multiLevelType w:val="multilevel"/>
    <w:tmpl w:val="C666B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696C5F"/>
    <w:multiLevelType w:val="multilevel"/>
    <w:tmpl w:val="6D68CB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67A0959"/>
    <w:multiLevelType w:val="multilevel"/>
    <w:tmpl w:val="9856C7FC"/>
    <w:lvl w:ilvl="0">
      <w:start w:val="4"/>
      <w:numFmt w:val="decimal"/>
      <w:lvlText w:val="%1"/>
      <w:lvlJc w:val="left"/>
      <w:pPr>
        <w:tabs>
          <w:tab w:val="num" w:pos="0"/>
        </w:tabs>
        <w:ind w:left="360" w:hanging="360"/>
      </w:pPr>
    </w:lvl>
    <w:lvl w:ilvl="1">
      <w:start w:val="7"/>
      <w:numFmt w:val="decimal"/>
      <w:lvlText w:val="%1.%2"/>
      <w:lvlJc w:val="left"/>
      <w:pPr>
        <w:tabs>
          <w:tab w:val="num" w:pos="0"/>
        </w:tabs>
        <w:ind w:left="1779" w:hanging="360"/>
      </w:pPr>
    </w:lvl>
    <w:lvl w:ilvl="2">
      <w:start w:val="1"/>
      <w:numFmt w:val="decimal"/>
      <w:lvlText w:val="%1.%2.%3"/>
      <w:lvlJc w:val="left"/>
      <w:pPr>
        <w:tabs>
          <w:tab w:val="num" w:pos="0"/>
        </w:tabs>
        <w:ind w:left="3558" w:hanging="720"/>
      </w:pPr>
    </w:lvl>
    <w:lvl w:ilvl="3">
      <w:start w:val="1"/>
      <w:numFmt w:val="decimal"/>
      <w:lvlText w:val="%1.%2.%3.%4"/>
      <w:lvlJc w:val="left"/>
      <w:pPr>
        <w:tabs>
          <w:tab w:val="num" w:pos="0"/>
        </w:tabs>
        <w:ind w:left="4977" w:hanging="720"/>
      </w:pPr>
    </w:lvl>
    <w:lvl w:ilvl="4">
      <w:start w:val="1"/>
      <w:numFmt w:val="decimal"/>
      <w:lvlText w:val="%1.%2.%3.%4.%5"/>
      <w:lvlJc w:val="left"/>
      <w:pPr>
        <w:tabs>
          <w:tab w:val="num" w:pos="0"/>
        </w:tabs>
        <w:ind w:left="6756" w:hanging="1080"/>
      </w:pPr>
    </w:lvl>
    <w:lvl w:ilvl="5">
      <w:start w:val="1"/>
      <w:numFmt w:val="decimal"/>
      <w:lvlText w:val="%1.%2.%3.%4.%5.%6"/>
      <w:lvlJc w:val="left"/>
      <w:pPr>
        <w:tabs>
          <w:tab w:val="num" w:pos="0"/>
        </w:tabs>
        <w:ind w:left="8175" w:hanging="1080"/>
      </w:pPr>
    </w:lvl>
    <w:lvl w:ilvl="6">
      <w:start w:val="1"/>
      <w:numFmt w:val="decimal"/>
      <w:lvlText w:val="%1.%2.%3.%4.%5.%6.%7"/>
      <w:lvlJc w:val="left"/>
      <w:pPr>
        <w:tabs>
          <w:tab w:val="num" w:pos="0"/>
        </w:tabs>
        <w:ind w:left="9954" w:hanging="1440"/>
      </w:pPr>
    </w:lvl>
    <w:lvl w:ilvl="7">
      <w:start w:val="1"/>
      <w:numFmt w:val="decimal"/>
      <w:lvlText w:val="%1.%2.%3.%4.%5.%6.%7.%8"/>
      <w:lvlJc w:val="left"/>
      <w:pPr>
        <w:tabs>
          <w:tab w:val="num" w:pos="0"/>
        </w:tabs>
        <w:ind w:left="11373" w:hanging="1440"/>
      </w:pPr>
    </w:lvl>
    <w:lvl w:ilvl="8">
      <w:start w:val="1"/>
      <w:numFmt w:val="decimal"/>
      <w:lvlText w:val="%1.%2.%3.%4.%5.%6.%7.%8.%9"/>
      <w:lvlJc w:val="left"/>
      <w:pPr>
        <w:tabs>
          <w:tab w:val="num" w:pos="0"/>
        </w:tabs>
        <w:ind w:left="13152" w:hanging="1800"/>
      </w:pPr>
    </w:lvl>
  </w:abstractNum>
  <w:abstractNum w:abstractNumId="3" w15:restartNumberingAfterBreak="0">
    <w:nsid w:val="16F32342"/>
    <w:multiLevelType w:val="multilevel"/>
    <w:tmpl w:val="C1EE5F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3405594A"/>
    <w:multiLevelType w:val="multilevel"/>
    <w:tmpl w:val="8F46155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44105896"/>
    <w:multiLevelType w:val="multilevel"/>
    <w:tmpl w:val="7F8A5404"/>
    <w:lvl w:ilvl="0">
      <w:start w:val="1"/>
      <w:numFmt w:val="decimal"/>
      <w:lvlText w:val="%1."/>
      <w:lvlJc w:val="left"/>
      <w:pPr>
        <w:tabs>
          <w:tab w:val="num" w:pos="360"/>
        </w:tabs>
        <w:ind w:left="360" w:hanging="360"/>
      </w:pPr>
    </w:lvl>
    <w:lvl w:ilvl="1">
      <w:start w:val="1"/>
      <w:numFmt w:val="decimal"/>
      <w:lvlText w:val="%1.%2."/>
      <w:lvlJc w:val="left"/>
      <w:pPr>
        <w:tabs>
          <w:tab w:val="num" w:pos="2984"/>
        </w:tabs>
        <w:ind w:left="2984"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1951089"/>
    <w:multiLevelType w:val="multilevel"/>
    <w:tmpl w:val="3B2EB3E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59AC761F"/>
    <w:multiLevelType w:val="multilevel"/>
    <w:tmpl w:val="9C7826F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B94590C"/>
    <w:multiLevelType w:val="multilevel"/>
    <w:tmpl w:val="C8ECB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6E7B4E"/>
    <w:multiLevelType w:val="multilevel"/>
    <w:tmpl w:val="4896345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78715301"/>
    <w:multiLevelType w:val="multilevel"/>
    <w:tmpl w:val="14C670CC"/>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D5B66D0"/>
    <w:multiLevelType w:val="multilevel"/>
    <w:tmpl w:val="2A2C577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5"/>
  </w:num>
  <w:num w:numId="3">
    <w:abstractNumId w:val="6"/>
  </w:num>
  <w:num w:numId="4">
    <w:abstractNumId w:val="3"/>
  </w:num>
  <w:num w:numId="5">
    <w:abstractNumId w:val="4"/>
  </w:num>
  <w:num w:numId="6">
    <w:abstractNumId w:val="0"/>
  </w:num>
  <w:num w:numId="7">
    <w:abstractNumId w:val="1"/>
  </w:num>
  <w:num w:numId="8">
    <w:abstractNumId w:val="2"/>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E6"/>
    <w:rsid w:val="00006792"/>
    <w:rsid w:val="000F59B3"/>
    <w:rsid w:val="004F4DE6"/>
    <w:rsid w:val="00546090"/>
    <w:rsid w:val="006D6B1B"/>
    <w:rsid w:val="0080180F"/>
    <w:rsid w:val="008A29DA"/>
    <w:rsid w:val="00A54E1B"/>
    <w:rsid w:val="00B0328E"/>
    <w:rsid w:val="00B34C85"/>
    <w:rsid w:val="00B92680"/>
    <w:rsid w:val="00BA2DF2"/>
    <w:rsid w:val="00C016A5"/>
    <w:rsid w:val="00C67101"/>
    <w:rsid w:val="00C75912"/>
    <w:rsid w:val="00F2762E"/>
    <w:rsid w:val="00F378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7844"/>
  <w15:docId w15:val="{FEA5262B-0D33-420D-979D-CFC1E893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FollowedHyperlink"/>
    <w:rPr>
      <w:color w:val="800000"/>
      <w:u w:val="single"/>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endnote text"/>
    <w:basedOn w:val="a"/>
    <w:pPr>
      <w:suppressLineNumbers/>
      <w:ind w:left="340" w:hanging="340"/>
    </w:p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2E3B57-8DF5-4EAA-9B4E-3865A99C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19</Pages>
  <Words>8413</Words>
  <Characters>47956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Козлов Александр Владимирович</cp:lastModifiedBy>
  <cp:revision>53</cp:revision>
  <cp:lastPrinted>2025-01-24T10:05:00Z</cp:lastPrinted>
  <dcterms:created xsi:type="dcterms:W3CDTF">2024-02-26T12:40:00Z</dcterms:created>
  <dcterms:modified xsi:type="dcterms:W3CDTF">2026-07-21T07:11:00Z</dcterms:modified>
  <dc:language>ru-RU</dc:language>
</cp:coreProperties>
</file>