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header8.xml" ContentType="application/vnd.openxmlformats-officedocument.wordprocessingml.head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header6.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5.jpeg" ContentType="image/jpeg"/>
  <Override PartName="/word/media/image4.jpeg" ContentType="image/jpeg"/>
  <Override PartName="/word/header7.xml" ContentType="application/vnd.openxmlformats-officedocument.wordprocessingml.header+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i/>
          <w:i/>
          <w:iCs/>
        </w:rPr>
      </w:pPr>
      <w:r>
        <w:rPr>
          <w:i/>
          <w:iCs/>
        </w:rPr>
      </w:r>
    </w:p>
    <w:p>
      <w:pPr>
        <w:pStyle w:val="Heading1"/>
        <w:numPr>
          <w:ilvl w:val="0"/>
        </w:numPr>
        <w:spacing w:lineRule="auto" w:line="360"/>
        <w:jc w:val="right"/>
        <w:rPr>
          <w:rFonts w:eastAsia="Calibri"/>
          <w:b w:val="false"/>
          <w:sz w:val="24"/>
          <w:szCs w:val="24"/>
          <w:lang w:eastAsia="en-US"/>
        </w:rPr>
      </w:pPr>
      <w:r>
        <w:rPr>
          <w:rFonts w:eastAsia="Calibri"/>
          <w:sz w:val="24"/>
          <w:szCs w:val="24"/>
          <w:lang w:eastAsia="en-US"/>
        </w:rPr>
        <w:t>УТВЕРЖДАЮ:</w:t>
      </w:r>
    </w:p>
    <w:p>
      <w:pPr>
        <w:pStyle w:val="Heading1"/>
        <w:numPr>
          <w:ilvl w:val="0"/>
        </w:numPr>
        <w:spacing w:lineRule="auto" w:line="360"/>
        <w:jc w:val="right"/>
        <w:rPr>
          <w:rFonts w:eastAsia="Calibri"/>
          <w:b w:val="false"/>
          <w:sz w:val="24"/>
          <w:szCs w:val="24"/>
          <w:lang w:eastAsia="en-US"/>
        </w:rPr>
      </w:pPr>
      <w:r>
        <w:rPr>
          <w:rFonts w:eastAsia="Calibri"/>
          <w:b w:val="false"/>
          <w:sz w:val="24"/>
          <w:szCs w:val="24"/>
          <w:lang w:eastAsia="en-US"/>
        </w:rPr>
        <w:t>Директор Приволжского филиала</w:t>
      </w:r>
    </w:p>
    <w:p>
      <w:pPr>
        <w:pStyle w:val="Heading1"/>
        <w:numPr>
          <w:ilvl w:val="0"/>
        </w:numPr>
        <w:spacing w:lineRule="auto" w:line="360"/>
        <w:jc w:val="right"/>
        <w:rPr>
          <w:rFonts w:eastAsia="Calibri"/>
          <w:b w:val="false"/>
          <w:sz w:val="24"/>
          <w:szCs w:val="24"/>
          <w:lang w:eastAsia="en-US"/>
        </w:rPr>
      </w:pPr>
      <w:r>
        <w:rPr>
          <w:rFonts w:eastAsia="Calibri"/>
          <w:b w:val="false"/>
          <w:sz w:val="24"/>
          <w:szCs w:val="24"/>
          <w:lang w:eastAsia="en-US"/>
        </w:rPr>
        <w:t>АО «ТК РусГидро»</w:t>
      </w:r>
    </w:p>
    <w:p>
      <w:pPr>
        <w:pStyle w:val="Heading1"/>
        <w:numPr>
          <w:ilvl w:val="0"/>
        </w:numPr>
        <w:spacing w:lineRule="auto" w:line="360"/>
        <w:jc w:val="right"/>
        <w:rPr>
          <w:rFonts w:eastAsia="Calibri"/>
          <w:b w:val="false"/>
          <w:sz w:val="24"/>
          <w:szCs w:val="24"/>
          <w:lang w:eastAsia="en-US"/>
        </w:rPr>
      </w:pPr>
      <w:r>
        <w:rPr>
          <w:rFonts w:eastAsia="Calibri"/>
          <w:b w:val="false"/>
          <w:sz w:val="24"/>
          <w:szCs w:val="24"/>
          <w:lang w:eastAsia="en-US"/>
        </w:rPr>
        <w:t xml:space="preserve">___________________ </w:t>
      </w:r>
    </w:p>
    <w:p>
      <w:pPr>
        <w:pStyle w:val="Heading1"/>
        <w:numPr>
          <w:ilvl w:val="0"/>
        </w:numPr>
        <w:spacing w:lineRule="auto" w:line="360"/>
        <w:jc w:val="right"/>
        <w:rPr>
          <w:rFonts w:eastAsia="Calibri"/>
          <w:b w:val="false"/>
          <w:sz w:val="24"/>
          <w:szCs w:val="24"/>
          <w:lang w:eastAsia="en-US"/>
        </w:rPr>
      </w:pPr>
      <w:bookmarkStart w:id="0" w:name="_Toc139856287"/>
      <w:bookmarkStart w:id="1" w:name="_Toc137554584"/>
      <w:bookmarkStart w:id="2" w:name="_Toc141696704"/>
      <w:bookmarkEnd w:id="0"/>
      <w:bookmarkEnd w:id="1"/>
      <w:bookmarkEnd w:id="2"/>
      <w:r>
        <w:rPr>
          <w:rFonts w:eastAsia="Calibri"/>
          <w:b w:val="false"/>
          <w:sz w:val="24"/>
          <w:szCs w:val="24"/>
          <w:lang w:eastAsia="en-US"/>
        </w:rPr>
        <w:t>«_____» ________________ 2026г.</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3" w:name="_Toc139856287_Копия_1"/>
      <w:bookmarkStart w:id="4" w:name="_Toc141696704_Копия_1"/>
      <w:bookmarkStart w:id="5" w:name="_Toc137554584_Копия_1"/>
      <w:bookmarkStart w:id="6" w:name="_Toc139856287_Копия_1"/>
      <w:bookmarkStart w:id="7" w:name="_Toc141696704_Копия_1"/>
      <w:bookmarkStart w:id="8" w:name="_Toc137554584_Копия_1"/>
      <w:bookmarkEnd w:id="6"/>
      <w:bookmarkEnd w:id="7"/>
      <w:bookmarkEnd w:id="8"/>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rPr>
      </w:pPr>
      <w:r>
        <w:rPr>
          <w:rFonts w:eastAsia="Calibri"/>
          <w:b/>
        </w:rPr>
        <w:t>Технические требования на поставку МТР</w:t>
      </w:r>
    </w:p>
    <w:p>
      <w:pPr>
        <w:pStyle w:val="Normal"/>
        <w:keepNext w:val="true"/>
        <w:keepLines/>
        <w:rPr>
          <w:rFonts w:eastAsia="Calibri"/>
          <w:sz w:val="24"/>
          <w:szCs w:val="24"/>
        </w:rPr>
      </w:pPr>
      <w:r>
        <w:rPr>
          <w:rFonts w:eastAsia="Calibri"/>
          <w:sz w:val="24"/>
          <w:szCs w:val="24"/>
        </w:rPr>
      </w:r>
    </w:p>
    <w:p>
      <w:pPr>
        <w:pStyle w:val="Normal"/>
        <w:bidi w:val="0"/>
        <w:jc w:val="center"/>
        <w:rPr/>
      </w:pPr>
      <w:r>
        <w:rPr>
          <w:rFonts w:eastAsia="Calibri" w:cs="Times New Roman"/>
          <w:b w:val="false"/>
          <w:bCs w:val="false"/>
          <w:i w:val="false"/>
          <w:strike w:val="false"/>
          <w:dstrike w:val="false"/>
          <w:outline w:val="false"/>
          <w:shadow w:val="false"/>
          <w:sz w:val="28"/>
          <w:szCs w:val="28"/>
          <w:u w:val="none"/>
          <w:em w:val="none"/>
        </w:rPr>
        <w:t>О</w:t>
      </w:r>
      <w:r>
        <w:rPr>
          <w:rFonts w:cs="Times New Roman"/>
          <w:b w:val="false"/>
          <w:i w:val="false"/>
          <w:strike w:val="false"/>
          <w:dstrike w:val="false"/>
          <w:outline w:val="false"/>
          <w:shadow w:val="false"/>
          <w:sz w:val="28"/>
          <w:szCs w:val="28"/>
          <w:u w:val="none"/>
          <w:em w:val="none"/>
        </w:rPr>
        <w:t>КПД2-14.12.30.190 Поставка средств индивидуальной защиты от общих производственных загрязнений в корпоративном и некорпоративном стиле Группы РусГидро для нужд  Приволжского филиала АО «ТК РусГидро»</w:t>
      </w:r>
    </w:p>
    <w:p>
      <w:pPr>
        <w:pStyle w:val="Normal"/>
        <w:bidi w:val="0"/>
        <w:jc w:val="center"/>
        <w:rPr>
          <w:rFonts w:eastAsia="Calibri"/>
          <w:b w:val="false"/>
          <w:bCs w:val="false"/>
          <w:i w:val="false"/>
          <w:i w:val="false"/>
          <w:strike w:val="false"/>
          <w:dstrike w:val="false"/>
          <w:outline w:val="false"/>
          <w:shadow w:val="false"/>
          <w:color w:val="000000"/>
          <w:sz w:val="28"/>
          <w:szCs w:val="28"/>
          <w:u w:val="none"/>
          <w:em w:val="none"/>
        </w:rPr>
      </w:pPr>
      <w:r>
        <w:rPr>
          <w:rFonts w:eastAsia="Calibri"/>
          <w:b w:val="false"/>
          <w:bCs w:val="false"/>
          <w:i w:val="false"/>
          <w:strike w:val="false"/>
          <w:dstrike w:val="false"/>
          <w:outline w:val="false"/>
          <w:shadow w:val="false"/>
          <w:color w:val="000000"/>
          <w:sz w:val="28"/>
          <w:szCs w:val="28"/>
          <w:u w:val="none"/>
          <w:em w:val="none"/>
        </w:rPr>
      </w:r>
    </w:p>
    <w:p>
      <w:pPr>
        <w:sectPr>
          <w:headerReference w:type="default" r:id="rId2"/>
          <w:type w:val="nextPage"/>
          <w:pgSz w:w="11906" w:h="16838"/>
          <w:pgMar w:left="1134" w:right="851" w:gutter="0" w:header="680" w:top="1134" w:footer="0" w:bottom="992"/>
          <w:pgNumType w:fmt="decimal"/>
          <w:formProt w:val="false"/>
          <w:textDirection w:val="lrTb"/>
          <w:docGrid w:type="default" w:linePitch="360" w:charSpace="0"/>
        </w:sectPr>
        <w:pStyle w:val="Normal"/>
        <w:bidi w:val="0"/>
        <w:jc w:val="center"/>
        <w:rPr/>
      </w:pPr>
      <w:r>
        <w:rPr>
          <w:rFonts w:eastAsia="Calibri"/>
          <w:b w:val="false"/>
          <w:bCs w:val="false"/>
          <w:i w:val="false"/>
          <w:strike w:val="false"/>
          <w:dstrike w:val="false"/>
          <w:outline w:val="false"/>
          <w:shadow w:val="false"/>
          <w:color w:val="000000"/>
          <w:sz w:val="28"/>
          <w:szCs w:val="28"/>
          <w:u w:val="none"/>
          <w:em w:val="none"/>
        </w:rPr>
        <w:t>Лот ______</w:t>
      </w:r>
      <w:r>
        <w:rPr>
          <w:rFonts w:eastAsia="Calibri"/>
          <w:b w:val="false"/>
          <w:bCs w:val="false"/>
          <w:i w:val="false"/>
          <w:strike w:val="false"/>
          <w:dstrike w:val="false"/>
          <w:outline w:val="false"/>
          <w:shadow w:val="false"/>
          <w:color w:val="000000"/>
          <w:sz w:val="28"/>
          <w:szCs w:val="28"/>
          <w:u w:val="none"/>
          <w:shd w:fill="FFFFFF" w:val="clear"/>
          <w:em w:val="none"/>
        </w:rPr>
        <w:t>-</w:t>
      </w:r>
      <w:r>
        <w:rPr>
          <w:rFonts w:eastAsia="Calibri"/>
          <w:b w:val="false"/>
          <w:bCs/>
          <w:i w:val="false"/>
          <w:strike w:val="false"/>
          <w:dstrike w:val="false"/>
          <w:outline w:val="false"/>
          <w:shadow w:val="false"/>
          <w:color w:val="000000"/>
          <w:sz w:val="28"/>
          <w:szCs w:val="28"/>
          <w:u w:val="none"/>
          <w:shd w:fill="FFFFFF" w:val="clear"/>
          <w:em w:val="none"/>
        </w:rPr>
        <w:t>ЭК</w:t>
      </w:r>
      <w:r>
        <w:rPr>
          <w:rFonts w:eastAsia="Calibri"/>
          <w:b w:val="false"/>
          <w:bCs/>
          <w:i w:val="false"/>
          <w:strike w:val="false"/>
          <w:dstrike w:val="false"/>
          <w:outline w:val="false"/>
          <w:shadow w:val="false"/>
          <w:color w:val="000000"/>
          <w:sz w:val="28"/>
          <w:szCs w:val="28"/>
          <w:u w:val="none"/>
          <w:em w:val="none"/>
        </w:rPr>
        <w:t>СП ПРОД-2027-ТК-ПриволФ</w:t>
      </w:r>
    </w:p>
    <w:p>
      <w:pPr>
        <w:pStyle w:val="Normal"/>
        <w:shd w:val="clear" w:fill="FFFFFF"/>
        <w:jc w:val="center"/>
        <w:rPr>
          <w:highlight w:val="none"/>
          <w:shd w:fill="FFFFFF" w:val="clear"/>
        </w:rPr>
      </w:pPr>
      <w:r>
        <w:rPr>
          <w:b/>
          <w:shd w:fill="FFFFFF" w:val="clear"/>
        </w:rPr>
        <w:t>СОДЕРЖАНИЕ</w:t>
      </w:r>
    </w:p>
    <w:sdt>
      <w:sdtPr>
        <w:docPartObj>
          <w:docPartGallery w:val="Table of Contents"/>
          <w:docPartUnique w:val="true"/>
        </w:docPartObj>
      </w:sdtPr>
      <w:sdtContent>
        <w:p>
          <w:pPr>
            <w:pStyle w:val="TOC1"/>
            <w:shd w:fill="FFFFFF" w:val="clear"/>
            <w:tabs>
              <w:tab w:val="clear" w:pos="560"/>
              <w:tab w:val="right" w:pos="10200" w:leader="dot"/>
            </w:tabs>
            <w:rPr/>
          </w:pPr>
          <w:r>
            <w:fldChar w:fldCharType="begin"/>
          </w:r>
          <w:r>
            <w:rPr>
              <w:webHidden/>
              <w:rStyle w:val="Style14"/>
              <w:sz w:val="24"/>
              <w:shd w:fill="FFFFFF" w:val="clear"/>
              <w:szCs w:val="24"/>
              <w:vanish w:val="false"/>
            </w:rPr>
            <w:instrText xml:space="preserve"> TOC \z \o "1-4" \u \h</w:instrText>
          </w:r>
          <w:r>
            <w:rPr>
              <w:webHidden/>
              <w:rStyle w:val="Style14"/>
              <w:sz w:val="24"/>
              <w:shd w:fill="FFFFFF" w:val="clear"/>
              <w:szCs w:val="24"/>
              <w:vanish w:val="false"/>
            </w:rPr>
            <w:fldChar w:fldCharType="separate"/>
          </w:r>
          <w:hyperlink w:anchor="__RefHeading___Toc35609_3130671513">
            <w:r>
              <w:rPr>
                <w:webHidden/>
                <w:rStyle w:val="Style14"/>
                <w:vanish w:val="false"/>
                <w:sz w:val="24"/>
                <w:szCs w:val="24"/>
                <w:shd w:fill="FFFFFF" w:val="clear"/>
              </w:rPr>
              <w:t>1. Общие сведения</w:t>
              <w:tab/>
              <w:t>3</w:t>
            </w:r>
          </w:hyperlink>
        </w:p>
        <w:p>
          <w:pPr>
            <w:pStyle w:val="TOC4"/>
            <w:shd w:val="clear" w:fill="FFFFFF"/>
            <w:rPr>
              <w:highlight w:val="none"/>
              <w:shd w:fill="FFFFFF" w:val="clear"/>
            </w:rPr>
          </w:pPr>
          <w:r>
            <w:rPr>
              <w:rFonts w:eastAsia="Times New Roman" w:cs="Calibri" w:cstheme="minorHAnsi"/>
              <w:vanish w:val="false"/>
              <w:color w:val="000000"/>
              <w:kern w:val="0"/>
              <w:sz w:val="24"/>
              <w:szCs w:val="24"/>
              <w:shd w:fill="FFFFFF" w:val="clear"/>
              <w:lang w:val="ru-RU" w:eastAsia="ru-RU" w:bidi="ar-SA"/>
            </w:rPr>
            <w:t>1.1. Обозначения и сокращения</w:t>
            <w:tab/>
            <w:t>4</w:t>
          </w:r>
        </w:p>
        <w:p>
          <w:pPr>
            <w:pStyle w:val="TOC4"/>
            <w:shd w:val="clear" w:fill="FFFFFF"/>
            <w:rPr>
              <w:highlight w:val="none"/>
              <w:shd w:fill="FFFFFF" w:val="clear"/>
            </w:rPr>
          </w:pPr>
          <w:r>
            <w:rPr>
              <w:rFonts w:eastAsia="Times New Roman" w:cs="Calibri" w:cstheme="minorHAnsi"/>
              <w:vanish w:val="false"/>
              <w:color w:val="000000"/>
              <w:kern w:val="0"/>
              <w:sz w:val="24"/>
              <w:szCs w:val="24"/>
              <w:shd w:fill="FFFFFF" w:val="clear"/>
              <w:lang w:val="ru-RU" w:eastAsia="ru-RU" w:bidi="ar-SA"/>
            </w:rPr>
            <w:t>1.2. Наименование закупаемой продукции</w:t>
            <w:tab/>
            <w:t>4</w:t>
          </w:r>
        </w:p>
        <w:p>
          <w:pPr>
            <w:pStyle w:val="TOC4"/>
            <w:shd w:val="clear" w:fill="FFFFFF"/>
            <w:rPr>
              <w:highlight w:val="none"/>
              <w:shd w:fill="FFFFFF" w:val="clear"/>
            </w:rPr>
          </w:pPr>
          <w:r>
            <w:rPr>
              <w:rFonts w:eastAsia="Times New Roman" w:cs="Calibri" w:cstheme="minorHAnsi"/>
              <w:vanish w:val="false"/>
              <w:color w:val="000000"/>
              <w:kern w:val="0"/>
              <w:sz w:val="24"/>
              <w:szCs w:val="24"/>
              <w:shd w:fill="FFFFFF" w:val="clear"/>
              <w:lang w:val="ru-RU" w:eastAsia="ru-RU" w:bidi="ar-SA"/>
            </w:rPr>
            <w:t>1.3. Цель использования закупаемой продукции</w:t>
            <w:tab/>
            <w:t>4</w:t>
          </w:r>
        </w:p>
        <w:p>
          <w:pPr>
            <w:pStyle w:val="TOC4"/>
            <w:shd w:val="clear" w:fill="FFFFFF"/>
            <w:rPr>
              <w:highlight w:val="none"/>
              <w:shd w:fill="FFFFFF" w:val="clear"/>
            </w:rPr>
          </w:pPr>
          <w:r>
            <w:rPr>
              <w:rFonts w:eastAsia="Times New Roman" w:cs="Calibri" w:cstheme="minorHAnsi"/>
              <w:vanish w:val="false"/>
              <w:color w:val="000000"/>
              <w:kern w:val="0"/>
              <w:sz w:val="24"/>
              <w:szCs w:val="24"/>
              <w:shd w:fill="FFFFFF" w:val="clear"/>
              <w:lang w:val="ru-RU" w:eastAsia="ru-RU" w:bidi="ar-SA"/>
            </w:rPr>
            <w:t>1.4. Существующее положение</w:t>
            <w:tab/>
            <w:t>4</w:t>
          </w:r>
        </w:p>
        <w:p>
          <w:pPr>
            <w:pStyle w:val="TOC4"/>
            <w:shd w:val="clear" w:fill="FFFFFF"/>
            <w:rPr>
              <w:highlight w:val="none"/>
              <w:shd w:fill="FFFFFF" w:val="clear"/>
            </w:rPr>
          </w:pPr>
          <w:r>
            <w:rPr>
              <w:rFonts w:eastAsia="Times New Roman" w:cs="Calibri" w:cstheme="minorHAnsi"/>
              <w:vanish w:val="false"/>
              <w:color w:val="000000"/>
              <w:kern w:val="0"/>
              <w:sz w:val="24"/>
              <w:szCs w:val="24"/>
              <w:shd w:fill="FFFFFF" w:val="clear"/>
              <w:lang w:val="ru-RU" w:eastAsia="ru-RU" w:bidi="ar-SA"/>
            </w:rPr>
            <w:t>1.5. 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tab/>
            <w:t>4</w:t>
          </w:r>
        </w:p>
        <w:p>
          <w:pPr>
            <w:pStyle w:val="TOC4"/>
            <w:widowControl/>
            <w:shd w:val="clear" w:fill="FFFFFF"/>
            <w:suppressAutoHyphens w:val="true"/>
            <w:bidi w:val="0"/>
            <w:spacing w:before="0" w:after="0"/>
            <w:ind w:left="567" w:right="0" w:hanging="567"/>
            <w:jc w:val="left"/>
            <w:rPr/>
          </w:pPr>
          <w:r>
            <w:rPr>
              <w:rFonts w:eastAsia="Times New Roman" w:cs="Calibri" w:cstheme="minorHAnsi"/>
              <w:vanish w:val="false"/>
              <w:color w:val="000000"/>
              <w:kern w:val="0"/>
              <w:sz w:val="24"/>
              <w:szCs w:val="24"/>
              <w:shd w:fill="FFFFFF" w:val="clear"/>
              <w:lang w:val="ru-RU" w:eastAsia="ru-RU" w:bidi="ar-SA"/>
            </w:rPr>
            <w:t>1.6. Иные требования и сведения общего характера</w:t>
          </w:r>
          <w:hyperlink w:anchor="__RefHeading___Toc35621_3130671513">
            <w:r>
              <w:rPr>
                <w:webHidden/>
                <w:rStyle w:val="Style14"/>
                <w:vanish w:val="false"/>
                <w:sz w:val="24"/>
                <w:szCs w:val="24"/>
                <w:shd w:fill="FFFFFF" w:val="clear"/>
              </w:rPr>
              <w:tab/>
              <w:t>4</w:t>
            </w:r>
          </w:hyperlink>
        </w:p>
        <w:p>
          <w:pPr>
            <w:pStyle w:val="TOC1"/>
            <w:shd w:val="clear" w:fill="FFFFFF"/>
            <w:tabs>
              <w:tab w:val="clear" w:pos="560"/>
              <w:tab w:val="right" w:pos="10200" w:leader="dot"/>
            </w:tabs>
            <w:rPr/>
          </w:pPr>
          <w:hyperlink w:anchor="__RefHeading___Toc35623_3130671513">
            <w:r>
              <w:rPr>
                <w:webHidden/>
                <w:rStyle w:val="Style14"/>
                <w:vanish w:val="false"/>
                <w:sz w:val="24"/>
                <w:szCs w:val="24"/>
                <w:shd w:fill="auto" w:val="clear"/>
              </w:rPr>
              <w:t xml:space="preserve">2. </w:t>
            </w:r>
            <w:r>
              <w:rPr>
                <w:rStyle w:val="Style14"/>
                <w:iCs/>
                <w:sz w:val="24"/>
                <w:szCs w:val="24"/>
                <w:shd w:fill="auto" w:val="clear"/>
              </w:rPr>
              <w:t>Требования к продукции</w:t>
            </w:r>
            <w:r>
              <w:rPr>
                <w:rStyle w:val="Style14"/>
                <w:sz w:val="24"/>
                <w:szCs w:val="24"/>
                <w:shd w:fill="auto" w:val="clear"/>
              </w:rPr>
              <w:tab/>
              <w:t>5</w:t>
            </w:r>
          </w:hyperlink>
        </w:p>
        <w:p>
          <w:pPr>
            <w:pStyle w:val="TOC4"/>
            <w:shd w:val="clear" w:fill="FFFFFF"/>
            <w:rPr/>
          </w:pPr>
          <w:hyperlink w:anchor="__RefHeading___Toc35625_3130671513">
            <w:r>
              <w:rPr>
                <w:webHidden/>
                <w:rStyle w:val="Style14"/>
                <w:vanish w:val="false"/>
                <w:sz w:val="24"/>
                <w:szCs w:val="24"/>
                <w:shd w:fill="auto" w:val="clear"/>
              </w:rPr>
              <w:t>2.1. Требования к объемам и срокам поставки</w:t>
              <w:tab/>
              <w:t>5</w:t>
            </w:r>
          </w:hyperlink>
        </w:p>
        <w:p>
          <w:pPr>
            <w:pStyle w:val="TOC3"/>
            <w:shd w:val="clear" w:fill="FFFFFF"/>
            <w:tabs>
              <w:tab w:val="clear" w:pos="708"/>
              <w:tab w:val="right" w:pos="10200" w:leader="dot"/>
            </w:tabs>
            <w:rPr/>
          </w:pPr>
          <w:hyperlink w:anchor="__RefHeading___Toc35627_3130671513">
            <w:r>
              <w:rPr>
                <w:webHidden/>
                <w:rStyle w:val="Style14"/>
                <w:vanish w:val="false"/>
                <w:sz w:val="24"/>
                <w:szCs w:val="24"/>
                <w:shd w:fill="auto" w:val="clear"/>
              </w:rPr>
              <w:t>2.1.1. Перечень и объем закупаемой продукции</w:t>
              <w:tab/>
              <w:t>5</w:t>
            </w:r>
          </w:hyperlink>
        </w:p>
        <w:p>
          <w:pPr>
            <w:pStyle w:val="TOC1"/>
            <w:shd w:val="clear" w:fill="FFFFFF"/>
            <w:tabs>
              <w:tab w:val="clear" w:pos="560"/>
              <w:tab w:val="right" w:pos="10200" w:leader="dot"/>
            </w:tabs>
            <w:rPr/>
          </w:pPr>
          <w:hyperlink w:anchor="__RefHeading___Toc35629_3130671513">
            <w:r>
              <w:rPr>
                <w:webHidden/>
                <w:rStyle w:val="Style14"/>
                <w:vanish w:val="false"/>
                <w:sz w:val="24"/>
                <w:szCs w:val="24"/>
                <w:shd w:fill="auto" w:val="clear"/>
              </w:rPr>
              <w:t>Таблица 1.1. Перечень и объем закупаемой продукции</w:t>
              <w:tab/>
              <w:t>5</w:t>
            </w:r>
          </w:hyperlink>
        </w:p>
        <w:p>
          <w:pPr>
            <w:pStyle w:val="TOC3"/>
            <w:shd w:val="clear" w:fill="FFFFFF"/>
            <w:tabs>
              <w:tab w:val="clear" w:pos="708"/>
              <w:tab w:val="right" w:pos="10200" w:leader="dot"/>
            </w:tabs>
            <w:rPr/>
          </w:pPr>
          <w:hyperlink w:anchor="__RefHeading___Toc35631_3130671513">
            <w:r>
              <w:rPr>
                <w:webHidden/>
                <w:rStyle w:val="Style14"/>
                <w:vanish w:val="false"/>
                <w:sz w:val="24"/>
                <w:szCs w:val="24"/>
                <w:shd w:fill="auto" w:val="clear"/>
              </w:rPr>
              <w:t>2.1.2. Требования к срокам поставки продукции и оказания сопутствующих услуг</w:t>
              <w:tab/>
              <w:t>6</w:t>
            </w:r>
          </w:hyperlink>
        </w:p>
        <w:p>
          <w:pPr>
            <w:pStyle w:val="TOC1"/>
            <w:shd w:val="clear" w:fill="FFFFFF"/>
            <w:tabs>
              <w:tab w:val="clear" w:pos="560"/>
              <w:tab w:val="right" w:pos="10200" w:leader="dot"/>
            </w:tabs>
            <w:rPr/>
          </w:pPr>
          <w:hyperlink w:anchor="__RefHeading___Toc35633_3130671513">
            <w:r>
              <w:rPr>
                <w:webHidden/>
                <w:rStyle w:val="Style14"/>
                <w:vanish w:val="false"/>
                <w:sz w:val="24"/>
                <w:szCs w:val="24"/>
                <w:shd w:fill="auto" w:val="clear"/>
              </w:rPr>
              <w:t>Таблица 2.2. Требования к срокам поставки продукции</w:t>
              <w:tab/>
              <w:t>6</w:t>
            </w:r>
          </w:hyperlink>
        </w:p>
        <w:p>
          <w:pPr>
            <w:pStyle w:val="TOC4"/>
            <w:shd w:val="clear" w:fill="FFFFFF"/>
            <w:rPr/>
          </w:pPr>
          <w:hyperlink w:anchor="__RefHeading___Toc35635_3130671513">
            <w:r>
              <w:rPr>
                <w:webHidden/>
                <w:rStyle w:val="Style14"/>
                <w:vanish w:val="false"/>
                <w:sz w:val="24"/>
                <w:szCs w:val="24"/>
                <w:shd w:fill="auto" w:val="clear"/>
              </w:rPr>
              <w:t>2.2. Требования к качеству продукции</w:t>
              <w:tab/>
              <w:t>8</w:t>
            </w:r>
          </w:hyperlink>
        </w:p>
        <w:p>
          <w:pPr>
            <w:pStyle w:val="TOC1"/>
            <w:shd w:val="clear" w:fill="FFFFFF"/>
            <w:tabs>
              <w:tab w:val="clear" w:pos="560"/>
              <w:tab w:val="right" w:pos="10200" w:leader="dot"/>
            </w:tabs>
            <w:rPr/>
          </w:pPr>
          <w:hyperlink w:anchor="__RefHeading___Toc35637_3130671513">
            <w:r>
              <w:rPr>
                <w:webHidden/>
                <w:rStyle w:val="Style14"/>
                <w:vanish w:val="false"/>
                <w:sz w:val="24"/>
                <w:szCs w:val="24"/>
                <w:shd w:fill="auto" w:val="clear"/>
              </w:rPr>
              <w:t>Таблица 4. Требования к качеству продукции</w:t>
              <w:tab/>
              <w:t>8</w:t>
            </w:r>
          </w:hyperlink>
        </w:p>
        <w:p>
          <w:pPr>
            <w:pStyle w:val="TOC1"/>
            <w:shd w:val="clear" w:fill="FFFFFF"/>
            <w:tabs>
              <w:tab w:val="clear" w:pos="560"/>
              <w:tab w:val="right" w:pos="10200" w:leader="dot"/>
            </w:tabs>
            <w:rPr/>
          </w:pPr>
          <w:hyperlink w:anchor="__RefHeading___Toc35639_3130671513">
            <w:r>
              <w:rPr>
                <w:webHidden/>
                <w:rStyle w:val="Style14"/>
                <w:vanish w:val="false"/>
                <w:sz w:val="24"/>
                <w:szCs w:val="24"/>
                <w:shd w:fill="auto" w:val="clear"/>
              </w:rPr>
              <w:t>3. Требования к документации по ценообразованию на этапе закупки:</w:t>
              <w:tab/>
              <w:t>2</w:t>
            </w:r>
          </w:hyperlink>
          <w:r>
            <w:rPr>
              <w:vanish w:val="false"/>
              <w:sz w:val="24"/>
              <w:szCs w:val="24"/>
              <w:shd w:fill="auto" w:val="clear"/>
            </w:rPr>
            <w:t>0</w:t>
          </w:r>
        </w:p>
        <w:p>
          <w:pPr>
            <w:pStyle w:val="TOC1"/>
            <w:shd w:val="clear" w:fill="FFFFFF"/>
            <w:tabs>
              <w:tab w:val="clear" w:pos="560"/>
              <w:tab w:val="right" w:pos="10200" w:leader="dot"/>
            </w:tabs>
            <w:rPr/>
          </w:pPr>
          <w:hyperlink w:anchor="__RefHeading___Toc35641_3130671513">
            <w:r>
              <w:rPr>
                <w:webHidden/>
                <w:rStyle w:val="Style14"/>
                <w:vanish w:val="false"/>
                <w:sz w:val="24"/>
                <w:szCs w:val="24"/>
                <w:shd w:fill="auto" w:val="clear"/>
              </w:rPr>
              <w:t>4.  Требования к документации по ценообразованию на этапе заключения (исполнения) договора</w:t>
              <w:tab/>
              <w:t>20</w:t>
            </w:r>
          </w:hyperlink>
        </w:p>
        <w:p>
          <w:pPr>
            <w:pStyle w:val="TOC1"/>
            <w:widowControl/>
            <w:shd w:val="clear" w:fill="FFFFFF"/>
            <w:suppressAutoHyphens w:val="true"/>
            <w:bidi w:val="0"/>
            <w:spacing w:before="120" w:after="0"/>
            <w:jc w:val="left"/>
            <w:rPr/>
          </w:pPr>
          <w:hyperlink w:anchor="_Toc75446585">
            <w:r>
              <w:rPr>
                <w:webHidden/>
                <w:rStyle w:val="Style14"/>
                <w:vanish w:val="false"/>
                <w:sz w:val="24"/>
                <w:szCs w:val="24"/>
                <w:shd w:fill="auto" w:val="clear"/>
              </w:rPr>
              <w:t>5.</w:t>
            </w:r>
            <w:r>
              <w:rPr>
                <w:rStyle w:val="Style14"/>
                <w:rFonts w:eastAsia="" w:cs="" w:cstheme="minorBidi" w:eastAsiaTheme="minorEastAsia"/>
                <w:b w:val="false"/>
                <w:bCs w:val="false"/>
                <w:vanish w:val="false"/>
                <w:sz w:val="24"/>
                <w:szCs w:val="24"/>
                <w:shd w:fill="auto" w:val="clear"/>
              </w:rPr>
              <w:tab/>
            </w:r>
            <w:r>
              <w:rPr>
                <w:rStyle w:val="Style14"/>
                <w:iCs/>
                <w:vanish w:val="false"/>
                <w:sz w:val="24"/>
                <w:szCs w:val="24"/>
                <w:shd w:fill="auto" w:val="clear"/>
              </w:rPr>
              <w:t>Приложение 1 Адреса подразделений покупателя</w:t>
            </w:r>
            <w:r>
              <w:rPr>
                <w:rStyle w:val="Style14"/>
                <w:vanish w:val="false"/>
                <w:sz w:val="24"/>
                <w:szCs w:val="24"/>
                <w:shd w:fill="auto" w:val="clear"/>
              </w:rPr>
              <w:tab/>
            </w:r>
          </w:hyperlink>
          <w:r>
            <w:rPr>
              <w:vanish w:val="false"/>
              <w:sz w:val="24"/>
              <w:szCs w:val="24"/>
              <w:shd w:fill="auto" w:val="clear"/>
            </w:rPr>
            <w:t>…….2</w:t>
          </w:r>
          <w:r>
            <w:rPr>
              <w:vanish w:val="false"/>
              <w:color w:val="000000"/>
              <w:kern w:val="0"/>
              <w:sz w:val="24"/>
              <w:szCs w:val="24"/>
              <w:shd w:fill="auto" w:val="clear"/>
              <w:lang w:val="ru-RU" w:eastAsia="ru-RU" w:bidi="ar-SA"/>
            </w:rPr>
            <w:t>1</w:t>
          </w:r>
        </w:p>
        <w:p>
          <w:pPr>
            <w:pStyle w:val="TOC1"/>
            <w:widowControl/>
            <w:shd w:val="clear" w:fill="FFFFFF"/>
            <w:suppressAutoHyphens w:val="true"/>
            <w:bidi w:val="0"/>
            <w:spacing w:before="120" w:after="0"/>
            <w:jc w:val="left"/>
            <w:rPr>
              <w:highlight w:val="none"/>
              <w:shd w:fill="auto" w:val="clear"/>
            </w:rPr>
          </w:pPr>
          <w:r>
            <w:rPr>
              <w:vanish w:val="false"/>
              <w:color w:val="000000"/>
              <w:kern w:val="0"/>
              <w:sz w:val="24"/>
              <w:szCs w:val="24"/>
              <w:shd w:fill="auto" w:val="clear"/>
              <w:lang w:val="ru-RU" w:eastAsia="ru-RU" w:bidi="ar-SA"/>
            </w:rPr>
            <w:t>6.</w:t>
            <w:tab/>
            <w:t>Приложение 2 Определение размера женской спецодежды</w:t>
            <w:tab/>
            <w:t>22</w:t>
          </w:r>
        </w:p>
        <w:p>
          <w:pPr>
            <w:pStyle w:val="TOC1"/>
            <w:widowControl/>
            <w:shd w:val="clear" w:fill="FFFFFF"/>
            <w:suppressAutoHyphens w:val="true"/>
            <w:bidi w:val="0"/>
            <w:spacing w:before="120" w:after="0"/>
            <w:jc w:val="left"/>
            <w:rPr>
              <w:vanish w:val="false"/>
              <w:color w:val="auto"/>
              <w:kern w:val="0"/>
              <w:sz w:val="24"/>
              <w:szCs w:val="24"/>
              <w:highlight w:val="none"/>
              <w:shd w:fill="FFFFFF" w:val="clear"/>
              <w:lang w:val="ru-RU" w:eastAsia="ru-RU" w:bidi="ar-SA"/>
            </w:rPr>
          </w:pPr>
          <w:r>
            <w:rPr>
              <w:vanish w:val="false"/>
              <w:color w:val="000000"/>
              <w:kern w:val="0"/>
              <w:sz w:val="24"/>
              <w:szCs w:val="24"/>
              <w:shd w:fill="auto" w:val="clear"/>
              <w:lang w:val="ru-RU" w:eastAsia="ru-RU" w:bidi="ar-SA"/>
            </w:rPr>
            <w:t xml:space="preserve">7. </w:t>
            <w:tab/>
            <w:t>Приложение 3 Требования к нанесению логотипов</w:t>
          </w:r>
          <w:r>
            <w:rPr>
              <w:vanish w:val="false"/>
              <w:color w:val="000000"/>
              <w:kern w:val="0"/>
              <w:sz w:val="24"/>
              <w:szCs w:val="24"/>
              <w:shd w:fill="FFFFFF" w:val="clear"/>
              <w:lang w:val="ru-RU" w:eastAsia="ru-RU" w:bidi="ar-SA"/>
            </w:rPr>
            <w:tab/>
            <w:t xml:space="preserve">23 </w:t>
          </w:r>
          <w:r>
            <w:rPr>
              <w:sz w:val="24"/>
              <w:kern w:val="0"/>
              <w:shd w:fill="FFFFFF" w:val="clear"/>
              <w:szCs w:val="24"/>
              <w:vanish w:val="false"/>
              <w:color w:val="000000"/>
              <w:lang w:val="ru-RU" w:eastAsia="ru-RU" w:bidi="ar-SA"/>
            </w:rPr>
            <w:fldChar w:fldCharType="end"/>
          </w:r>
        </w:p>
      </w:sdtContent>
    </w:sdt>
    <w:p>
      <w:pPr>
        <w:pStyle w:val="TOC2"/>
        <w:tabs>
          <w:tab w:val="clear" w:pos="708"/>
          <w:tab w:val="right" w:pos="10200" w:leader="dot"/>
        </w:tabs>
        <w:rPr>
          <w:vanish w:val="false"/>
          <w:highlight w:val="none"/>
          <w:shd w:fill="FFFFFF" w:val="clear"/>
        </w:rPr>
      </w:pPr>
      <w:r>
        <w:rPr>
          <w:vanish w:val="false"/>
          <w:shd w:fill="FFFFFF" w:val="clear"/>
        </w:rPr>
      </w:r>
    </w:p>
    <w:p>
      <w:pPr>
        <w:pStyle w:val="TOC1"/>
        <w:tabs>
          <w:tab w:val="clear" w:pos="560"/>
          <w:tab w:val="clear" w:pos="10200"/>
          <w:tab w:val="right" w:pos="9911" w:leader="dot"/>
        </w:tabs>
        <w:rPr>
          <w:rFonts w:ascii="Calibri" w:hAnsi="Calibri" w:eastAsia="" w:cs="" w:asciiTheme="minorHAnsi" w:cstheme="minorBidi" w:eastAsiaTheme="minorEastAsia" w:hAnsiTheme="minorHAnsi"/>
          <w:b w:val="false"/>
          <w:bCs w:val="false"/>
        </w:rPr>
      </w:pPr>
      <w:r>
        <w:rPr>
          <w:rFonts w:eastAsia="" w:cs="" w:cstheme="minorBidi" w:eastAsiaTheme="minorEastAsia" w:ascii="Calibri" w:hAnsi="Calibri"/>
          <w:b w:val="false"/>
          <w:bCs w:val="false"/>
        </w:rPr>
      </w:r>
    </w:p>
    <w:p>
      <w:pPr>
        <w:pStyle w:val="Heading2"/>
        <w:tabs>
          <w:tab w:val="clear" w:pos="0"/>
        </w:tabs>
        <w:ind w:left="0" w:hanging="0"/>
        <w:rPr>
          <w:b w:val="false"/>
          <w:i/>
          <w:i/>
        </w:rPr>
      </w:pPr>
      <w:r>
        <w:rPr>
          <w:b w:val="false"/>
          <w:i/>
        </w:rPr>
      </w:r>
    </w:p>
    <w:p>
      <w:pPr>
        <w:pStyle w:val="Normal"/>
        <w:keepNext w:val="true"/>
        <w:keepLines/>
        <w:jc w:val="center"/>
        <w:rPr>
          <w:rFonts w:eastAsia="Calibri"/>
          <w:b/>
          <w:i/>
          <w:i/>
          <w:sz w:val="24"/>
          <w:szCs w:val="24"/>
        </w:rPr>
      </w:pPr>
      <w:r>
        <w:rPr>
          <w:rFonts w:eastAsia="Calibri"/>
          <w:b/>
          <w:i/>
          <w:sz w:val="24"/>
          <w:szCs w:val="24"/>
        </w:rPr>
      </w:r>
      <w:r>
        <w:br w:type="page"/>
      </w:r>
    </w:p>
    <w:p>
      <w:pPr>
        <w:pStyle w:val="Heading1"/>
        <w:keepLines/>
        <w:numPr>
          <w:ilvl w:val="0"/>
          <w:numId w:val="3"/>
        </w:numPr>
        <w:ind w:left="357" w:hanging="357"/>
        <w:jc w:val="center"/>
        <w:rPr>
          <w:caps/>
          <w:lang w:val="ru-RU"/>
        </w:rPr>
      </w:pPr>
      <w:bookmarkStart w:id="9" w:name="__RefHeading___Toc35609_3130671513"/>
      <w:bookmarkStart w:id="10" w:name="_Toc188367327"/>
      <w:bookmarkEnd w:id="9"/>
      <w:r>
        <w:rPr>
          <w:lang w:val="ru-RU"/>
        </w:rPr>
        <w:t>Общие сведения</w:t>
      </w:r>
      <w:bookmarkEnd w:id="10"/>
    </w:p>
    <w:p>
      <w:pPr>
        <w:pStyle w:val="Heading4"/>
        <w:numPr>
          <w:ilvl w:val="1"/>
          <w:numId w:val="3"/>
        </w:numPr>
        <w:rPr/>
      </w:pPr>
      <w:bookmarkStart w:id="11" w:name="__RefHeading___Toc35611_3130671513"/>
      <w:bookmarkStart w:id="12" w:name="_Toc188367328"/>
      <w:bookmarkStart w:id="13" w:name="_Toc46743505"/>
      <w:bookmarkEnd w:id="11"/>
      <w:r>
        <w:rPr/>
        <w:t>Обозначения и сокращения</w:t>
      </w:r>
      <w:bookmarkEnd w:id="12"/>
      <w:bookmarkEnd w:id="13"/>
    </w:p>
    <w:p>
      <w:pPr>
        <w:pStyle w:val="Normal"/>
        <w:rPr>
          <w:rStyle w:val="Style8"/>
          <w:b w:val="false"/>
          <w:bCs/>
          <w:iCs/>
          <w:sz w:val="26"/>
          <w:szCs w:val="26"/>
        </w:rPr>
      </w:pPr>
      <w:r>
        <w:rPr>
          <w:b w:val="false"/>
          <w:bCs/>
          <w:iCs/>
          <w:sz w:val="26"/>
          <w:szCs w:val="26"/>
        </w:rPr>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ТТ</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Технические требования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ПД</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Проект договора</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АО «ТК РусГидро»</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Акционерное общество "Транспортная компания РусГидро"</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ПЭФ</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Полиэфир</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УПД</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Универсальный передаточный документ</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ВО</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Водоотталкивающая отделка</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МВО</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Масловодоотталкивающая отделка</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ПВХ</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Поливинилхлорид</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ПУ</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Полиуретановое покрытие</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НМВО</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Нефтемасловодоотталкивающая отделка</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 xml:space="preserve"> </w:t>
            </w:r>
            <w:r>
              <w:rPr>
                <w:color w:val="000000"/>
                <w:sz w:val="24"/>
                <w:szCs w:val="24"/>
              </w:rPr>
              <w:t>ОХВ</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Опасные химические вещества</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 xml:space="preserve"> </w:t>
            </w:r>
            <w:r>
              <w:rPr>
                <w:color w:val="000000"/>
                <w:sz w:val="24"/>
                <w:szCs w:val="24"/>
              </w:rPr>
              <w:t>ТР ТС</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Технический регламент таможенного союза</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ГОСТ</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Государственный стандарт</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Классификация (маркировка) СИЗ по защитным свойствам</w:t>
            </w:r>
          </w:p>
        </w:tc>
        <w:tc>
          <w:tcPr>
            <w:tcW w:w="7997" w:type="dxa"/>
            <w:tcBorders>
              <w:left w:val="single" w:sz="4" w:space="0" w:color="000000"/>
              <w:bottom w:val="single" w:sz="4" w:space="0" w:color="000000"/>
              <w:right w:val="single" w:sz="4" w:space="0" w:color="000000"/>
            </w:tcBorders>
          </w:tcPr>
          <w:p>
            <w:pPr>
              <w:pStyle w:val="Normal"/>
              <w:widowControl w:val="false"/>
              <w:spacing w:lineRule="exact" w:line="240" w:before="57" w:after="119"/>
              <w:rPr/>
            </w:pPr>
            <w:r>
              <w:rPr>
                <w:color w:val="000000"/>
                <w:sz w:val="24"/>
                <w:szCs w:val="24"/>
              </w:rPr>
              <w:t>Классификация (маркировка) средств индивидуальной защиты по защитным свойствам принята в соответствии с  </w:t>
            </w:r>
            <w:r>
              <w:rPr>
                <w:color w:val="000000"/>
                <w:sz w:val="24"/>
                <w:szCs w:val="24"/>
                <w:u w:val="single"/>
              </w:rPr>
              <w:t>ГОСТ 32489-2013, ГОСТ 12.4.103-2020</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1"/>
          <w:numId w:val="3"/>
        </w:numPr>
        <w:rPr/>
      </w:pPr>
      <w:bookmarkStart w:id="14" w:name="_Toc188367329"/>
      <w:bookmarkStart w:id="15" w:name="_Toc46743506"/>
      <w:r>
        <w:rPr/>
        <w:t>Наименование закупаемой продукции</w:t>
      </w:r>
      <w:bookmarkEnd w:id="14"/>
      <w:bookmarkEnd w:id="15"/>
    </w:p>
    <w:p>
      <w:pPr>
        <w:pStyle w:val="Heading4"/>
        <w:keepNext w:val="true"/>
        <w:widowControl/>
        <w:numPr>
          <w:ilvl w:val="0"/>
          <w:numId w:val="0"/>
        </w:numPr>
        <w:suppressAutoHyphens w:val="true"/>
        <w:bidi w:val="0"/>
        <w:spacing w:before="120" w:after="60"/>
        <w:ind w:left="57" w:right="0" w:hanging="0"/>
        <w:jc w:val="left"/>
        <w:rPr>
          <w:sz w:val="24"/>
          <w:szCs w:val="24"/>
        </w:rPr>
      </w:pPr>
      <w:r>
        <w:rPr>
          <w:rFonts w:eastAsia="Calibri" w:cs="Times New Roman"/>
          <w:b w:val="false"/>
          <w:bCs w:val="false"/>
          <w:i w:val="false"/>
          <w:strike w:val="false"/>
          <w:dstrike w:val="false"/>
          <w:outline w:val="false"/>
          <w:shadow w:val="false"/>
          <w:sz w:val="24"/>
          <w:szCs w:val="24"/>
          <w:u w:val="none"/>
          <w:em w:val="none"/>
        </w:rPr>
        <w:t>О</w:t>
      </w:r>
      <w:r>
        <w:rPr>
          <w:rFonts w:cs="Times New Roman"/>
          <w:b w:val="false"/>
          <w:i w:val="false"/>
          <w:strike w:val="false"/>
          <w:dstrike w:val="false"/>
          <w:outline w:val="false"/>
          <w:shadow w:val="false"/>
          <w:sz w:val="24"/>
          <w:szCs w:val="24"/>
          <w:u w:val="none"/>
          <w:em w:val="none"/>
        </w:rPr>
        <w:t>КПД2-14.12.30.190  Поставка средств индивидуальной защиты от общих производственных загрязнений в корпоративном и некорпоративном стиле Группы РусГидро для нужд  Приволжского филиала АО «ТК РусГидро»</w:t>
      </w:r>
    </w:p>
    <w:p>
      <w:pPr>
        <w:pStyle w:val="Heading4"/>
        <w:numPr>
          <w:ilvl w:val="1"/>
          <w:numId w:val="3"/>
        </w:numPr>
        <w:spacing w:before="240" w:after="60"/>
        <w:rPr/>
      </w:pPr>
      <w:bookmarkStart w:id="16" w:name="__RefHeading___Toc35615_3130671513"/>
      <w:bookmarkStart w:id="17" w:name="_Toc188367330"/>
      <w:bookmarkEnd w:id="16"/>
      <w:r>
        <w:rPr/>
        <w:t>Цель использования закупаемой продукции</w:t>
      </w:r>
      <w:bookmarkEnd w:id="17"/>
    </w:p>
    <w:p>
      <w:pPr>
        <w:pStyle w:val="Normal"/>
        <w:widowControl w:val="false"/>
        <w:spacing w:lineRule="auto" w:line="276"/>
        <w:jc w:val="both"/>
        <w:rPr/>
      </w:pPr>
      <w:r>
        <w:rPr>
          <w:rStyle w:val="Style8"/>
          <w:b w:val="false"/>
          <w:bCs/>
          <w:i w:val="false"/>
          <w:color w:val="000000"/>
          <w:sz w:val="24"/>
          <w:szCs w:val="24"/>
          <w:shd w:fill="auto" w:val="clear"/>
        </w:rPr>
        <w:t>Обеспечение сотрудников Приволжского АО «ТК РусГидро» спецодеждой, спецобувью и другими средствами индивидуальной защиты.</w:t>
      </w:r>
    </w:p>
    <w:p>
      <w:pPr>
        <w:pStyle w:val="Heading4"/>
        <w:numPr>
          <w:ilvl w:val="1"/>
          <w:numId w:val="3"/>
        </w:numPr>
        <w:rPr/>
      </w:pPr>
      <w:bookmarkStart w:id="18" w:name="__RefHeading___Toc35617_3130671513"/>
      <w:bookmarkStart w:id="19" w:name="_Toc46743508"/>
      <w:bookmarkStart w:id="20" w:name="_Toc188367331"/>
      <w:bookmarkEnd w:id="18"/>
      <w:r>
        <w:rPr/>
        <w:t>Существующее положение</w:t>
      </w:r>
      <w:bookmarkEnd w:id="19"/>
      <w:bookmarkEnd w:id="20"/>
      <w:r>
        <w:rPr>
          <w:lang w:val="ru-RU"/>
        </w:rPr>
        <w:t xml:space="preserve"> </w:t>
      </w:r>
    </w:p>
    <w:p>
      <w:pPr>
        <w:pStyle w:val="Normal"/>
        <w:widowControl w:val="false"/>
        <w:tabs>
          <w:tab w:val="left" w:pos="426" w:leader="none"/>
          <w:tab w:val="left" w:pos="708" w:leader="none"/>
        </w:tabs>
        <w:spacing w:lineRule="auto" w:line="276" w:before="120" w:after="240"/>
        <w:jc w:val="both"/>
        <w:rPr/>
      </w:pPr>
      <w:r>
        <w:rPr>
          <w:rStyle w:val="Style8"/>
          <w:b w:val="false"/>
          <w:bCs/>
          <w:i w:val="false"/>
          <w:color w:val="000000"/>
          <w:sz w:val="24"/>
          <w:szCs w:val="24"/>
          <w:shd w:fill="auto" w:val="clear"/>
        </w:rPr>
        <w:t>Приказ АО «ТК РусГидро» №ТК РГ/126-560 от 13.10.2023 «Об утверждении Норм выдачи средств индивидуальной защиты для работников АО «ТК РусГидро».</w:t>
      </w:r>
      <w:r>
        <w:rPr>
          <w:rStyle w:val="Style8"/>
          <w:b w:val="false"/>
          <w:bCs/>
          <w:i w:val="false"/>
          <w:color w:val="000000"/>
          <w:sz w:val="24"/>
          <w:szCs w:val="24"/>
        </w:rPr>
        <w:t xml:space="preserve"> </w:t>
      </w:r>
    </w:p>
    <w:p>
      <w:pPr>
        <w:pStyle w:val="Heading4"/>
        <w:numPr>
          <w:ilvl w:val="1"/>
          <w:numId w:val="3"/>
        </w:numPr>
        <w:ind w:left="0" w:hanging="0"/>
        <w:jc w:val="both"/>
        <w:rPr/>
      </w:pPr>
      <w:bookmarkStart w:id="21" w:name="__RefHeading___Toc35619_3130671513"/>
      <w:bookmarkStart w:id="22" w:name="_Hlk49857604"/>
      <w:bookmarkStart w:id="23" w:name="_Toc46743509"/>
      <w:bookmarkStart w:id="24" w:name="_Toc188367332"/>
      <w:bookmarkEnd w:id="21"/>
      <w:r>
        <w:rPr/>
        <w:t xml:space="preserve">Информация в отношении исполнения договора, </w:t>
      </w:r>
      <w:bookmarkStart w:id="25" w:name="_Hlk46492347"/>
      <w:r>
        <w:rPr/>
        <w:t xml:space="preserve">которая должна быть учтена при подготовке заявки </w:t>
      </w:r>
      <w:bookmarkEnd w:id="25"/>
      <w:r>
        <w:rPr/>
        <w:t xml:space="preserve">(в том числе перечень ресурсов, услуг и документов, предоставляемых </w:t>
      </w:r>
      <w:r>
        <w:rPr>
          <w:lang w:val="ru-RU"/>
        </w:rPr>
        <w:t>заказчиком</w:t>
      </w:r>
      <w:r>
        <w:rPr/>
        <w:t xml:space="preserve"> на этапе исполнения договора)</w:t>
      </w:r>
      <w:bookmarkEnd w:id="22"/>
      <w:bookmarkEnd w:id="23"/>
      <w:bookmarkEnd w:id="24"/>
      <w:r>
        <w:rPr>
          <w:lang w:val="ru-RU"/>
        </w:rPr>
        <w:t xml:space="preserve"> </w:t>
      </w:r>
    </w:p>
    <w:p>
      <w:pPr>
        <w:pStyle w:val="Normal"/>
        <w:widowControl w:val="false"/>
        <w:spacing w:lineRule="auto" w:line="276"/>
        <w:jc w:val="both"/>
        <w:rPr/>
      </w:pPr>
      <w:r>
        <w:rPr>
          <w:rStyle w:val="Style8"/>
          <w:b w:val="false"/>
          <w:i w:val="false"/>
          <w:color w:val="000000"/>
          <w:sz w:val="24"/>
          <w:shd w:fill="auto" w:val="clear"/>
        </w:rPr>
        <w:t>1.5.1. Поставка Продукции осуществляется одной партией по заявке Покупателя.</w:t>
      </w:r>
    </w:p>
    <w:p>
      <w:pPr>
        <w:pStyle w:val="Normal"/>
        <w:widowControl w:val="false"/>
        <w:spacing w:lineRule="auto" w:line="276"/>
        <w:jc w:val="both"/>
        <w:rPr/>
      </w:pPr>
      <w:r>
        <w:rPr>
          <w:rStyle w:val="Style8"/>
          <w:b w:val="false"/>
          <w:i w:val="false"/>
          <w:color w:val="000000"/>
          <w:sz w:val="24"/>
          <w:shd w:fill="auto" w:val="clear"/>
        </w:rPr>
        <w:t xml:space="preserve">1.5.2. </w:t>
      </w:r>
      <w:r>
        <w:rPr>
          <w:rStyle w:val="Style8"/>
          <w:rFonts w:eastAsia="Calibri"/>
          <w:b w:val="false"/>
          <w:i w:val="false"/>
          <w:color w:val="000000"/>
          <w:sz w:val="24"/>
          <w:szCs w:val="24"/>
          <w:shd w:fill="auto" w:val="clear"/>
          <w:lang w:eastAsia="en-US"/>
        </w:rPr>
        <w:t>Материалы, используемые для изготовления СИЗ, и вещества, которые могут выделяться при их эксплуатации, не должны вызывать у пользователя заболевание и (или) травму. Материалы СИЗ должны соответствовать санитарно-гигиеническим требованиям Техническому регламенту Технического регламента Таможенного союза «О безопасности средств индивидуальной защиты» (ТР ТС 019/2011) (далее – ТР ТС 019/2011);</w:t>
      </w:r>
    </w:p>
    <w:p>
      <w:pPr>
        <w:pStyle w:val="Normal"/>
        <w:widowControl w:val="false"/>
        <w:spacing w:lineRule="auto" w:line="276"/>
        <w:jc w:val="both"/>
        <w:rPr/>
      </w:pPr>
      <w:r>
        <w:rPr>
          <w:rStyle w:val="Style8"/>
          <w:rFonts w:eastAsia="Calibri"/>
          <w:b w:val="false"/>
          <w:i w:val="false"/>
          <w:color w:val="000000"/>
          <w:sz w:val="24"/>
          <w:szCs w:val="24"/>
          <w:shd w:fill="auto" w:val="clear"/>
          <w:lang w:eastAsia="en-US"/>
        </w:rPr>
        <w:t xml:space="preserve">1.5.3. Средства индивидуальной защиты от общих производственных загрязнений в корпоративном стиле Группы РусГидро (далее – СИЗ, Товар) должны соответствовать требованиям к продукции, указанным в </w:t>
      </w:r>
      <w:bookmarkStart w:id="26" w:name="_Toc188367341_Копия_1"/>
      <w:r>
        <w:rPr>
          <w:rStyle w:val="Style8"/>
          <w:rFonts w:eastAsia="Calibri"/>
          <w:b w:val="false"/>
          <w:i w:val="false"/>
          <w:color w:val="000000"/>
          <w:sz w:val="24"/>
          <w:szCs w:val="24"/>
          <w:shd w:fill="auto" w:val="clear"/>
          <w:lang w:eastAsia="en-US"/>
        </w:rPr>
        <w:t>Таблице </w:t>
      </w:r>
      <w:r>
        <w:rPr>
          <w:rStyle w:val="Style8"/>
          <w:rFonts w:eastAsia="Calibri"/>
          <w:b w:val="false"/>
          <w:i w:val="false"/>
          <w:color w:val="000000"/>
          <w:sz w:val="24"/>
          <w:szCs w:val="24"/>
          <w:shd w:fill="auto" w:val="clear"/>
          <w:lang w:val="ru-RU" w:eastAsia="en-US"/>
        </w:rPr>
        <w:t>4</w:t>
      </w:r>
      <w:r>
        <w:rPr>
          <w:rStyle w:val="Style8"/>
          <w:rFonts w:eastAsia="Calibri"/>
          <w:b w:val="false"/>
          <w:i w:val="false"/>
          <w:color w:val="000000"/>
          <w:sz w:val="24"/>
          <w:szCs w:val="24"/>
          <w:shd w:fill="auto" w:val="clear"/>
          <w:lang w:eastAsia="en-US"/>
        </w:rPr>
        <w:t xml:space="preserve">. Требования к </w:t>
      </w:r>
      <w:r>
        <w:rPr>
          <w:rStyle w:val="Style8"/>
          <w:rFonts w:eastAsia="Calibri"/>
          <w:b w:val="false"/>
          <w:i w:val="false"/>
          <w:color w:val="000000"/>
          <w:sz w:val="24"/>
          <w:szCs w:val="24"/>
          <w:shd w:fill="auto" w:val="clear"/>
          <w:lang w:val="ru-RU" w:eastAsia="en-US"/>
        </w:rPr>
        <w:t>качеству продукции</w:t>
      </w:r>
      <w:bookmarkEnd w:id="26"/>
    </w:p>
    <w:p>
      <w:pPr>
        <w:pStyle w:val="Normal"/>
        <w:widowControl w:val="false"/>
        <w:spacing w:lineRule="auto" w:line="276"/>
        <w:rPr>
          <w:rStyle w:val="Style8"/>
          <w:rFonts w:eastAsia="Calibri"/>
          <w:b w:val="false"/>
          <w:i w:val="false"/>
          <w:i w:val="false"/>
          <w:color w:val="000000"/>
          <w:sz w:val="24"/>
          <w:szCs w:val="24"/>
          <w:shd w:fill="auto" w:val="clear"/>
          <w:lang w:eastAsia="en-US"/>
        </w:rPr>
      </w:pPr>
      <w:r>
        <w:rPr>
          <w:rFonts w:eastAsia="Calibri"/>
          <w:b w:val="false"/>
          <w:i w:val="false"/>
          <w:color w:val="000000"/>
          <w:sz w:val="24"/>
          <w:szCs w:val="24"/>
          <w:shd w:fill="auto" w:val="clear"/>
          <w:lang w:eastAsia="en-US"/>
        </w:rPr>
      </w:r>
      <w:bookmarkStart w:id="27" w:name="_Hlk48209761"/>
      <w:bookmarkStart w:id="28" w:name="_Hlk48209761"/>
      <w:bookmarkEnd w:id="28"/>
    </w:p>
    <w:p>
      <w:pPr>
        <w:pStyle w:val="Heading4"/>
        <w:numPr>
          <w:ilvl w:val="1"/>
          <w:numId w:val="3"/>
        </w:numPr>
        <w:rPr/>
      </w:pPr>
      <w:bookmarkStart w:id="29" w:name="__RefHeading___Toc35621_3130671513"/>
      <w:bookmarkStart w:id="30" w:name="_Toc188367333"/>
      <w:bookmarkStart w:id="31" w:name="_Toc46743510"/>
      <w:bookmarkStart w:id="32" w:name="_Hlk48209761_Копия_1"/>
      <w:bookmarkStart w:id="33" w:name="_Toc50125126"/>
      <w:bookmarkEnd w:id="29"/>
      <w:bookmarkEnd w:id="31"/>
      <w:bookmarkEnd w:id="32"/>
      <w:bookmarkEnd w:id="33"/>
      <w:r>
        <w:rPr/>
        <w:t>Иные требования и сведения общего характера</w:t>
      </w:r>
      <w:bookmarkEnd w:id="30"/>
      <w:r>
        <w:rPr>
          <w:lang w:val="ru-RU"/>
        </w:rPr>
        <w:t xml:space="preserve"> </w:t>
      </w:r>
    </w:p>
    <w:p>
      <w:pPr>
        <w:pStyle w:val="Normal"/>
        <w:widowControl w:val="false"/>
        <w:spacing w:lineRule="auto" w:line="276"/>
        <w:jc w:val="both"/>
        <w:rPr/>
      </w:pPr>
      <w:r>
        <w:rPr>
          <w:color w:val="000000"/>
          <w:sz w:val="24"/>
        </w:rPr>
        <w:t>1.6.1</w:t>
        <w:tab/>
        <w:t>Места поставки: согласно приложения № 1 к настоящим техническим требованиям.</w:t>
      </w:r>
    </w:p>
    <w:p>
      <w:pPr>
        <w:pStyle w:val="Normal"/>
        <w:widowControl w:val="false"/>
        <w:spacing w:lineRule="auto" w:line="276"/>
        <w:jc w:val="both"/>
        <w:rPr/>
      </w:pPr>
      <w:r>
        <w:rPr>
          <w:color w:val="000000"/>
          <w:sz w:val="24"/>
        </w:rPr>
        <w:t xml:space="preserve">1.6.2. В случае возникновения претензий Покупателя в отношении качества, количества и/или ассортимента поставленной Продукции, Покупатель вправе после письменного уведомления Поставщика приостановить исполнение обязательства по оплате на период с момента обнаружения нарушения условий о качестве, количестве и/или ассортименте и до момента устранения выявленных нарушений Поставщиком. При этом Покупатель не несет ответственности за задержку оплаты за поставленную Продукцию. </w:t>
      </w:r>
    </w:p>
    <w:p>
      <w:pPr>
        <w:pStyle w:val="Normal"/>
        <w:widowControl w:val="false"/>
        <w:spacing w:lineRule="auto" w:line="276"/>
        <w:jc w:val="both"/>
        <w:rPr/>
      </w:pPr>
      <w:r>
        <w:rPr>
          <w:color w:val="000000"/>
          <w:sz w:val="24"/>
        </w:rPr>
        <w:t xml:space="preserve">1.6.3. При обнаружении дефектов на поставленную продукцию срок ее замены, в пределах гарантийного срока, составляет не более 45 дней с момента извещения Поставщика об обнаружении дефектов. Замена дефектной продукции осуществляется Поставщиком за свой счет, с учетом всех накладных и транспортных расходов. </w:t>
      </w:r>
    </w:p>
    <w:p>
      <w:pPr>
        <w:pStyle w:val="Normal"/>
        <w:widowControl w:val="false"/>
        <w:tabs>
          <w:tab w:val="left" w:pos="708" w:leader="none"/>
          <w:tab w:val="left" w:pos="993" w:leader="none"/>
        </w:tabs>
        <w:spacing w:lineRule="auto" w:line="276"/>
        <w:jc w:val="both"/>
        <w:rPr/>
      </w:pPr>
      <w:r>
        <w:rPr>
          <w:color w:val="000000"/>
          <w:sz w:val="24"/>
        </w:rPr>
        <w:t>1.6.4. 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tabs>
          <w:tab w:val="left" w:pos="708" w:leader="none"/>
          <w:tab w:val="left" w:pos="993" w:leader="none"/>
        </w:tabs>
        <w:spacing w:lineRule="auto" w:line="276"/>
        <w:jc w:val="both"/>
        <w:rPr/>
      </w:pPr>
      <w:r>
        <w:rPr>
          <w:color w:val="000000"/>
          <w:sz w:val="24"/>
        </w:rPr>
        <w:t>-  Сертификаты соответствия, паспорта качества;</w:t>
      </w:r>
    </w:p>
    <w:p>
      <w:pPr>
        <w:pStyle w:val="Normal"/>
        <w:widowControl w:val="false"/>
        <w:tabs>
          <w:tab w:val="left" w:pos="708" w:leader="none"/>
          <w:tab w:val="left" w:pos="993" w:leader="none"/>
        </w:tabs>
        <w:spacing w:lineRule="auto" w:line="276"/>
        <w:jc w:val="both"/>
        <w:rPr/>
      </w:pPr>
      <w:r>
        <w:rPr>
          <w:color w:val="000000"/>
          <w:sz w:val="24"/>
        </w:rPr>
        <w:t>-  Оригинал счета;</w:t>
      </w:r>
    </w:p>
    <w:p>
      <w:pPr>
        <w:pStyle w:val="Normal"/>
        <w:widowControl w:val="false"/>
        <w:tabs>
          <w:tab w:val="left" w:pos="708" w:leader="none"/>
          <w:tab w:val="left" w:pos="993" w:leader="none"/>
        </w:tabs>
        <w:spacing w:lineRule="auto" w:line="276" w:before="0" w:after="240"/>
        <w:jc w:val="both"/>
        <w:rPr/>
      </w:pPr>
      <w:r>
        <w:rPr>
          <w:rStyle w:val="Style8"/>
          <w:b w:val="false"/>
          <w:bCs/>
          <w:color w:val="000000"/>
          <w:sz w:val="24"/>
          <w:szCs w:val="24"/>
          <w:shd w:fill="auto" w:val="clear"/>
        </w:rPr>
        <w:t>-</w:t>
      </w:r>
      <w:r>
        <w:rPr>
          <w:rStyle w:val="Style8"/>
          <w:b w:val="false"/>
          <w:bCs/>
          <w:i w:val="false"/>
          <w:color w:val="000000"/>
          <w:sz w:val="24"/>
          <w:szCs w:val="24"/>
          <w:shd w:fill="auto" w:val="clear"/>
        </w:rPr>
        <w:t xml:space="preserve">  Товарная накладная унифицированной формы ТОРГ -12/УПД;</w:t>
      </w:r>
    </w:p>
    <w:p>
      <w:pPr>
        <w:pStyle w:val="Heading1"/>
        <w:keepLines/>
        <w:numPr>
          <w:ilvl w:val="0"/>
          <w:numId w:val="3"/>
        </w:numPr>
        <w:ind w:left="357" w:hanging="357"/>
        <w:jc w:val="center"/>
        <w:rPr>
          <w:iCs/>
          <w:caps/>
          <w:lang w:val="ru-RU"/>
        </w:rPr>
      </w:pPr>
      <w:bookmarkStart w:id="34" w:name="__RefHeading___Toc35623_3130671513"/>
      <w:bookmarkStart w:id="35" w:name="_Toc188367334"/>
      <w:bookmarkStart w:id="36" w:name="_Toc51339693"/>
      <w:bookmarkEnd w:id="34"/>
      <w:r>
        <w:rPr>
          <w:iCs/>
          <w:lang w:val="ru-RU"/>
        </w:rPr>
        <w:t>Требования</w:t>
      </w:r>
      <w:r>
        <w:rPr>
          <w:iCs/>
        </w:rPr>
        <w:t xml:space="preserve"> к продукции</w:t>
      </w:r>
      <w:bookmarkEnd w:id="35"/>
      <w:bookmarkEnd w:id="36"/>
    </w:p>
    <w:p>
      <w:pPr>
        <w:pStyle w:val="Heading4"/>
        <w:numPr>
          <w:ilvl w:val="1"/>
          <w:numId w:val="3"/>
        </w:numPr>
        <w:rPr/>
      </w:pPr>
      <w:bookmarkStart w:id="37" w:name="__RefHeading___Toc35625_3130671513"/>
      <w:bookmarkStart w:id="38" w:name="_Toc188367335"/>
      <w:bookmarkEnd w:id="37"/>
      <w:r>
        <w:rPr/>
        <w:t xml:space="preserve">Требования к объемам и срокам </w:t>
      </w:r>
      <w:r>
        <w:rPr>
          <w:lang w:val="ru-RU"/>
        </w:rPr>
        <w:t>поставки</w:t>
      </w:r>
      <w:bookmarkEnd w:id="38"/>
    </w:p>
    <w:p>
      <w:pPr>
        <w:pStyle w:val="Heading3"/>
        <w:numPr>
          <w:ilvl w:val="2"/>
          <w:numId w:val="3"/>
        </w:numPr>
        <w:rPr/>
      </w:pPr>
      <w:bookmarkStart w:id="39" w:name="__RefHeading___Toc35627_3130671513"/>
      <w:bookmarkStart w:id="40" w:name="_Toc188367336"/>
      <w:bookmarkEnd w:id="39"/>
      <w:r>
        <w:rPr>
          <w:lang w:val="ru-RU"/>
        </w:rPr>
        <w:t>Перечень и объем закупаемой продукции</w:t>
      </w:r>
      <w:bookmarkEnd w:id="40"/>
    </w:p>
    <w:p>
      <w:pPr>
        <w:pStyle w:val="Heading1"/>
        <w:keepLines/>
        <w:tabs>
          <w:tab w:val="clear" w:pos="0"/>
        </w:tabs>
        <w:spacing w:before="240" w:after="60"/>
        <w:ind w:left="0" w:hanging="0"/>
        <w:rPr>
          <w:sz w:val="24"/>
          <w:szCs w:val="24"/>
          <w:lang w:val="ru-RU"/>
        </w:rPr>
      </w:pPr>
      <w:bookmarkStart w:id="41" w:name="__RefHeading___Toc35629_3130671513"/>
      <w:bookmarkStart w:id="42" w:name="_Toc188367337"/>
      <w:bookmarkStart w:id="43" w:name="_Toc51339695"/>
      <w:bookmarkEnd w:id="41"/>
      <w:r>
        <w:rPr>
          <w:sz w:val="24"/>
          <w:szCs w:val="24"/>
        </w:rPr>
        <w:t>Таблица 1</w:t>
      </w:r>
      <w:r>
        <w:rPr>
          <w:sz w:val="24"/>
          <w:szCs w:val="24"/>
          <w:lang w:val="ru-RU"/>
        </w:rPr>
        <w:t>.1</w:t>
      </w:r>
      <w:r>
        <w:rPr>
          <w:sz w:val="24"/>
          <w:szCs w:val="24"/>
        </w:rPr>
        <w:t xml:space="preserve"> </w:t>
      </w:r>
      <w:bookmarkEnd w:id="43"/>
      <w:r>
        <w:rPr>
          <w:sz w:val="24"/>
          <w:szCs w:val="24"/>
          <w:lang w:val="ru-RU"/>
        </w:rPr>
        <w:t>Перечень и объем закупаемой продукции</w:t>
      </w:r>
      <w:bookmarkEnd w:id="42"/>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849"/>
        <w:gridCol w:w="4849"/>
        <w:gridCol w:w="1995"/>
        <w:gridCol w:w="2116"/>
      </w:tblGrid>
      <w:tr>
        <w:trPr/>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4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продукции</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top w:val="single" w:sz="4" w:space="0" w:color="000000"/>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Плащ для защиты от воды</w:t>
            </w:r>
          </w:p>
        </w:tc>
        <w:tc>
          <w:tcPr>
            <w:tcW w:w="1995" w:type="dxa"/>
            <w:tcBorders>
              <w:top w:val="single" w:sz="4" w:space="0" w:color="000000"/>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top w:val="single" w:sz="4" w:space="0" w:color="000000"/>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93</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 xml:space="preserve">Костюм для защиты от механических воздействий (истирания) (куртка/брюки ). </w:t>
            </w: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40</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Костюм летний для защиты от механических воздействий (истирания) (куртка / полукомбинезон)</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58</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 xml:space="preserve">Костюм летний для защиты от механических воздействий (истирания) (куртка / брюки ) </w:t>
            </w:r>
            <w:r>
              <w:rPr>
                <w:b/>
                <w:bCs/>
                <w:color w:val="000000"/>
                <w:sz w:val="24"/>
                <w:szCs w:val="24"/>
              </w:rPr>
              <w:t>для ИТР</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11</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Костюм на утепляющей прокладке (куртка, брюки / полукомбинезон).</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96</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 xml:space="preserve">Костюм на утепляющей прокладке (куртка, брюки ) </w:t>
            </w:r>
            <w:r>
              <w:rPr>
                <w:b/>
                <w:bCs/>
                <w:color w:val="000000"/>
                <w:sz w:val="24"/>
                <w:szCs w:val="24"/>
              </w:rPr>
              <w:t>для ИТР .</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11</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Костюм сигнальный повышенной видимости для защиты от механических воздействий (истирания) (куртка, брюки / полукомбинезон).</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4</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 xml:space="preserve">Костюм сигнальный повышенной видимости на </w:t>
            </w:r>
            <w:r>
              <w:rPr>
                <w:i/>
                <w:iCs/>
                <w:color w:val="000000"/>
                <w:sz w:val="24"/>
                <w:szCs w:val="24"/>
              </w:rPr>
              <w:t>утепляющей прокладке</w:t>
            </w:r>
            <w:r>
              <w:rPr>
                <w:color w:val="000000"/>
                <w:sz w:val="24"/>
                <w:szCs w:val="24"/>
              </w:rPr>
              <w:t xml:space="preserve"> (куртка, брюки / полукомбинезон). </w:t>
            </w: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комплект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4</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Жилет сигнальный повышенной видимости</w:t>
            </w:r>
          </w:p>
          <w:p>
            <w:pPr>
              <w:pStyle w:val="Style42"/>
              <w:widowControl w:val="false"/>
              <w:rPr>
                <w:color w:val="000000"/>
                <w:sz w:val="24"/>
                <w:szCs w:val="24"/>
              </w:rPr>
            </w:pPr>
            <w:r>
              <w:rPr>
                <w:color w:val="000000"/>
                <w:sz w:val="24"/>
                <w:szCs w:val="24"/>
              </w:rPr>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123</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Перчатки для защиты от механических воздействий (порезов, проколов)</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1 714</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Перчатки для защиты от нефти и нефтепродуктов</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72</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Перчатки  утепленные (от пониженных температур)</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504</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Перчатки резиновые водонепроницаемые для защиты от воды и нетоксичных растворов</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30</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Перчатки термостойкие</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6</w:t>
            </w:r>
          </w:p>
          <w:p>
            <w:pPr>
              <w:pStyle w:val="Style42"/>
              <w:widowControl w:val="false"/>
              <w:jc w:val="center"/>
              <w:rPr>
                <w:color w:val="000000"/>
                <w:sz w:val="24"/>
                <w:szCs w:val="24"/>
              </w:rPr>
            </w:pPr>
            <w:r>
              <w:rPr>
                <w:color w:val="000000"/>
                <w:sz w:val="24"/>
                <w:szCs w:val="24"/>
              </w:rPr>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Перчатки специальные диэлектрические</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4</w:t>
            </w:r>
          </w:p>
          <w:p>
            <w:pPr>
              <w:pStyle w:val="Style42"/>
              <w:widowControl w:val="false"/>
              <w:jc w:val="center"/>
              <w:rPr>
                <w:color w:val="000000"/>
                <w:sz w:val="24"/>
                <w:szCs w:val="24"/>
              </w:rPr>
            </w:pPr>
            <w:r>
              <w:rPr>
                <w:color w:val="000000"/>
                <w:sz w:val="24"/>
                <w:szCs w:val="24"/>
              </w:rPr>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Очки защитные от механических воздействий, в том числе с покрытием от запотевания</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28</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Очки защитные от ультрафиолетового излучения, слепящей яркости</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81</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rPr>
              <w:t>Нарукавники х/б</w:t>
            </w:r>
          </w:p>
          <w:p>
            <w:pPr>
              <w:pStyle w:val="Style42"/>
              <w:widowControl w:val="false"/>
              <w:rPr>
                <w:color w:val="000000"/>
                <w:sz w:val="24"/>
              </w:rPr>
            </w:pPr>
            <w:r>
              <w:rPr>
                <w:color w:val="000000"/>
                <w:sz w:val="24"/>
              </w:rPr>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11</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szCs w:val="20"/>
              </w:rPr>
              <w:t>Нарукавники для защиты от нефти и/или нефтепродуктов</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17</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Фартук из полимерных материалов</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5</w:t>
            </w:r>
          </w:p>
          <w:p>
            <w:pPr>
              <w:pStyle w:val="Style42"/>
              <w:widowControl w:val="false"/>
              <w:jc w:val="center"/>
              <w:rPr>
                <w:color w:val="000000"/>
                <w:sz w:val="24"/>
                <w:szCs w:val="24"/>
              </w:rPr>
            </w:pPr>
            <w:r>
              <w:rPr>
                <w:color w:val="000000"/>
                <w:sz w:val="24"/>
                <w:szCs w:val="24"/>
              </w:rPr>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Вкладыши противошумные</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пар</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61</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szCs w:val="20"/>
              </w:rPr>
              <w:t>Головной убор (подшлемник )</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38</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szCs w:val="20"/>
              </w:rPr>
              <w:t>Головной убор (подшлемник утепленный с пелириной)</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38</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b w:val="false"/>
                <w:i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4"/>
                <w:u w:val="none"/>
                <w:em w:val="none"/>
              </w:rPr>
              <w:t>Г</w:t>
            </w:r>
            <w:r>
              <w:rPr>
                <w:b w:val="false"/>
                <w:i w:val="false"/>
                <w:strike w:val="false"/>
                <w:dstrike w:val="false"/>
                <w:outline w:val="false"/>
                <w:shadow w:val="false"/>
                <w:color w:val="000000"/>
                <w:sz w:val="22"/>
                <w:u w:val="none"/>
                <w:em w:val="none"/>
              </w:rPr>
              <w:t xml:space="preserve">оловной убор ( бейсболка) для защиты от общих производственных загрязнений0. </w:t>
            </w:r>
            <w:r>
              <w:rPr>
                <w:b/>
                <w:i w:val="false"/>
                <w:strike w:val="false"/>
                <w:dstrike w:val="false"/>
                <w:outline w:val="false"/>
                <w:shadow w:val="false"/>
                <w:color w:val="000000"/>
                <w:sz w:val="22"/>
                <w:u w:val="none"/>
                <w:em w:val="none"/>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123</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Каскетка защитная от механических воздействий.</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7</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Обувь специальная для защиты от механических воздействий (ударов) (ботинки кожаные с защитным подносоком).</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100</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szCs w:val="24"/>
              </w:rPr>
              <w:t>Обувь специальная утепленная  для защиты от механических воздействий (ударов) (б</w:t>
            </w:r>
            <w:r>
              <w:rPr>
                <w:color w:val="000000"/>
                <w:sz w:val="24"/>
                <w:szCs w:val="20"/>
              </w:rPr>
              <w:t xml:space="preserve">отинки </w:t>
            </w:r>
            <w:r>
              <w:rPr>
                <w:i/>
                <w:iCs/>
                <w:color w:val="000000"/>
                <w:sz w:val="24"/>
                <w:szCs w:val="20"/>
              </w:rPr>
              <w:t>утепленные</w:t>
            </w:r>
            <w:r>
              <w:rPr>
                <w:color w:val="000000"/>
                <w:sz w:val="24"/>
                <w:szCs w:val="20"/>
              </w:rPr>
              <w:t xml:space="preserve"> кожаные с жестким подноском.</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51</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Валенки с резиновым низом</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2</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Каска защитная от механических воздействий (оранжевая).</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26</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Каска защитная от механических воздействий (белая).</w:t>
            </w:r>
          </w:p>
          <w:p>
            <w:pPr>
              <w:pStyle w:val="Style42"/>
              <w:widowControl w:val="false"/>
              <w:rPr>
                <w:color w:val="000000"/>
                <w:sz w:val="24"/>
                <w:szCs w:val="24"/>
              </w:rPr>
            </w:pPr>
            <w:r>
              <w:rPr>
                <w:b/>
                <w:bCs/>
                <w:color w:val="000000"/>
                <w:sz w:val="24"/>
                <w:szCs w:val="24"/>
              </w:rPr>
              <w:t>Нанесение логотипа.</w:t>
            </w:r>
          </w:p>
        </w:tc>
        <w:tc>
          <w:tcPr>
            <w:tcW w:w="1995" w:type="dxa"/>
            <w:tcBorders>
              <w:left w:val="single" w:sz="4" w:space="0" w:color="000000"/>
              <w:bottom w:val="single" w:sz="4" w:space="0" w:color="000000"/>
              <w:right w:val="single" w:sz="4" w:space="0" w:color="000000"/>
            </w:tcBorders>
          </w:tcPr>
          <w:p>
            <w:pPr>
              <w:pStyle w:val="Style42"/>
              <w:widowControl w:val="false"/>
              <w:jc w:val="center"/>
              <w:rPr>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2</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highlight w:val="none"/>
                <w:shd w:fill="FFFFFF" w:val="clear"/>
              </w:rPr>
            </w:pPr>
            <w:r>
              <w:rPr>
                <w:color w:val="000000"/>
                <w:sz w:val="24"/>
                <w:szCs w:val="24"/>
                <w:shd w:fill="FFFFFF" w:val="clear"/>
              </w:rPr>
              <w:t>Сапоги специальные резиновые или из полимерных материалов для защиты от нефти и/ или нефтепродуктов)</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10</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Обувь специальная диэлектрическая (галоши)</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5</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szCs w:val="24"/>
              </w:rPr>
            </w:pPr>
            <w:r>
              <w:rPr>
                <w:color w:val="000000"/>
                <w:sz w:val="24"/>
                <w:szCs w:val="24"/>
              </w:rPr>
              <w:t>Сапоги кожаные с защитным подноском.</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12</w:t>
            </w:r>
          </w:p>
        </w:tc>
      </w:tr>
      <w:tr>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szCs w:val="20"/>
              </w:rPr>
              <w:t>Сапоги кожаные утепленные с жестким подноском</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пара</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60</w:t>
            </w:r>
          </w:p>
        </w:tc>
      </w:tr>
      <w:tr>
        <w:trPr>
          <w:trHeight w:val="260" w:hRule="atLeast"/>
        </w:trPr>
        <w:tc>
          <w:tcPr>
            <w:tcW w:w="849"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4849" w:type="dxa"/>
            <w:tcBorders>
              <w:left w:val="single" w:sz="4" w:space="0" w:color="000000"/>
              <w:bottom w:val="single" w:sz="4" w:space="0" w:color="000000"/>
              <w:right w:val="single" w:sz="4" w:space="0" w:color="000000"/>
            </w:tcBorders>
          </w:tcPr>
          <w:p>
            <w:pPr>
              <w:pStyle w:val="Style42"/>
              <w:widowControl w:val="false"/>
              <w:rPr>
                <w:color w:val="000000"/>
                <w:sz w:val="24"/>
              </w:rPr>
            </w:pPr>
            <w:r>
              <w:rPr>
                <w:color w:val="000000"/>
                <w:sz w:val="24"/>
              </w:rPr>
              <w:t>Термоодеяло</w:t>
            </w:r>
          </w:p>
        </w:tc>
        <w:tc>
          <w:tcPr>
            <w:tcW w:w="1995"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шт.</w:t>
            </w:r>
          </w:p>
        </w:tc>
        <w:tc>
          <w:tcPr>
            <w:tcW w:w="2116" w:type="dxa"/>
            <w:tcBorders>
              <w:left w:val="single" w:sz="4" w:space="0" w:color="000000"/>
              <w:bottom w:val="single" w:sz="4" w:space="0" w:color="000000"/>
              <w:right w:val="single" w:sz="4" w:space="0" w:color="000000"/>
            </w:tcBorders>
          </w:tcPr>
          <w:p>
            <w:pPr>
              <w:pStyle w:val="Style42"/>
              <w:widowControl w:val="false"/>
              <w:jc w:val="center"/>
              <w:rPr>
                <w:color w:val="000000"/>
                <w:sz w:val="24"/>
                <w:szCs w:val="24"/>
              </w:rPr>
            </w:pPr>
            <w:r>
              <w:rPr>
                <w:color w:val="000000"/>
                <w:sz w:val="24"/>
                <w:szCs w:val="24"/>
              </w:rPr>
              <w:t>3</w:t>
            </w:r>
          </w:p>
        </w:tc>
      </w:tr>
    </w:tbl>
    <w:p>
      <w:pPr>
        <w:pStyle w:val="Normal"/>
        <w:widowControl w:val="false"/>
        <w:tabs>
          <w:tab w:val="clear" w:pos="708"/>
          <w:tab w:val="left" w:pos="426" w:leader="none"/>
        </w:tabs>
        <w:spacing w:before="120" w:after="120"/>
        <w:ind w:firstLine="142"/>
        <w:rPr>
          <w:bCs/>
          <w:sz w:val="24"/>
          <w:szCs w:val="24"/>
          <w:shd w:fill="FFFF99" w:val="clear"/>
        </w:rPr>
      </w:pPr>
      <w:r>
        <w:rPr>
          <w:bCs/>
          <w:sz w:val="24"/>
          <w:szCs w:val="24"/>
        </w:rPr>
        <w:t xml:space="preserve">           </w:t>
      </w:r>
      <w:r>
        <w:rPr>
          <w:b/>
          <w:bCs/>
          <w:sz w:val="24"/>
          <w:szCs w:val="24"/>
          <w:u w:val="single"/>
        </w:rPr>
        <w:t xml:space="preserve"> </w:t>
      </w:r>
      <w:r>
        <w:rPr>
          <w:b w:val="false"/>
          <w:bCs w:val="false"/>
          <w:sz w:val="24"/>
          <w:szCs w:val="24"/>
          <w:u w:val="single"/>
        </w:rPr>
        <w:t>Нанесение логотипа в соответствии с Руководством по применению фирменного стиля АО «ТК РусГидро».</w:t>
      </w:r>
    </w:p>
    <w:p>
      <w:pPr>
        <w:pStyle w:val="ListParagraph"/>
        <w:widowControl w:val="false"/>
        <w:suppressAutoHyphens w:val="true"/>
        <w:spacing w:before="60" w:after="60"/>
        <w:ind w:left="25" w:hanging="0"/>
        <w:contextualSpacing/>
        <w:jc w:val="both"/>
        <w:rPr>
          <w:highlight w:val="none"/>
          <w:u w:val="none"/>
          <w:shd w:fill="auto" w:val="clear"/>
        </w:rPr>
      </w:pPr>
      <w:r>
        <w:rPr>
          <w:rFonts w:cs="Times New Roman"/>
          <w:b w:val="false"/>
          <w:bCs/>
          <w:kern w:val="0"/>
          <w:sz w:val="24"/>
          <w:szCs w:val="24"/>
          <w:u w:val="none"/>
          <w:shd w:fill="auto" w:val="clear"/>
          <w:lang w:val="ru-RU" w:eastAsia="ru-RU" w:bidi="ar-SA"/>
        </w:rPr>
        <w:t>*Объем продукции является ориентировочным и Заказчик не несет ответственность за неполную выборку продукции на общую сумму договора.</w:t>
      </w:r>
    </w:p>
    <w:p>
      <w:pPr>
        <w:pStyle w:val="Heading3"/>
        <w:numPr>
          <w:ilvl w:val="2"/>
          <w:numId w:val="3"/>
        </w:numPr>
        <w:rPr>
          <w:lang w:val="ru-RU"/>
        </w:rPr>
      </w:pPr>
      <w:bookmarkStart w:id="44" w:name="__RefHeading___Toc35631_3130671513"/>
      <w:bookmarkStart w:id="45" w:name="_Toc188367338"/>
      <w:bookmarkStart w:id="46" w:name="_Toc51339696"/>
      <w:bookmarkEnd w:id="44"/>
      <w:r>
        <w:rPr>
          <w:lang w:val="ru-RU"/>
        </w:rPr>
        <w:t xml:space="preserve">Требования </w:t>
      </w:r>
      <w:bookmarkEnd w:id="46"/>
      <w:r>
        <w:rPr>
          <w:lang w:val="ru-RU"/>
        </w:rPr>
        <w:t xml:space="preserve">к срокам </w:t>
      </w:r>
      <w:r>
        <w:rPr>
          <w:rFonts w:eastAsia="Times New Roman"/>
          <w:color w:val="000000"/>
          <w:lang w:val="ru-RU"/>
        </w:rPr>
        <w:t>поставки продукции и оказания сопутствующих услуг</w:t>
      </w:r>
      <w:bookmarkEnd w:id="45"/>
    </w:p>
    <w:p>
      <w:pPr>
        <w:pStyle w:val="Heading1"/>
        <w:keepLines/>
        <w:tabs>
          <w:tab w:val="clear" w:pos="0"/>
        </w:tabs>
        <w:spacing w:before="240" w:after="60"/>
        <w:ind w:left="0" w:hanging="0"/>
        <w:rPr>
          <w:sz w:val="24"/>
          <w:szCs w:val="24"/>
          <w:lang w:val="ru-RU"/>
        </w:rPr>
      </w:pPr>
      <w:bookmarkStart w:id="47" w:name="__RefHeading___Toc35633_3130671513"/>
      <w:bookmarkStart w:id="48" w:name="_Toc188367339"/>
      <w:bookmarkStart w:id="49" w:name="_Toc50125127"/>
      <w:bookmarkStart w:id="50" w:name="_Toc51339697"/>
      <w:bookmarkStart w:id="51" w:name="_Toc50125126_Копия_1"/>
      <w:bookmarkEnd w:id="47"/>
      <w:bookmarkEnd w:id="51"/>
      <w:r>
        <w:rPr>
          <w:sz w:val="24"/>
          <w:szCs w:val="24"/>
        </w:rPr>
        <w:t xml:space="preserve">Таблица </w:t>
      </w:r>
      <w:r>
        <w:rPr>
          <w:sz w:val="24"/>
          <w:szCs w:val="24"/>
          <w:lang w:val="ru-RU"/>
        </w:rPr>
        <w:t>2.2</w:t>
      </w:r>
      <w:r>
        <w:rPr>
          <w:sz w:val="24"/>
          <w:szCs w:val="24"/>
        </w:rPr>
        <w:t xml:space="preserve">. </w:t>
      </w:r>
      <w:bookmarkStart w:id="52" w:name="_Hlk50465284"/>
      <w:r>
        <w:rPr>
          <w:sz w:val="24"/>
          <w:szCs w:val="24"/>
        </w:rPr>
        <w:t xml:space="preserve">Требования </w:t>
      </w:r>
      <w:r>
        <w:rPr>
          <w:sz w:val="24"/>
          <w:szCs w:val="24"/>
          <w:lang w:val="ru-RU"/>
        </w:rPr>
        <w:t>к</w:t>
      </w:r>
      <w:r>
        <w:rPr>
          <w:sz w:val="24"/>
          <w:szCs w:val="24"/>
        </w:rPr>
        <w:t xml:space="preserve"> срокам </w:t>
      </w:r>
      <w:bookmarkEnd w:id="49"/>
      <w:bookmarkEnd w:id="50"/>
      <w:bookmarkEnd w:id="52"/>
      <w:r>
        <w:rPr>
          <w:rFonts w:eastAsia="Times New Roman"/>
          <w:color w:val="000000"/>
          <w:sz w:val="24"/>
          <w:szCs w:val="24"/>
          <w:lang w:val="ru-RU"/>
        </w:rPr>
        <w:t>поставки продукции</w:t>
      </w:r>
      <w:bookmarkEnd w:id="48"/>
    </w:p>
    <w:tbl>
      <w:tblPr>
        <w:tblW w:w="9804"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023"/>
        <w:gridCol w:w="2840"/>
        <w:gridCol w:w="2689"/>
        <w:gridCol w:w="3251"/>
      </w:tblGrid>
      <w:tr>
        <w:trPr/>
        <w:tc>
          <w:tcPr>
            <w:tcW w:w="10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28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2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32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10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1</w:t>
            </w:r>
          </w:p>
        </w:tc>
        <w:tc>
          <w:tcPr>
            <w:tcW w:w="28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2</w:t>
            </w:r>
          </w:p>
        </w:tc>
        <w:tc>
          <w:tcPr>
            <w:tcW w:w="2689" w:type="dxa"/>
            <w:tcBorders>
              <w:top w:val="single" w:sz="4" w:space="0" w:color="000000"/>
              <w:left w:val="single" w:sz="4" w:space="0" w:color="000000"/>
              <w:bottom w:val="single" w:sz="4" w:space="0" w:color="000000"/>
              <w:right w:val="single" w:sz="4" w:space="0" w:color="000000"/>
            </w:tcBorders>
          </w:tcPr>
          <w:p>
            <w:pPr>
              <w:pStyle w:val="Style36"/>
              <w:keepNext w:val="false"/>
              <w:widowControl w:val="false"/>
              <w:spacing w:before="40" w:after="40"/>
              <w:jc w:val="center"/>
              <w:rPr>
                <w:sz w:val="24"/>
                <w:szCs w:val="24"/>
              </w:rPr>
            </w:pPr>
            <w:r>
              <w:rPr>
                <w:b/>
                <w:sz w:val="24"/>
                <w:szCs w:val="24"/>
              </w:rPr>
              <w:t>3</w:t>
            </w:r>
          </w:p>
        </w:tc>
        <w:tc>
          <w:tcPr>
            <w:tcW w:w="3251" w:type="dxa"/>
            <w:tcBorders>
              <w:top w:val="single" w:sz="4" w:space="0" w:color="000000"/>
              <w:left w:val="single" w:sz="4" w:space="0" w:color="000000"/>
              <w:bottom w:val="single" w:sz="4" w:space="0" w:color="000000"/>
              <w:right w:val="single" w:sz="4" w:space="0" w:color="000000"/>
            </w:tcBorders>
          </w:tcPr>
          <w:p>
            <w:pPr>
              <w:pStyle w:val="Style36"/>
              <w:keepNext w:val="false"/>
              <w:widowControl w:val="false"/>
              <w:spacing w:before="40" w:after="40"/>
              <w:jc w:val="center"/>
              <w:rPr>
                <w:sz w:val="24"/>
                <w:szCs w:val="24"/>
              </w:rPr>
            </w:pPr>
            <w:r>
              <w:rPr>
                <w:b/>
                <w:sz w:val="24"/>
                <w:szCs w:val="24"/>
              </w:rPr>
              <w:t>4</w:t>
            </w:r>
          </w:p>
        </w:tc>
      </w:tr>
      <w:tr>
        <w:trPr/>
        <w:tc>
          <w:tcPr>
            <w:tcW w:w="1023"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2840"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keepLines/>
              <w:widowControl w:val="false"/>
              <w:rPr/>
            </w:pPr>
            <w:r>
              <w:rPr>
                <w:rStyle w:val="Style8"/>
                <w:b w:val="false"/>
                <w:i w:val="false"/>
                <w:strike w:val="false"/>
                <w:dstrike w:val="false"/>
                <w:color w:val="000000"/>
                <w:sz w:val="24"/>
                <w:szCs w:val="26"/>
                <w:shd w:fill="auto" w:val="clear"/>
              </w:rPr>
              <w:t>Срок действия Договора</w:t>
            </w:r>
          </w:p>
          <w:p>
            <w:pPr>
              <w:pStyle w:val="Heading4"/>
              <w:keepNext w:val="true"/>
              <w:widowControl w:val="false"/>
              <w:numPr>
                <w:ilvl w:val="0"/>
                <w:numId w:val="0"/>
              </w:numPr>
              <w:suppressAutoHyphens w:val="true"/>
              <w:bidi w:val="0"/>
              <w:spacing w:before="120" w:after="60"/>
              <w:ind w:left="57" w:right="0" w:hanging="0"/>
              <w:jc w:val="left"/>
              <w:rPr>
                <w:sz w:val="24"/>
                <w:szCs w:val="24"/>
              </w:rPr>
            </w:pPr>
            <w:r>
              <w:rPr>
                <w:rStyle w:val="Style8"/>
                <w:rFonts w:eastAsia="Calibri" w:cs="Times New Roman"/>
                <w:b w:val="false"/>
                <w:bCs w:val="false"/>
                <w:i w:val="false"/>
                <w:strike w:val="false"/>
                <w:dstrike w:val="false"/>
                <w:outline w:val="false"/>
                <w:shadow w:val="false"/>
                <w:color w:val="000000"/>
                <w:sz w:val="24"/>
                <w:szCs w:val="24"/>
                <w:u w:val="none"/>
                <w:shd w:fill="auto" w:val="clear"/>
                <w:em w:val="none"/>
              </w:rPr>
              <w:t xml:space="preserve">«ОКПД2-14.12.30.190 </w:t>
            </w:r>
            <w:r>
              <w:rPr>
                <w:rStyle w:val="Style8"/>
                <w:rFonts w:cs="Times New Roman"/>
                <w:b w:val="false"/>
                <w:bCs/>
                <w:i w:val="false"/>
                <w:strike w:val="false"/>
                <w:dstrike w:val="false"/>
                <w:outline w:val="false"/>
                <w:shadow w:val="false"/>
                <w:color w:val="000000"/>
                <w:sz w:val="24"/>
                <w:szCs w:val="24"/>
                <w:u w:val="none"/>
                <w:shd w:fill="auto" w:val="clear"/>
                <w:em w:val="none"/>
              </w:rPr>
              <w:t>Поставка средств индивидуальной защиты от общих производственных загрязнений в корпоративном и некорпоративном стиле Группы РусГидро для нужд  Приволжского филиала АО «ТК РусГидро»</w:t>
            </w:r>
          </w:p>
        </w:tc>
        <w:tc>
          <w:tcPr>
            <w:tcW w:w="26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pPr>
            <w:r>
              <w:rPr>
                <w:color w:val="000000"/>
                <w:sz w:val="24"/>
              </w:rPr>
              <w:t>С даты подписания договора</w:t>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pPr>
            <w:r>
              <w:rPr>
                <w:color w:val="000000"/>
                <w:sz w:val="24"/>
              </w:rPr>
              <w:t>В течение 12 (двенадцати) месяцев, либо до исчерпания предельной суммы по Договору.</w:t>
            </w:r>
          </w:p>
        </w:tc>
      </w:tr>
      <w:tr>
        <w:trPr/>
        <w:tc>
          <w:tcPr>
            <w:tcW w:w="1023"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2840"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keepLines/>
              <w:widowControl w:val="false"/>
              <w:rPr>
                <w:rStyle w:val="Style8"/>
                <w:b w:val="false"/>
                <w:i w:val="false"/>
                <w:i w:val="false"/>
                <w:color w:val="000000"/>
                <w:sz w:val="24"/>
                <w:szCs w:val="26"/>
                <w:shd w:fill="auto" w:val="clear"/>
              </w:rPr>
            </w:pPr>
            <w:r>
              <w:rPr>
                <w:rStyle w:val="Style8"/>
                <w:b w:val="false"/>
                <w:i w:val="false"/>
                <w:color w:val="000000"/>
                <w:sz w:val="24"/>
                <w:szCs w:val="26"/>
                <w:shd w:fill="auto" w:val="clear"/>
              </w:rPr>
              <w:t>Срок поставки Товара по договору</w:t>
            </w:r>
          </w:p>
          <w:p>
            <w:pPr>
              <w:pStyle w:val="Heading4"/>
              <w:keepNext w:val="true"/>
              <w:widowControl w:val="false"/>
              <w:numPr>
                <w:ilvl w:val="0"/>
                <w:numId w:val="0"/>
              </w:numPr>
              <w:suppressAutoHyphens w:val="true"/>
              <w:bidi w:val="0"/>
              <w:spacing w:before="120" w:after="60"/>
              <w:ind w:left="57" w:right="0" w:hanging="0"/>
              <w:jc w:val="left"/>
              <w:rPr>
                <w:sz w:val="24"/>
                <w:szCs w:val="24"/>
              </w:rPr>
            </w:pPr>
            <w:r>
              <w:rPr>
                <w:rStyle w:val="Style8"/>
                <w:rFonts w:eastAsia="Calibri" w:cs="Times New Roman"/>
                <w:b w:val="false"/>
                <w:bCs w:val="false"/>
                <w:i w:val="false"/>
                <w:strike w:val="false"/>
                <w:dstrike w:val="false"/>
                <w:outline w:val="false"/>
                <w:shadow w:val="false"/>
                <w:color w:val="000000"/>
                <w:sz w:val="24"/>
                <w:szCs w:val="24"/>
                <w:u w:val="none"/>
                <w:shd w:fill="auto" w:val="clear"/>
                <w:em w:val="none"/>
              </w:rPr>
              <w:t xml:space="preserve">«ОКПД2-14.12.30.190 </w:t>
            </w:r>
            <w:r>
              <w:rPr>
                <w:rStyle w:val="Style8"/>
                <w:rFonts w:cs="Times New Roman"/>
                <w:b w:val="false"/>
                <w:i w:val="false"/>
                <w:strike w:val="false"/>
                <w:dstrike w:val="false"/>
                <w:outline w:val="false"/>
                <w:shadow w:val="false"/>
                <w:color w:val="000000"/>
                <w:sz w:val="24"/>
                <w:szCs w:val="24"/>
                <w:u w:val="none"/>
                <w:shd w:fill="auto" w:val="clear"/>
                <w:em w:val="none"/>
              </w:rPr>
              <w:t xml:space="preserve"> Поставка средств индивидуальной защиты от общих производственных загрязнений в корпоративном и некорпоративном стиле Группы РусГидро для нужд  Приволжского филиала АО «ТК РусГидро»</w:t>
            </w:r>
          </w:p>
        </w:tc>
        <w:tc>
          <w:tcPr>
            <w:tcW w:w="26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t>С даты предоставления Покупателем заявки</w:t>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r>
          </w:p>
          <w:p>
            <w:pPr>
              <w:pStyle w:val="Normal"/>
              <w:widowControl w:val="false"/>
              <w:spacing w:lineRule="exact" w:line="240"/>
              <w:jc w:val="center"/>
              <w:rPr>
                <w:color w:val="000000"/>
                <w:sz w:val="24"/>
              </w:rPr>
            </w:pPr>
            <w:r>
              <w:rPr>
                <w:color w:val="000000"/>
                <w:sz w:val="24"/>
              </w:rPr>
              <w:t>В течение 60 (шестидесяти) календарных дней</w:t>
            </w:r>
          </w:p>
        </w:tc>
      </w:tr>
    </w:tbl>
    <w:p>
      <w:pPr>
        <w:pStyle w:val="Heading4"/>
        <w:numPr>
          <w:ilvl w:val="1"/>
          <w:numId w:val="3"/>
        </w:numPr>
        <w:rPr/>
      </w:pPr>
      <w:bookmarkStart w:id="53" w:name="__RefHeading___Toc35635_3130671513"/>
      <w:bookmarkStart w:id="54" w:name="_Toc188367340"/>
      <w:bookmarkStart w:id="55" w:name="_Toc46743511"/>
      <w:bookmarkStart w:id="56" w:name="_Toc46743510_Копия_1"/>
      <w:bookmarkEnd w:id="53"/>
      <w:bookmarkEnd w:id="56"/>
      <w:r>
        <w:rPr/>
        <w:t xml:space="preserve">Требования к </w:t>
      </w:r>
      <w:bookmarkEnd w:id="55"/>
      <w:r>
        <w:rPr>
          <w:lang w:val="ru-RU"/>
        </w:rPr>
        <w:t>качеству продукции</w:t>
      </w:r>
      <w:bookmarkEnd w:id="54"/>
    </w:p>
    <w:p>
      <w:pPr>
        <w:pStyle w:val="Normal"/>
        <w:jc w:val="both"/>
        <w:rPr/>
      </w:pPr>
      <w:r>
        <w:rPr>
          <w:rStyle w:val="Style8"/>
          <w:b w:val="false"/>
          <w:i w:val="false"/>
          <w:iCs w:val="false"/>
          <w:sz w:val="24"/>
          <w:szCs w:val="24"/>
          <w:shd w:fill="FFFFFF" w:val="clear"/>
        </w:rPr>
        <w:t>2.2.1  Размер предоставляемых СИЗ должен соответствовать антропометрическим измерениям работников, в соответствии с размерами, приведенными в Приложении № 2 к настоящим ТТ. Спецодежда должна быть удобной при эксплуатации.</w:t>
      </w:r>
    </w:p>
    <w:p>
      <w:pPr>
        <w:pStyle w:val="Normal"/>
        <w:jc w:val="both"/>
        <w:rPr/>
      </w:pPr>
      <w:r>
        <w:rPr>
          <w:rStyle w:val="Style8"/>
          <w:b w:val="false"/>
          <w:i w:val="false"/>
          <w:iCs w:val="false"/>
          <w:sz w:val="24"/>
          <w:szCs w:val="24"/>
          <w:shd w:fill="FFFFFF" w:val="clear"/>
        </w:rPr>
        <w:t xml:space="preserve">2.2.2 </w:t>
      </w:r>
      <w:r>
        <w:rPr>
          <w:i w:val="false"/>
          <w:iCs w:val="false"/>
          <w:sz w:val="24"/>
          <w:szCs w:val="24"/>
          <w:shd w:fill="FFFFFF" w:val="clear"/>
        </w:rPr>
        <w:t>Поставляемые костюмы и обувь должны быть новыми и ранее не использованными и изготовлены не ранее года, предшествующего году поставки.</w:t>
      </w:r>
    </w:p>
    <w:p>
      <w:pPr>
        <w:pStyle w:val="Normal"/>
        <w:jc w:val="both"/>
        <w:rPr/>
      </w:pPr>
      <w:r>
        <w:rPr>
          <w:rStyle w:val="Style8"/>
          <w:b w:val="false"/>
          <w:i w:val="false"/>
          <w:iCs w:val="false"/>
          <w:color w:val="000000"/>
          <w:sz w:val="24"/>
          <w:szCs w:val="24"/>
          <w:shd w:fill="FFFFFF" w:val="clear"/>
        </w:rPr>
        <w:t>2.2.3  Все СИЗ должны иметь руководство (инструкция) по эксплуатации, уходу и ремонту, которое содержит информацию об условиях эксплуатации, правилах ухода и ремонта за изделиями, системе маркировки и прикладывается к каждому комплекту. В руководстве по эксплуатации производителем должны указываться гарантийный срок эксплуатации изделия. Срок эксплуатации средств индивидуальной одежды должен быть не меньше срока, установленного Типовыми нормами бесплатной выдачи специальной одежды, специальной обуви и других СИЗ работникам.</w:t>
      </w:r>
    </w:p>
    <w:p>
      <w:pPr>
        <w:pStyle w:val="Heading1"/>
        <w:keepLines/>
        <w:tabs>
          <w:tab w:val="clear" w:pos="0"/>
        </w:tabs>
        <w:spacing w:before="240" w:after="60"/>
        <w:ind w:left="0" w:hanging="0"/>
        <w:rPr>
          <w:sz w:val="24"/>
          <w:szCs w:val="24"/>
        </w:rPr>
      </w:pPr>
      <w:bookmarkStart w:id="57" w:name="__RefHeading___Toc35637_3130671513"/>
      <w:bookmarkStart w:id="58" w:name="_Toc188367341"/>
      <w:bookmarkEnd w:id="57"/>
      <w:r>
        <w:rPr>
          <w:sz w:val="24"/>
          <w:szCs w:val="24"/>
        </w:rPr>
        <w:t>Таблица </w:t>
      </w:r>
      <w:r>
        <w:rPr>
          <w:sz w:val="24"/>
          <w:szCs w:val="24"/>
          <w:lang w:val="ru-RU"/>
        </w:rPr>
        <w:t>4</w:t>
      </w:r>
      <w:r>
        <w:rPr>
          <w:sz w:val="24"/>
          <w:szCs w:val="24"/>
        </w:rPr>
        <w:t xml:space="preserve">. Требования к </w:t>
      </w:r>
      <w:r>
        <w:rPr>
          <w:sz w:val="24"/>
          <w:szCs w:val="24"/>
          <w:lang w:val="ru-RU"/>
        </w:rPr>
        <w:t>качеству продукции</w:t>
      </w:r>
      <w:bookmarkEnd w:id="58"/>
    </w:p>
    <w:p>
      <w:pPr>
        <w:pStyle w:val="Normal"/>
        <w:rPr>
          <w:i/>
          <w:i/>
          <w:iCs/>
          <w:shd w:fill="FFFF99" w:val="clear"/>
        </w:rPr>
      </w:pPr>
      <w:r>
        <w:rPr>
          <w:i/>
          <w:iCs/>
          <w:shd w:fill="FFFF99" w:val="clear"/>
        </w:rPr>
      </w:r>
    </w:p>
    <w:p>
      <w:pPr>
        <w:pStyle w:val="Normal"/>
        <w:rPr>
          <w:i/>
          <w:i/>
          <w:iCs/>
          <w:shd w:fill="FFFF99" w:val="clear"/>
        </w:rPr>
      </w:pPr>
      <w:r>
        <w:rPr>
          <w:b/>
          <w:bCs/>
          <w:sz w:val="24"/>
          <w:szCs w:val="24"/>
        </w:rPr>
        <w:t>Наименование продукции</w:t>
      </w:r>
      <w:r>
        <w:rPr>
          <w:b/>
          <w:bCs/>
          <w:i/>
          <w:iCs/>
          <w:sz w:val="24"/>
          <w:szCs w:val="24"/>
          <w:shd w:fill="FFFFFF" w:val="clear"/>
        </w:rPr>
        <w:t xml:space="preserve"> (позиция № 1-33 Таблицы 1.1)</w:t>
      </w:r>
    </w:p>
    <w:p>
      <w:pPr>
        <w:sectPr>
          <w:headerReference w:type="even" r:id="rId3"/>
          <w:headerReference w:type="default" r:id="rId4"/>
          <w:headerReference w:type="first" r:id="rId5"/>
          <w:type w:val="nextPage"/>
          <w:pgSz w:w="11906" w:h="16838"/>
          <w:pgMar w:left="1134" w:right="572" w:gutter="0" w:header="680" w:top="1134" w:footer="0" w:bottom="992"/>
          <w:pgNumType w:fmt="decimal"/>
          <w:formProt w:val="false"/>
          <w:textDirection w:val="lrTb"/>
          <w:docGrid w:type="default" w:linePitch="360" w:charSpace="0"/>
        </w:sectPr>
        <w:pStyle w:val="Heading4"/>
        <w:keepNext w:val="true"/>
        <w:widowControl/>
        <w:numPr>
          <w:ilvl w:val="0"/>
          <w:numId w:val="0"/>
        </w:numPr>
        <w:suppressAutoHyphens w:val="true"/>
        <w:bidi w:val="0"/>
        <w:spacing w:before="120" w:after="60"/>
        <w:ind w:left="57" w:right="0" w:hanging="0"/>
        <w:jc w:val="both"/>
        <w:rPr/>
      </w:pPr>
      <w:r>
        <w:rPr>
          <w:rStyle w:val="Style8"/>
          <w:rFonts w:eastAsia="Calibri" w:cs="Times New Roman"/>
          <w:b w:val="false"/>
          <w:bCs w:val="false"/>
          <w:i w:val="false"/>
          <w:strike w:val="false"/>
          <w:dstrike w:val="false"/>
          <w:outline w:val="false"/>
          <w:shadow w:val="false"/>
          <w:color w:val="000000"/>
          <w:sz w:val="24"/>
          <w:szCs w:val="24"/>
          <w:u w:val="none"/>
          <w:shd w:fill="auto" w:val="clear"/>
          <w:em w:val="none"/>
        </w:rPr>
        <w:t>О</w:t>
      </w:r>
      <w:r>
        <w:rPr>
          <w:rStyle w:val="Style8"/>
          <w:rFonts w:cs="Times New Roman"/>
          <w:b w:val="false"/>
          <w:i w:val="false"/>
          <w:strike w:val="false"/>
          <w:dstrike w:val="false"/>
          <w:outline w:val="false"/>
          <w:shadow w:val="false"/>
          <w:color w:val="000000"/>
          <w:sz w:val="24"/>
          <w:szCs w:val="24"/>
          <w:u w:val="none"/>
          <w:shd w:fill="auto" w:val="clear"/>
          <w:em w:val="none"/>
        </w:rPr>
        <w:t>КПД2-14.12.30.190  Поставка средств индивидуальной защиты от общих производственных загрязнений в корпоративном и некорпоративном стиле Группы РусГидро для нужд  Приволжского филиала АО «ТК РусГидро»</w:t>
      </w:r>
      <w:r>
        <w:br w:type="page"/>
      </w:r>
    </w:p>
    <w:tbl>
      <w:tblPr>
        <w:tblStyle w:val="affff9"/>
        <w:tblW w:w="1538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067"/>
        <w:gridCol w:w="2254"/>
        <w:gridCol w:w="51"/>
        <w:gridCol w:w="4331"/>
        <w:gridCol w:w="2471"/>
        <w:gridCol w:w="2779"/>
        <w:gridCol w:w="2432"/>
      </w:tblGrid>
      <w:tr>
        <w:trPr/>
        <w:tc>
          <w:tcPr>
            <w:tcW w:w="1067" w:type="dxa"/>
            <w:vMerge w:val="restart"/>
            <w:tcBorders/>
            <w:vAlign w:val="center"/>
          </w:tcPr>
          <w:p>
            <w:pPr>
              <w:pStyle w:val="Normal"/>
              <w:pageBreakBefore/>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254" w:type="dxa"/>
            <w:vMerge w:val="restart"/>
            <w:tcBorders/>
            <w:vAlign w:val="center"/>
          </w:tcPr>
          <w:p>
            <w:pPr>
              <w:pStyle w:val="Normal"/>
              <w:widowControl w:val="false"/>
              <w:suppressAutoHyphens w:val="true"/>
              <w:spacing w:before="0" w:after="0"/>
              <w:jc w:val="left"/>
              <w:rPr/>
            </w:pPr>
            <w:r>
              <w:rPr>
                <w:rFonts w:eastAsia="Times New Roman" w:cs="Times New Roman"/>
                <w:b/>
                <w:bCs/>
                <w:kern w:val="0"/>
                <w:sz w:val="24"/>
                <w:szCs w:val="24"/>
                <w:lang w:val="ru-RU" w:eastAsia="ru-RU" w:bidi="ar-SA"/>
              </w:rPr>
              <w:t>Наименование параметра</w:t>
            </w:r>
          </w:p>
        </w:tc>
        <w:tc>
          <w:tcPr>
            <w:tcW w:w="4382" w:type="dxa"/>
            <w:gridSpan w:val="2"/>
            <w:vMerge w:val="restart"/>
            <w:tcBorders/>
            <w:vAlign w:val="center"/>
          </w:tcPr>
          <w:p>
            <w:pPr>
              <w:pStyle w:val="Normal"/>
              <w:widowControl w:val="false"/>
              <w:suppressAutoHyphens w:val="true"/>
              <w:spacing w:before="0" w:after="0"/>
              <w:jc w:val="left"/>
              <w:rPr/>
            </w:pPr>
            <w:r>
              <w:rPr>
                <w:rFonts w:eastAsia="Times New Roman" w:cs="Times New Roman"/>
                <w:b/>
                <w:bCs/>
                <w:kern w:val="0"/>
                <w:sz w:val="24"/>
                <w:szCs w:val="24"/>
                <w:lang w:val="ru-RU" w:eastAsia="ru-RU" w:bidi="ar-SA"/>
              </w:rPr>
              <w:t>Требование заказчика</w:t>
            </w:r>
          </w:p>
        </w:tc>
        <w:tc>
          <w:tcPr>
            <w:tcW w:w="5250" w:type="dxa"/>
            <w:gridSpan w:val="2"/>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Способ подтверждения участником соответствия требованиям</w:t>
            </w:r>
          </w:p>
        </w:tc>
        <w:tc>
          <w:tcPr>
            <w:tcW w:w="2432"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Предложение участника по характеристикам и параметрам</w:t>
            </w:r>
          </w:p>
        </w:tc>
      </w:tr>
      <w:tr>
        <w:trPr/>
        <w:tc>
          <w:tcPr>
            <w:tcW w:w="1067"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254"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4382" w:type="dxa"/>
            <w:gridSpan w:val="2"/>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471"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Согласие с требованием/ указание характеристик</w:t>
            </w:r>
          </w:p>
        </w:tc>
        <w:tc>
          <w:tcPr>
            <w:tcW w:w="277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Предоставление подтверждающего документа или иной способ подтверждения</w:t>
            </w:r>
          </w:p>
        </w:tc>
        <w:tc>
          <w:tcPr>
            <w:tcW w:w="2432"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r>
      <w:tr>
        <w:trPr/>
        <w:tc>
          <w:tcPr>
            <w:tcW w:w="1067" w:type="dxa"/>
            <w:tcBorders/>
            <w:vAlign w:val="center"/>
          </w:tcPr>
          <w:p>
            <w:pPr>
              <w:pStyle w:val="Normal"/>
              <w:widowControl w:val="false"/>
              <w:suppressAutoHyphens w:val="true"/>
              <w:spacing w:before="0" w:after="0"/>
              <w:jc w:val="center"/>
              <w:rPr>
                <w:b/>
                <w:bCs/>
                <w:sz w:val="24"/>
                <w:szCs w:val="24"/>
              </w:rPr>
            </w:pPr>
            <w:bookmarkStart w:id="59" w:name="_Toc53499667_Копия_1"/>
            <w:r>
              <w:rPr>
                <w:rFonts w:eastAsia="Times New Roman" w:cs="Times New Roman"/>
                <w:b/>
                <w:bCs/>
                <w:kern w:val="0"/>
                <w:sz w:val="24"/>
                <w:szCs w:val="24"/>
                <w:lang w:val="ru-RU" w:eastAsia="ru-RU" w:bidi="ar-SA"/>
              </w:rPr>
              <w:t>1</w:t>
            </w:r>
            <w:bookmarkEnd w:id="59"/>
          </w:p>
        </w:tc>
        <w:tc>
          <w:tcPr>
            <w:tcW w:w="2254" w:type="dxa"/>
            <w:tcBorders/>
            <w:vAlign w:val="center"/>
          </w:tcPr>
          <w:p>
            <w:pPr>
              <w:pStyle w:val="Normal"/>
              <w:widowControl w:val="false"/>
              <w:suppressAutoHyphens w:val="true"/>
              <w:spacing w:before="0" w:after="0"/>
              <w:jc w:val="left"/>
              <w:rPr/>
            </w:pPr>
            <w:r>
              <w:rPr>
                <w:rFonts w:eastAsia="Times New Roman" w:cs="Times New Roman"/>
                <w:b/>
                <w:bCs/>
                <w:kern w:val="0"/>
                <w:sz w:val="24"/>
                <w:szCs w:val="24"/>
                <w:lang w:val="ru-RU" w:eastAsia="ru-RU" w:bidi="ar-SA"/>
              </w:rPr>
              <w:t>2</w:t>
            </w:r>
          </w:p>
        </w:tc>
        <w:tc>
          <w:tcPr>
            <w:tcW w:w="4382" w:type="dxa"/>
            <w:gridSpan w:val="2"/>
            <w:tcBorders/>
            <w:vAlign w:val="center"/>
          </w:tcPr>
          <w:p>
            <w:pPr>
              <w:pStyle w:val="Normal"/>
              <w:widowControl w:val="false"/>
              <w:suppressAutoHyphens w:val="true"/>
              <w:spacing w:before="0" w:after="0"/>
              <w:jc w:val="left"/>
              <w:rPr/>
            </w:pPr>
            <w:r>
              <w:rPr>
                <w:rFonts w:eastAsia="Times New Roman" w:cs="Times New Roman"/>
                <w:b/>
                <w:bCs/>
                <w:kern w:val="0"/>
                <w:sz w:val="24"/>
                <w:szCs w:val="24"/>
                <w:lang w:val="ru-RU" w:eastAsia="ru-RU" w:bidi="ar-SA"/>
              </w:rPr>
              <w:t>3</w:t>
            </w:r>
          </w:p>
        </w:tc>
        <w:tc>
          <w:tcPr>
            <w:tcW w:w="2471"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4</w:t>
            </w:r>
          </w:p>
        </w:tc>
        <w:tc>
          <w:tcPr>
            <w:tcW w:w="277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5</w:t>
            </w:r>
          </w:p>
        </w:tc>
        <w:tc>
          <w:tcPr>
            <w:tcW w:w="2432"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6</w:t>
            </w:r>
          </w:p>
        </w:tc>
      </w:tr>
      <w:tr>
        <w:trPr/>
        <w:tc>
          <w:tcPr>
            <w:tcW w:w="1067"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636" w:type="dxa"/>
            <w:gridSpan w:val="3"/>
            <w:tcBorders/>
            <w:vAlign w:val="center"/>
          </w:tcPr>
          <w:p>
            <w:pPr>
              <w:pStyle w:val="Normal"/>
              <w:widowControl w:val="false"/>
              <w:suppressAutoHyphens w:val="true"/>
              <w:spacing w:lineRule="exact" w:line="240" w:before="0" w:after="0"/>
              <w:jc w:val="left"/>
              <w:rPr/>
            </w:pPr>
            <w:r>
              <w:rPr>
                <w:rFonts w:eastAsia="Times New Roman" w:cs="Times New Roman"/>
                <w:b/>
                <w:color w:val="000000"/>
                <w:kern w:val="0"/>
                <w:sz w:val="24"/>
                <w:szCs w:val="24"/>
                <w:lang w:val="ru-RU" w:eastAsia="ru-RU" w:bidi="ar-SA"/>
              </w:rPr>
              <w:t>Требования к техническим и функциональным характеристикам (включая гарантируемые показатели)</w:t>
            </w:r>
          </w:p>
        </w:tc>
        <w:tc>
          <w:tcPr>
            <w:tcW w:w="2471"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1067" w:type="dxa"/>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Плащ для защиты от воды</w:t>
            </w:r>
          </w:p>
        </w:tc>
        <w:tc>
          <w:tcPr>
            <w:tcW w:w="4331" w:type="dxa"/>
            <w:tcBorders/>
          </w:tcPr>
          <w:p>
            <w:pPr>
              <w:pStyle w:val="Normal"/>
              <w:widowControl w:val="false"/>
              <w:suppressAutoHyphens w:val="true"/>
              <w:spacing w:before="0" w:after="0"/>
              <w:jc w:val="left"/>
              <w:rPr/>
            </w:pPr>
            <w:r>
              <w:rPr>
                <w:rStyle w:val="Tooltip"/>
                <w:rFonts w:eastAsia="Times New Roman" w:cs="Times New Roman"/>
                <w:color w:val="000000"/>
                <w:kern w:val="0"/>
                <w:sz w:val="24"/>
                <w:szCs w:val="24"/>
                <w:shd w:fill="FFFFFF" w:val="clear"/>
                <w:lang w:val="ru-RU" w:eastAsia="ru-RU" w:bidi="ar-SA"/>
              </w:rPr>
              <w:t xml:space="preserve">Ткань: 100 % полиэфирная ткань, с ПВХ покрытием, плотность </w:t>
            </w:r>
            <w:r>
              <w:rPr>
                <w:rStyle w:val="Tooltip"/>
                <w:rFonts w:eastAsia="Times New Roman" w:cs="Times New Roman"/>
                <w:color w:val="000000"/>
                <w:kern w:val="0"/>
                <w:sz w:val="24"/>
                <w:szCs w:val="24"/>
                <w:lang w:val="ru-RU" w:eastAsia="ru-RU" w:bidi="ar-SA"/>
              </w:rPr>
              <w:t>не менее 225</w:t>
            </w:r>
            <w:r>
              <w:rPr>
                <w:rStyle w:val="Tooltip"/>
                <w:rFonts w:eastAsia="Times New Roman" w:cs="Times New Roman"/>
                <w:color w:val="000000"/>
                <w:kern w:val="0"/>
                <w:sz w:val="24"/>
                <w:szCs w:val="24"/>
                <w:shd w:fill="FFFFFF" w:val="clear"/>
                <w:lang w:val="ru-RU" w:eastAsia="ru-RU" w:bidi="ar-SA"/>
              </w:rPr>
              <w:t xml:space="preserve"> г/м2. Застежка молния, 2 накладных кармана с клапанами, капюшон с регулируемой кулиской, светоотражающая полоса.</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для защиты от механических воздействий (истирания) </w:t>
            </w:r>
            <w:r>
              <w:rPr>
                <w:rFonts w:eastAsia="Times New Roman" w:cs="Times New Roman"/>
                <w:b/>
                <w:bCs/>
                <w:color w:val="000000"/>
                <w:kern w:val="0"/>
                <w:sz w:val="24"/>
                <w:szCs w:val="24"/>
                <w:lang w:val="ru-RU" w:eastAsia="ru-RU" w:bidi="ar-SA"/>
              </w:rPr>
              <w:t>(куртка, брюки )</w:t>
            </w:r>
            <w:r>
              <w:rPr>
                <w:rFonts w:eastAsia="Times New Roman" w:cs="Times New Roman"/>
                <w:color w:val="000000"/>
                <w:kern w:val="0"/>
                <w:sz w:val="24"/>
                <w:szCs w:val="24"/>
                <w:lang w:val="ru-RU" w:eastAsia="ru-RU" w:bidi="ar-SA"/>
              </w:rPr>
              <w:t xml:space="preserve">.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Костюм мужской летний для рабочих состоит из куртки и брюк. Ткань смесовая (хлопка не менее 35%)</w:t>
            </w:r>
          </w:p>
          <w:p>
            <w:pPr>
              <w:pStyle w:val="Normal"/>
              <w:widowControl w:val="false"/>
              <w:suppressAutoHyphens w:val="true"/>
              <w:spacing w:before="0" w:after="0"/>
              <w:jc w:val="left"/>
              <w:rPr/>
            </w:pPr>
            <w:r>
              <w:rPr>
                <w:rFonts w:eastAsia="Times New Roman" w:cs="Times New Roman"/>
                <w:bCs/>
                <w:color w:val="000000"/>
                <w:kern w:val="0"/>
                <w:sz w:val="24"/>
                <w:szCs w:val="24"/>
                <w:lang w:val="ru-RU" w:eastAsia="ru-RU" w:bidi="ar-SA"/>
              </w:rPr>
              <w:t xml:space="preserve">Цвет основной – темно-синий, отделочный – васильковый и оранжевый ТР ТС 019/2011, ГОСТ 12.4.280-2014. Куртка с </w:t>
            </w:r>
            <w:r>
              <w:rPr>
                <w:rFonts w:eastAsia="Times New Roman" w:cs="Times New Roman"/>
                <w:bCs/>
                <w:color w:val="000000"/>
                <w:kern w:val="0"/>
                <w:sz w:val="24"/>
                <w:szCs w:val="24"/>
                <w:shd w:fill="FFFFFF" w:val="clear"/>
                <w:lang w:val="ru-RU" w:eastAsia="ru-RU" w:bidi="ar-SA"/>
              </w:rPr>
              <w:t>центральной потайной застежкой не менее чем на  4 петли и пуговицы,  с втачными рукавами и  отложным воротником</w:t>
            </w:r>
            <w:r>
              <w:rPr>
                <w:rFonts w:eastAsia="Times New Roman" w:cs="Times New Roman"/>
                <w:bCs/>
                <w:color w:val="000000"/>
                <w:kern w:val="0"/>
                <w:sz w:val="24"/>
                <w:szCs w:val="24"/>
                <w:lang w:val="ru-RU" w:eastAsia="ru-RU" w:bidi="ar-SA"/>
              </w:rPr>
              <w:t xml:space="preserve">, нагрудные карманы на липучке,  </w:t>
            </w:r>
            <w:r>
              <w:rPr>
                <w:rStyle w:val="Tooltip"/>
                <w:rFonts w:eastAsia="Times New Roman" w:cs="Times New Roman"/>
                <w:bCs/>
                <w:color w:val="000000"/>
                <w:kern w:val="0"/>
                <w:sz w:val="24"/>
                <w:szCs w:val="24"/>
                <w:shd w:fill="FFFFFF" w:val="clear"/>
                <w:lang w:val="ru-RU" w:eastAsia="ru-RU" w:bidi="ar-SA"/>
              </w:rPr>
              <w:t>светоотражающая полоса</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для защиты от механических воздействий (истирания) </w:t>
            </w:r>
            <w:r>
              <w:rPr>
                <w:rFonts w:eastAsia="Times New Roman" w:cs="Times New Roman"/>
                <w:b/>
                <w:bCs/>
                <w:color w:val="000000"/>
                <w:kern w:val="0"/>
                <w:sz w:val="24"/>
                <w:szCs w:val="24"/>
                <w:lang w:val="ru-RU" w:eastAsia="ru-RU" w:bidi="ar-SA"/>
              </w:rPr>
              <w:t>(куртка, полукомбинезон).</w:t>
            </w:r>
            <w:r>
              <w:rPr>
                <w:rFonts w:eastAsia="Times New Roman" w:cs="Times New Roman"/>
                <w:color w:val="000000"/>
                <w:kern w:val="0"/>
                <w:sz w:val="24"/>
                <w:szCs w:val="24"/>
                <w:lang w:val="ru-RU" w:eastAsia="ru-RU" w:bidi="ar-SA"/>
              </w:rPr>
              <w:t xml:space="preserve">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Костюм мужской летний для рабочих состоит из куртки и полукомбинезона . Ткань смесовая (хлопка не менее 35%)</w:t>
            </w:r>
          </w:p>
          <w:p>
            <w:pPr>
              <w:pStyle w:val="Normal"/>
              <w:widowControl w:val="false"/>
              <w:suppressAutoHyphens w:val="true"/>
              <w:spacing w:before="0" w:after="0"/>
              <w:jc w:val="left"/>
              <w:rPr/>
            </w:pPr>
            <w:r>
              <w:rPr>
                <w:rFonts w:eastAsia="Times New Roman" w:cs="Times New Roman"/>
                <w:bCs/>
                <w:color w:val="000000"/>
                <w:kern w:val="0"/>
                <w:sz w:val="24"/>
                <w:szCs w:val="24"/>
                <w:lang w:val="ru-RU" w:eastAsia="ru-RU" w:bidi="ar-SA"/>
              </w:rPr>
              <w:t xml:space="preserve">Цвет основной – темно-синий, отделочный – васильковый и оранжевый ТР ТС 019/2011, ГОСТ 12.4.280-2014. Куртка с </w:t>
            </w:r>
            <w:r>
              <w:rPr>
                <w:rFonts w:eastAsia="Times New Roman" w:cs="Times New Roman"/>
                <w:bCs/>
                <w:color w:val="000000"/>
                <w:kern w:val="0"/>
                <w:sz w:val="24"/>
                <w:szCs w:val="24"/>
                <w:shd w:fill="FFFFFF" w:val="clear"/>
                <w:lang w:val="ru-RU" w:eastAsia="ru-RU" w:bidi="ar-SA"/>
              </w:rPr>
              <w:t>центральной потайной застежкой не менее чем на  4 петли и пуговицы,  с втачными рукавами и  отложным воротником</w:t>
            </w:r>
            <w:r>
              <w:rPr>
                <w:rFonts w:eastAsia="Times New Roman" w:cs="Times New Roman"/>
                <w:bCs/>
                <w:color w:val="000000"/>
                <w:kern w:val="0"/>
                <w:sz w:val="24"/>
                <w:szCs w:val="24"/>
                <w:lang w:val="ru-RU" w:eastAsia="ru-RU" w:bidi="ar-SA"/>
              </w:rPr>
              <w:t xml:space="preserve">, нагрудные карманы на липучке,  </w:t>
            </w:r>
            <w:r>
              <w:rPr>
                <w:rStyle w:val="Tooltip"/>
                <w:rFonts w:eastAsia="Times New Roman" w:cs="Times New Roman"/>
                <w:bCs/>
                <w:color w:val="000000"/>
                <w:kern w:val="0"/>
                <w:sz w:val="24"/>
                <w:szCs w:val="24"/>
                <w:shd w:fill="FFFFFF" w:val="clear"/>
                <w:lang w:val="ru-RU" w:eastAsia="ru-RU" w:bidi="ar-SA"/>
              </w:rPr>
              <w:t>светоотражающая полоса</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для защиты от механических воздействий (истирания) </w:t>
            </w:r>
            <w:r>
              <w:rPr>
                <w:rFonts w:eastAsia="Times New Roman" w:cs="Times New Roman"/>
                <w:b/>
                <w:bCs/>
                <w:color w:val="000000"/>
                <w:kern w:val="0"/>
                <w:sz w:val="24"/>
                <w:szCs w:val="24"/>
                <w:lang w:val="ru-RU" w:eastAsia="ru-RU" w:bidi="ar-SA"/>
              </w:rPr>
              <w:t xml:space="preserve">(куртка, брюки ) </w:t>
            </w:r>
            <w:r>
              <w:rPr>
                <w:rFonts w:eastAsia="Times New Roman" w:cs="Times New Roman"/>
                <w:b/>
                <w:bCs/>
                <w:color w:val="000000"/>
                <w:kern w:val="0"/>
                <w:sz w:val="24"/>
                <w:szCs w:val="24"/>
                <w:u w:val="single"/>
                <w:lang w:val="ru-RU" w:eastAsia="ru-RU" w:bidi="ar-SA"/>
              </w:rPr>
              <w:t>для ИТР</w:t>
            </w:r>
            <w:r>
              <w:rPr>
                <w:rFonts w:eastAsia="Times New Roman" w:cs="Times New Roman"/>
                <w:color w:val="000000"/>
                <w:kern w:val="0"/>
                <w:sz w:val="24"/>
                <w:szCs w:val="24"/>
                <w:lang w:val="ru-RU" w:eastAsia="ru-RU" w:bidi="ar-SA"/>
              </w:rPr>
              <w:t xml:space="preserve">.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Костюм мужской летний для ИТР состоит из куртки и брюк. Ткань смесовая (хлопка не менее 35%)</w:t>
            </w:r>
          </w:p>
          <w:p>
            <w:pPr>
              <w:pStyle w:val="Normal"/>
              <w:widowControl w:val="false"/>
              <w:suppressAutoHyphens w:val="true"/>
              <w:spacing w:before="0" w:after="0"/>
              <w:jc w:val="left"/>
              <w:rPr/>
            </w:pPr>
            <w:r>
              <w:rPr>
                <w:rFonts w:eastAsia="Times New Roman" w:cs="Times New Roman"/>
                <w:bCs/>
                <w:color w:val="000000"/>
                <w:kern w:val="0"/>
                <w:sz w:val="24"/>
                <w:szCs w:val="24"/>
                <w:lang w:val="ru-RU" w:eastAsia="ru-RU" w:bidi="ar-SA"/>
              </w:rPr>
              <w:t xml:space="preserve">Цвет основной – темно-синий, отделочный – васильковый или оранжевый ТР ТС 019/2011, ГОСТ 12.4.280-2014. Застежка молния, контактная лента. Куртка с воротником -стойкой, нагрудные карманы на липучке, ветрозащитная планка на липучке, </w:t>
            </w:r>
            <w:r>
              <w:rPr>
                <w:rStyle w:val="Tooltip"/>
                <w:rFonts w:eastAsia="Times New Roman" w:cs="Times New Roman"/>
                <w:bCs/>
                <w:color w:val="000000"/>
                <w:kern w:val="0"/>
                <w:sz w:val="24"/>
                <w:szCs w:val="24"/>
                <w:shd w:fill="FFFFFF" w:val="clear"/>
                <w:lang w:val="ru-RU" w:eastAsia="ru-RU" w:bidi="ar-SA"/>
              </w:rPr>
              <w:t>светоотражающая полоса</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на утепляющей прокладке (куртка, брюки / полукомбинезон). </w:t>
            </w:r>
            <w:r>
              <w:rPr>
                <w:rFonts w:eastAsia="Times New Roman" w:cs="Times New Roman"/>
                <w:b/>
                <w:bCs/>
                <w:color w:val="000000"/>
                <w:kern w:val="0"/>
                <w:sz w:val="24"/>
                <w:szCs w:val="24"/>
                <w:lang w:val="ru-RU" w:eastAsia="ru-RU" w:bidi="ar-SA"/>
              </w:rPr>
              <w:t>Нанесение логотипа.</w:t>
            </w:r>
          </w:p>
        </w:tc>
        <w:tc>
          <w:tcPr>
            <w:tcW w:w="4331" w:type="dxa"/>
            <w:tcBorders/>
            <w:shd w:fill="FFFFFF" w:val="clear"/>
            <w:tcMar>
              <w:top w:w="55" w:type="dxa"/>
              <w:bottom w:w="55" w:type="dxa"/>
            </w:tcMar>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Основная ткань: Смесовая  плотность не менее 250 г/м</w:t>
            </w:r>
            <w:r>
              <w:rPr>
                <w:rFonts w:eastAsia="Times New Roman" w:cs="Times New Roman"/>
                <w:color w:val="000000"/>
                <w:kern w:val="0"/>
                <w:sz w:val="24"/>
                <w:szCs w:val="24"/>
                <w:vertAlign w:val="superscript"/>
                <w:lang w:val="ru-RU" w:eastAsia="ru-RU" w:bidi="ar-SA"/>
              </w:rPr>
              <w:t>2</w:t>
            </w:r>
            <w:r>
              <w:rPr>
                <w:rFonts w:eastAsia="Times New Roman" w:cs="Times New Roman"/>
                <w:color w:val="000000"/>
                <w:kern w:val="0"/>
                <w:sz w:val="24"/>
                <w:szCs w:val="24"/>
                <w:lang w:val="ru-RU" w:eastAsia="ru-RU" w:bidi="ar-SA"/>
              </w:rPr>
              <w:t>. Ткань должна иметь водоотталкивающую пропитку.</w:t>
            </w:r>
          </w:p>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Утеплитель: синтепон( аналог), куртка — не менее 250</w:t>
            </w:r>
            <w:r>
              <w:rPr>
                <w:rFonts w:eastAsia="Times New Roman" w:cs="Times New Roman"/>
                <w:color w:val="000000"/>
                <w:kern w:val="0"/>
                <w:sz w:val="24"/>
                <w:szCs w:val="24"/>
                <w:shd w:fill="FFFF00" w:val="clear"/>
                <w:lang w:val="ru-RU" w:eastAsia="ru-RU" w:bidi="ar-SA"/>
              </w:rPr>
              <w:t xml:space="preserve"> </w:t>
            </w:r>
            <w:r>
              <w:rPr>
                <w:rFonts w:eastAsia="Times New Roman" w:cs="Times New Roman"/>
                <w:color w:val="000000"/>
                <w:kern w:val="0"/>
                <w:sz w:val="24"/>
                <w:szCs w:val="24"/>
                <w:shd w:fill="FFFFFF" w:val="clear"/>
                <w:lang w:val="ru-RU" w:eastAsia="ru-RU" w:bidi="ar-SA"/>
              </w:rPr>
              <w:t>г/м</w:t>
            </w:r>
            <w:r>
              <w:rPr>
                <w:rFonts w:eastAsia="Times New Roman" w:cs="Times New Roman"/>
                <w:color w:val="000000"/>
                <w:kern w:val="0"/>
                <w:sz w:val="24"/>
                <w:szCs w:val="24"/>
                <w:shd w:fill="FFFFFF" w:val="clear"/>
                <w:vertAlign w:val="superscript"/>
                <w:lang w:val="ru-RU" w:eastAsia="ru-RU" w:bidi="ar-SA"/>
              </w:rPr>
              <w:t>2</w:t>
            </w:r>
            <w:r>
              <w:rPr>
                <w:rFonts w:eastAsia="Times New Roman" w:cs="Times New Roman"/>
                <w:color w:val="000000"/>
                <w:kern w:val="0"/>
                <w:sz w:val="24"/>
                <w:szCs w:val="24"/>
                <w:shd w:fill="FFFFFF" w:val="clear"/>
                <w:lang w:val="ru-RU" w:eastAsia="ru-RU" w:bidi="ar-SA"/>
              </w:rPr>
              <w:t>,</w:t>
            </w:r>
            <w:r>
              <w:rPr>
                <w:rFonts w:eastAsia="Times New Roman" w:cs="Times New Roman"/>
                <w:color w:val="000000"/>
                <w:kern w:val="0"/>
                <w:sz w:val="24"/>
                <w:szCs w:val="24"/>
                <w:lang w:val="ru-RU" w:eastAsia="ru-RU" w:bidi="ar-SA"/>
              </w:rPr>
              <w:t xml:space="preserve"> брюки — не менее 200 г/м</w:t>
            </w:r>
            <w:r>
              <w:rPr>
                <w:rFonts w:eastAsia="Times New Roman" w:cs="Times New Roman"/>
                <w:color w:val="000000"/>
                <w:kern w:val="0"/>
                <w:sz w:val="24"/>
                <w:szCs w:val="24"/>
                <w:vertAlign w:val="superscript"/>
                <w:lang w:val="ru-RU" w:eastAsia="ru-RU" w:bidi="ar-SA"/>
              </w:rPr>
              <w:t xml:space="preserve">2.  </w:t>
            </w:r>
            <w:r>
              <w:rPr>
                <w:rFonts w:eastAsia="Times New Roman" w:cs="Times New Roman"/>
                <w:color w:val="000000"/>
                <w:kern w:val="0"/>
                <w:sz w:val="24"/>
                <w:szCs w:val="24"/>
                <w:lang w:val="ru-RU" w:eastAsia="ru-RU" w:bidi="ar-SA"/>
              </w:rPr>
              <w:t>Цвет:  основной – темно-синий, отделочный – васильковый и оранжевый</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Застежка - молния, кнопки. Сигнальные элементы: полосы из световозвращающего материала шир. 50 мм.</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Усиление в области коленей и локтей, ветрозащитный клапан, внутренний карман.</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на утепляющей прокладке (куртка, брюки / ) </w:t>
            </w:r>
            <w:r>
              <w:rPr>
                <w:rFonts w:eastAsia="Times New Roman" w:cs="Times New Roman"/>
                <w:b/>
                <w:bCs/>
                <w:color w:val="000000"/>
                <w:kern w:val="0"/>
                <w:sz w:val="24"/>
                <w:szCs w:val="24"/>
                <w:lang w:val="ru-RU" w:eastAsia="ru-RU" w:bidi="ar-SA"/>
              </w:rPr>
              <w:t xml:space="preserve">для ИТР </w:t>
            </w:r>
            <w:r>
              <w:rPr>
                <w:rFonts w:eastAsia="Times New Roman" w:cs="Times New Roman"/>
                <w:color w:val="000000"/>
                <w:kern w:val="0"/>
                <w:sz w:val="24"/>
                <w:szCs w:val="24"/>
                <w:lang w:val="ru-RU" w:eastAsia="ru-RU" w:bidi="ar-SA"/>
              </w:rPr>
              <w:t xml:space="preserve">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Mar>
              <w:top w:w="55" w:type="dxa"/>
              <w:bottom w:w="55" w:type="dxa"/>
            </w:tcMar>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 xml:space="preserve">Костюм состоит из </w:t>
            </w:r>
            <w:r>
              <w:rPr>
                <w:rFonts w:eastAsia="Times New Roman" w:cs="Times New Roman"/>
                <w:b/>
                <w:bCs/>
                <w:color w:val="000000"/>
                <w:kern w:val="0"/>
                <w:sz w:val="24"/>
                <w:szCs w:val="24"/>
                <w:lang w:val="ru-RU" w:eastAsia="ru-RU" w:bidi="ar-SA"/>
              </w:rPr>
              <w:t>куртки с капюшоном и брюк</w:t>
            </w:r>
            <w:r>
              <w:rPr>
                <w:rFonts w:eastAsia="Times New Roman" w:cs="Times New Roman"/>
                <w:color w:val="000000"/>
                <w:kern w:val="0"/>
                <w:sz w:val="24"/>
                <w:szCs w:val="24"/>
                <w:lang w:val="ru-RU" w:eastAsia="ru-RU" w:bidi="ar-SA"/>
              </w:rPr>
              <w:t>, выполнен из тканей трех цветов: основной – темно-синий, отделочный – васильковый и оранжевый предназначен для защиты от пониженных температур воздуха и ветра.</w:t>
            </w:r>
          </w:p>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ru-RU" w:eastAsia="ru-RU" w:bidi="ar-SA"/>
              </w:rPr>
              <w:t>Утеплитель:</w:t>
            </w:r>
            <w:r>
              <w:rPr>
                <w:rFonts w:eastAsia="Times New Roman" w:cs="Times New Roman"/>
                <w:color w:val="000000"/>
                <w:kern w:val="0"/>
                <w:sz w:val="24"/>
                <w:szCs w:val="24"/>
                <w:shd w:fill="FFFFFF" w:val="clear"/>
                <w:lang w:val="ru-RU" w:eastAsia="ru-RU" w:bidi="ar-SA"/>
              </w:rPr>
              <w:t xml:space="preserve"> синтепон(аналог), куртка — не менее 250 г/м2, брюки/ — не менее 200 г/м</w:t>
            </w:r>
            <w:r>
              <w:rPr>
                <w:rFonts w:eastAsia="Times New Roman" w:cs="Times New Roman"/>
                <w:color w:val="000000"/>
                <w:kern w:val="0"/>
                <w:sz w:val="24"/>
                <w:szCs w:val="24"/>
                <w:lang w:val="ru-RU" w:eastAsia="ru-RU" w:bidi="ar-SA"/>
              </w:rPr>
              <w:t>2.  Застежка — молния, кнопки.</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Сигнальные элементы: полосы из световозвращающего материала шир. не менее 25  мм.</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сигнальный повышенной видимости для защиты от механических воздействий (истирания) (куртка, брюки / полукомбинезон).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Mar>
              <w:top w:w="55" w:type="dxa"/>
              <w:bottom w:w="55" w:type="dxa"/>
            </w:tcMar>
          </w:tcPr>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Комплектация: куртка, брюки</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Ткань верха: смесовая,  нем менее 210 г/м², ВО.</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Застежка: на петли и пуговицы. Воротник: стойка</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Регулировки: хлястики по поясу куртки на пуговицах, эластичная тесьма по поясу брюк. Карманы: нагрудные с клапанами на пуговицах, нижние, на брюках боковые и накладной с клапаном.</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Усилительные накладки: налокотники, наколенники.</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Вентиляция: люверсы в области пройм.</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Костюм сигнальный повышенной видимости на утепляющей прокладке (куртка, брюки / полукомбинезон).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Mar>
              <w:top w:w="55" w:type="dxa"/>
              <w:bottom w:w="55" w:type="dxa"/>
            </w:tcMar>
          </w:tcPr>
          <w:p>
            <w:pPr>
              <w:pStyle w:val="Normal"/>
              <w:widowControl w:val="false"/>
              <w:suppressAutoHyphens w:val="true"/>
              <w:spacing w:before="0" w:after="0"/>
              <w:jc w:val="left"/>
              <w:rPr/>
            </w:pPr>
            <w:r>
              <w:rPr>
                <w:rFonts w:eastAsia="Times New Roman" w:cs="Times New Roman"/>
                <w:color w:val="000000"/>
                <w:kern w:val="0"/>
                <w:sz w:val="24"/>
                <w:lang w:val="ru-RU" w:eastAsia="ru-RU" w:bidi="ar-SA"/>
              </w:rPr>
              <w:t>ГОСТ 12.4.281-2021 – З, Ми</w:t>
            </w:r>
          </w:p>
          <w:p>
            <w:pPr>
              <w:pStyle w:val="Normal"/>
              <w:widowControl w:val="false"/>
              <w:suppressAutoHyphens w:val="true"/>
              <w:spacing w:before="0" w:after="0"/>
              <w:jc w:val="left"/>
              <w:rPr/>
            </w:pPr>
            <w:r>
              <w:rPr>
                <w:rFonts w:eastAsia="Times New Roman" w:cs="Times New Roman"/>
                <w:color w:val="000000"/>
                <w:kern w:val="0"/>
                <w:sz w:val="24"/>
                <w:lang w:val="ru-RU" w:eastAsia="ru-RU" w:bidi="ar-SA"/>
              </w:rPr>
              <w:t>Ткань: , полиэфир – 100%, не менее 125 г/м², ПУ-мембрана,</w:t>
            </w:r>
          </w:p>
          <w:p>
            <w:pPr>
              <w:pStyle w:val="Normal"/>
              <w:widowControl w:val="false"/>
              <w:suppressAutoHyphens w:val="true"/>
              <w:spacing w:before="0" w:after="0"/>
              <w:jc w:val="left"/>
              <w:rPr/>
            </w:pPr>
            <w:r>
              <w:rPr>
                <w:rFonts w:eastAsia="Times New Roman" w:cs="Times New Roman"/>
                <w:color w:val="000000"/>
                <w:kern w:val="0"/>
                <w:sz w:val="24"/>
                <w:lang w:val="ru-RU" w:eastAsia="ru-RU" w:bidi="ar-SA"/>
              </w:rPr>
              <w:t>Утеплитель: «Флайтекс» (аналог), не менее 150 г/м².</w:t>
            </w:r>
          </w:p>
          <w:p>
            <w:pPr>
              <w:pStyle w:val="Normal"/>
              <w:widowControl w:val="false"/>
              <w:suppressAutoHyphens w:val="true"/>
              <w:spacing w:before="0" w:after="0"/>
              <w:jc w:val="left"/>
              <w:rPr/>
            </w:pPr>
            <w:r>
              <w:rPr>
                <w:rFonts w:eastAsia="Times New Roman" w:cs="Times New Roman"/>
                <w:color w:val="000000"/>
                <w:kern w:val="0"/>
                <w:sz w:val="24"/>
                <w:lang w:val="ru-RU" w:eastAsia="ru-RU" w:bidi="ar-SA"/>
              </w:rPr>
              <w:t>Капюшон: с широкой подбородочной частью, съемный, на молнии, регулируется по лицевому вырезу.</w:t>
            </w:r>
          </w:p>
          <w:p>
            <w:pPr>
              <w:pStyle w:val="Normal"/>
              <w:widowControl w:val="false"/>
              <w:suppressAutoHyphens w:val="true"/>
              <w:spacing w:before="0" w:after="0"/>
              <w:jc w:val="left"/>
              <w:rPr/>
            </w:pPr>
            <w:r>
              <w:rPr>
                <w:rFonts w:eastAsia="Times New Roman" w:cs="Times New Roman"/>
                <w:color w:val="000000"/>
                <w:kern w:val="0"/>
                <w:sz w:val="24"/>
                <w:lang w:val="ru-RU" w:eastAsia="ru-RU" w:bidi="ar-SA"/>
              </w:rPr>
              <w:t>Цвет - оранжевый/синий</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Жилет сигнальный повышенной видимости</w:t>
            </w:r>
          </w:p>
        </w:tc>
        <w:tc>
          <w:tcPr>
            <w:tcW w:w="4331" w:type="dxa"/>
            <w:tcBorders>
              <w:top w:val="nil"/>
            </w:tcBorders>
          </w:tcPr>
          <w:p>
            <w:pPr>
              <w:pStyle w:val="Normal"/>
              <w:widowControl w:val="false"/>
              <w:suppressAutoHyphens w:val="true"/>
              <w:spacing w:before="0" w:after="57"/>
              <w:jc w:val="left"/>
              <w:rPr/>
            </w:pPr>
            <w:r>
              <w:rPr>
                <w:rFonts w:eastAsia="Times New Roman" w:cs="Times New Roman"/>
                <w:color w:val="000000"/>
                <w:kern w:val="0"/>
                <w:sz w:val="24"/>
                <w:lang w:val="ru-RU" w:eastAsia="ru-RU" w:bidi="ar-SA"/>
              </w:rPr>
              <w:t>Ткань из флуоресцентных материалов: трикотажное полотно 100% ПЭ. Минимальная плотность ткани:  не менее 120-140 г/мІ</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Перчатки для защиты от механических воздействий (порезов, проколов)</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Материал: хлопок — 100%</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Материал покрытия: латекс</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Рекомендовано для защиты от механических воздействий. ТР ТС 019/2011</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Перчатки для защиты от нефти и нефтепродуктов</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ГОСТ: 12.4.252-2013; ТР ТС 019/2011; 5007-87</w:t>
            </w:r>
          </w:p>
          <w:p>
            <w:pPr>
              <w:pStyle w:val="Normal"/>
              <w:widowControl w:val="false"/>
              <w:tabs>
                <w:tab w:val="left" w:pos="0" w:leader="none"/>
                <w:tab w:val="left" w:pos="708" w:leader="none"/>
              </w:tabs>
              <w:suppressAutoHyphens w:val="true"/>
              <w:spacing w:before="0" w:after="0"/>
              <w:jc w:val="left"/>
              <w:rPr/>
            </w:pPr>
            <w:r>
              <w:rPr>
                <w:rFonts w:eastAsia="Times New Roman" w:cs="Times New Roman"/>
                <w:color w:val="000000"/>
                <w:kern w:val="0"/>
                <w:sz w:val="24"/>
                <w:szCs w:val="24"/>
                <w:lang w:val="ru-RU" w:eastAsia="ru-RU" w:bidi="ar-SA"/>
              </w:rPr>
              <w:t>Состав:100% хлопок</w:t>
              <w:br/>
              <w:t>Вид покрытия: полное ПВХ покрытие.</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Перчатки  утепленные (от пониженных температур)</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Средства индивидуальной защиты рук для защиты от пониженных температур.</w:t>
            </w:r>
          </w:p>
          <w:p>
            <w:pPr>
              <w:pStyle w:val="Normal"/>
              <w:widowControl w:val="false"/>
              <w:suppressAutoHyphens w:val="true"/>
              <w:spacing w:before="0" w:after="0"/>
              <w:jc w:val="left"/>
              <w:rPr/>
            </w:pPr>
            <w:r>
              <w:rPr>
                <w:rFonts w:cs="Times New Roman"/>
                <w:b w:val="false"/>
                <w:i w:val="false"/>
                <w:caps w:val="false"/>
                <w:smallCaps w:val="false"/>
                <w:color w:val="000000"/>
                <w:spacing w:val="0"/>
                <w:sz w:val="24"/>
                <w:szCs w:val="24"/>
                <w:shd w:fill="FFFFFF" w:val="clear"/>
              </w:rPr>
              <w:t>Подкладка – шерстяная.</w:t>
            </w:r>
          </w:p>
          <w:p>
            <w:pPr>
              <w:pStyle w:val="BodyText"/>
              <w:widowControl w:val="false"/>
              <w:jc w:val="left"/>
              <w:rPr/>
            </w:pPr>
            <w:r>
              <w:rPr>
                <w:rFonts w:eastAsia="Times New Roman" w:cs="Times New Roman"/>
                <w:color w:val="000000"/>
                <w:kern w:val="0"/>
                <w:sz w:val="24"/>
                <w:szCs w:val="24"/>
                <w:shd w:fill="FFFFFF" w:val="clear"/>
                <w:lang w:val="ru-RU" w:eastAsia="ru-RU" w:bidi="ar-SA"/>
              </w:rPr>
              <w:t>Для защиты рук от механических воздействий и пониженных температур при эксплуатации в I, II, III,  а также ограниченно в IV климатических поясах.</w:t>
            </w:r>
          </w:p>
          <w:p>
            <w:pPr>
              <w:pStyle w:val="BodyText"/>
              <w:widowControl w:val="false"/>
              <w:spacing w:before="0" w:after="120"/>
              <w:jc w:val="left"/>
              <w:rPr/>
            </w:pPr>
            <w:r>
              <w:rPr>
                <w:rStyle w:val="Strong2"/>
                <w:rFonts w:eastAsia="Times New Roman" w:cs="Times New Roman"/>
                <w:b w:val="false"/>
                <w:bCs w:val="false"/>
                <w:color w:val="000000"/>
                <w:kern w:val="0"/>
                <w:sz w:val="24"/>
                <w:szCs w:val="24"/>
                <w:shd w:fill="FFFFFF" w:val="clear"/>
                <w:lang w:val="ru-RU" w:eastAsia="ru-RU" w:bidi="ar-SA"/>
              </w:rPr>
              <w:t>ТР ТС 019/2011</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Перчатки резиновые водонепроницаемые для защиты от воды и нетоксичных растворов</w:t>
            </w:r>
          </w:p>
        </w:tc>
        <w:tc>
          <w:tcPr>
            <w:tcW w:w="4331" w:type="dxa"/>
            <w:tcBorders>
              <w:top w:val="nil"/>
            </w:tcBorders>
          </w:tcPr>
          <w:p>
            <w:pPr>
              <w:pStyle w:val="Normal"/>
              <w:widowControl w:val="false"/>
              <w:suppressAutoHyphens w:val="true"/>
              <w:spacing w:before="57" w:after="0"/>
              <w:jc w:val="left"/>
              <w:rPr/>
            </w:pPr>
            <w:r>
              <w:rPr>
                <w:rFonts w:eastAsia="Times New Roman" w:cs="Times New Roman"/>
                <w:color w:val="000000"/>
                <w:kern w:val="0"/>
                <w:sz w:val="24"/>
                <w:szCs w:val="24"/>
                <w:shd w:fill="FFFFFF" w:val="clear"/>
                <w:lang w:val="ru-RU" w:eastAsia="ru-RU" w:bidi="ar-SA"/>
              </w:rPr>
              <w:t>Характеристики не менее указанных:</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ГОСТ: ТР ТС 019/2011</w:t>
            </w:r>
          </w:p>
          <w:p>
            <w:pPr>
              <w:pStyle w:val="Normal"/>
              <w:widowControl w:val="false"/>
              <w:tabs>
                <w:tab w:val="left" w:pos="0" w:leader="none"/>
                <w:tab w:val="left" w:pos="708" w:leader="none"/>
              </w:tabs>
              <w:suppressAutoHyphens w:val="true"/>
              <w:spacing w:before="0" w:after="0"/>
              <w:jc w:val="left"/>
              <w:rPr/>
            </w:pP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ru-RU" w:eastAsia="ru-RU" w:bidi="ar-SA"/>
              </w:rPr>
              <w:t>Состав:100% резина</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Перчатки термостойкие</w:t>
            </w:r>
          </w:p>
        </w:tc>
        <w:tc>
          <w:tcPr>
            <w:tcW w:w="4331" w:type="dxa"/>
            <w:tcBorders>
              <w:top w:val="nil"/>
            </w:tcBorders>
          </w:tcPr>
          <w:p>
            <w:pPr>
              <w:pStyle w:val="Normal"/>
              <w:widowControl w:val="false"/>
              <w:spacing w:before="0" w:after="0"/>
              <w:ind w:left="-57" w:right="-57" w:hanging="0"/>
              <w:jc w:val="left"/>
              <w:rPr/>
            </w:pPr>
            <w:r>
              <w:rPr>
                <w:rFonts w:eastAsia="Calibri" w:cs="Arial"/>
                <w:color w:val="101010"/>
                <w:kern w:val="0"/>
                <w:sz w:val="24"/>
                <w:szCs w:val="24"/>
                <w:lang w:val="ru-RU" w:eastAsia="en-US" w:bidi="ar-SA"/>
              </w:rPr>
              <w:t>Материал: однородный кожевенный спилок высшего сорта толщиной не менее 1,2 не более 1,4 мм. Подкладка в кисти руки: мягкое и теплое ворсовое х/б полотно плотностью не менее 280 г/кв.м. Подкладка в манжете: х/б ткань. </w:t>
              <w:br/>
            </w:r>
            <w:r>
              <w:rPr>
                <w:rStyle w:val="Strong1"/>
                <w:rFonts w:eastAsia="Calibri" w:cs="Arial"/>
                <w:b w:val="false"/>
                <w:color w:val="101010"/>
                <w:kern w:val="0"/>
                <w:sz w:val="24"/>
                <w:szCs w:val="24"/>
                <w:lang w:val="ru-RU" w:eastAsia="en-US" w:bidi="ar-SA"/>
              </w:rPr>
              <w:t>Защитные свойства:</w:t>
            </w:r>
            <w:r>
              <w:rPr>
                <w:rFonts w:eastAsia="Calibri" w:cs="Arial"/>
                <w:color w:val="101010"/>
                <w:kern w:val="0"/>
                <w:sz w:val="24"/>
                <w:szCs w:val="24"/>
                <w:lang w:val="ru-RU" w:eastAsia="en-US" w:bidi="ar-SA"/>
              </w:rPr>
              <w:t> обеспечивают высокую защиту от тепловых и механических воздействий – искр и брызг расплавленного металла, от ожога при контакте с открытым пламенем или раскаленной поверхностью; устойчивы к порезам, проколам и истиранию.</w:t>
              <w:br/>
            </w:r>
            <w:r>
              <w:rPr>
                <w:rStyle w:val="Strong1"/>
                <w:rFonts w:eastAsia="Calibri" w:cs="Arial"/>
                <w:b w:val="false"/>
                <w:color w:val="101010"/>
                <w:kern w:val="0"/>
                <w:sz w:val="24"/>
                <w:szCs w:val="24"/>
                <w:lang w:val="ru-RU" w:eastAsia="en-US" w:bidi="ar-SA"/>
              </w:rPr>
              <w:t>Назначение</w:t>
            </w:r>
            <w:r>
              <w:rPr>
                <w:rStyle w:val="Strong1"/>
                <w:rFonts w:eastAsia="Calibri" w:cs="Arial"/>
                <w:color w:val="101010"/>
                <w:kern w:val="0"/>
                <w:sz w:val="24"/>
                <w:szCs w:val="24"/>
                <w:lang w:val="ru-RU" w:eastAsia="en-US" w:bidi="ar-SA"/>
              </w:rPr>
              <w:t>:</w:t>
            </w:r>
            <w:r>
              <w:rPr>
                <w:rFonts w:eastAsia="Calibri" w:cs="Arial"/>
                <w:color w:val="101010"/>
                <w:kern w:val="0"/>
                <w:sz w:val="24"/>
                <w:szCs w:val="24"/>
                <w:lang w:val="ru-RU" w:eastAsia="en-US" w:bidi="ar-SA"/>
              </w:rPr>
              <w:t> </w:t>
            </w:r>
            <w:r>
              <w:rPr>
                <w:rFonts w:eastAsia="Calibri" w:cs="Arial"/>
                <w:b w:val="false"/>
                <w:i w:val="false"/>
                <w:strike w:val="false"/>
                <w:dstrike w:val="false"/>
                <w:outline w:val="false"/>
                <w:shadow w:val="false"/>
                <w:color w:val="101010"/>
                <w:kern w:val="0"/>
                <w:sz w:val="24"/>
                <w:szCs w:val="24"/>
                <w:u w:val="none"/>
                <w:em w:val="none"/>
                <w:lang w:val="ru-RU" w:eastAsia="en-US" w:bidi="ar-SA"/>
              </w:rPr>
              <w:t xml:space="preserve"> для защиты от термических рисков электрической дуги, 1-й уровень защиты (не менее 5 кал/см</w:t>
            </w:r>
            <w:r>
              <w:rPr>
                <w:rFonts w:eastAsia="Calibri" w:cs="Arial"/>
                <w:b w:val="false"/>
                <w:i w:val="false"/>
                <w:strike w:val="false"/>
                <w:dstrike w:val="false"/>
                <w:outline w:val="false"/>
                <w:shadow w:val="false"/>
                <w:color w:val="auto"/>
                <w:kern w:val="0"/>
                <w:position w:val="7"/>
                <w:sz w:val="24"/>
                <w:szCs w:val="24"/>
                <w:u w:val="none"/>
                <w:em w:val="none"/>
                <w:lang w:val="ru-RU" w:eastAsia="en-US" w:bidi="ar-SA"/>
              </w:rPr>
              <w:t>2</w:t>
            </w:r>
            <w:r>
              <w:rPr>
                <w:rFonts w:eastAsia="Calibri" w:cs="Arial"/>
                <w:b w:val="false"/>
                <w:i w:val="false"/>
                <w:strike w:val="false"/>
                <w:dstrike w:val="false"/>
                <w:outline w:val="false"/>
                <w:shadow w:val="false"/>
                <w:color w:val="auto"/>
                <w:kern w:val="0"/>
                <w:sz w:val="24"/>
                <w:szCs w:val="24"/>
                <w:u w:val="none"/>
                <w:em w:val="none"/>
                <w:lang w:val="ru-RU" w:eastAsia="en-US" w:bidi="ar-SA"/>
              </w:rPr>
              <w:t>)</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Перчатки специальные диэлектрические</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Характеристики не менее указанных:</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Перчатки защитные диэлектрические. Предназначены для защиты от поражения постоянным и переменным электрическим токомпромышленной частоты напряжения до 1000 В как основное средство защиты, свыше 1000 В - как дополнительное. Защищают от электрического тока, электростатических зарядов и полей, электрических и электромагнитных полей</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Область применения: Электроэнергетика. Материал основы: натуральный латекс.</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Длина: не менее 350 мм</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Толщина: не менее 1,3±0,2 мм</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Рекомендовано для:</w:t>
            </w:r>
          </w:p>
          <w:p>
            <w:pPr>
              <w:pStyle w:val="Normal"/>
              <w:widowControl w:val="false"/>
              <w:suppressAutoHyphens w:val="true"/>
              <w:spacing w:before="0" w:after="113"/>
              <w:jc w:val="left"/>
              <w:rPr/>
            </w:pPr>
            <w:r>
              <w:rPr>
                <w:rFonts w:eastAsia="Times New Roman" w:cs="Times New Roman"/>
                <w:color w:val="000000"/>
                <w:kern w:val="0"/>
                <w:sz w:val="24"/>
                <w:szCs w:val="24"/>
                <w:shd w:fill="FFFFFF" w:val="clear"/>
                <w:lang w:val="ru-RU" w:eastAsia="ru-RU" w:bidi="ar-SA"/>
              </w:rPr>
              <w:t>Работ с электричеством до 1000 В. ТР ТС 019/2011</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Очки защитные от механических воздействий, в том числе с покрытием от запотевания</w:t>
            </w:r>
          </w:p>
        </w:tc>
        <w:tc>
          <w:tcPr>
            <w:tcW w:w="4331" w:type="dxa"/>
            <w:tcBorders>
              <w:top w:val="nil"/>
            </w:tcBorders>
          </w:tcPr>
          <w:p>
            <w:pPr>
              <w:pStyle w:val="Normal"/>
              <w:widowControl w:val="false"/>
              <w:suppressAutoHyphens w:val="true"/>
              <w:spacing w:before="57" w:after="57"/>
              <w:jc w:val="left"/>
              <w:rPr/>
            </w:pPr>
            <w:r>
              <w:rPr>
                <w:rFonts w:eastAsia="Times New Roman" w:cs="Times New Roman"/>
                <w:color w:val="000000"/>
                <w:kern w:val="0"/>
                <w:sz w:val="24"/>
                <w:szCs w:val="24"/>
                <w:shd w:fill="FFFFFF" w:val="clear"/>
                <w:lang w:val="ru-RU" w:eastAsia="ru-RU" w:bidi="ar-SA"/>
              </w:rPr>
              <w:t>Легкие универсальные очки с увеличенным панорамным обзором. Широкие заушники обеспечивают надежную защиту от твердых частиц.</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Цвет линзы: прозрачный</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Оптический класс: </w:t>
            </w:r>
            <w:r>
              <w:rPr>
                <w:rFonts w:eastAsia="Segoe UI Symbol" w:cs="Segoe UI Symbol"/>
                <w:color w:val="000000"/>
                <w:kern w:val="0"/>
                <w:sz w:val="24"/>
                <w:szCs w:val="24"/>
                <w:shd w:fill="FFFFFF" w:val="clear"/>
                <w:lang w:val="ru-RU" w:eastAsia="ru-RU" w:bidi="ar-SA"/>
              </w:rPr>
              <w:t>№</w:t>
            </w:r>
            <w:r>
              <w:rPr>
                <w:rFonts w:eastAsia="Times New Roman" w:cs="Times New Roman"/>
                <w:color w:val="000000"/>
                <w:kern w:val="0"/>
                <w:sz w:val="24"/>
                <w:szCs w:val="24"/>
                <w:shd w:fill="FFFFFF" w:val="clear"/>
                <w:lang w:val="ru-RU" w:eastAsia="ru-RU" w:bidi="ar-SA"/>
              </w:rPr>
              <w:t>1 (не дают искажений)</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Материал линзы: поликарбонат</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Материал оправы: поликарбонат</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Защита: от механического воздействия, УФ-излучения.</w:t>
            </w:r>
          </w:p>
          <w:p>
            <w:pPr>
              <w:pStyle w:val="Normal"/>
              <w:widowControl w:val="false"/>
              <w:suppressAutoHyphens w:val="true"/>
              <w:spacing w:before="0" w:after="57"/>
              <w:jc w:val="left"/>
              <w:rPr/>
            </w:pPr>
            <w:r>
              <w:rPr>
                <w:rFonts w:eastAsia="Times New Roman" w:cs="Times New Roman"/>
                <w:color w:val="000000"/>
                <w:kern w:val="0"/>
                <w:sz w:val="24"/>
                <w:szCs w:val="24"/>
                <w:shd w:fill="FFFFFF" w:val="clear"/>
                <w:lang w:val="ru-RU" w:eastAsia="ru-RU" w:bidi="ar-SA"/>
              </w:rPr>
              <w:t>Покрытие: против царапин и запотевания</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Очки защитные от ультрафиолетового излучения, слепящей яркости</w:t>
            </w:r>
          </w:p>
        </w:tc>
        <w:tc>
          <w:tcPr>
            <w:tcW w:w="4331" w:type="dxa"/>
            <w:tcBorders>
              <w:top w:val="nil"/>
            </w:tcBorders>
          </w:tcPr>
          <w:p>
            <w:pPr>
              <w:pStyle w:val="Normal"/>
              <w:widowControl w:val="false"/>
              <w:suppressAutoHyphens w:val="true"/>
              <w:spacing w:before="0" w:after="0"/>
              <w:jc w:val="left"/>
              <w:rPr/>
            </w:pPr>
            <w:r>
              <w:rPr>
                <w:rFonts w:eastAsia="Times New Roman" w:cs="Times New Roman"/>
                <w:b w:val="false"/>
                <w:bCs w:val="false"/>
                <w:color w:val="000000"/>
                <w:kern w:val="0"/>
                <w:sz w:val="24"/>
                <w:szCs w:val="24"/>
                <w:shd w:fill="FFFFFF" w:val="clear"/>
                <w:lang w:val="ru-RU" w:eastAsia="ru-RU" w:bidi="ar-SA"/>
              </w:rPr>
              <w:t>Характеристики не менее указанных:</w:t>
            </w:r>
          </w:p>
          <w:p>
            <w:pPr>
              <w:pStyle w:val="Normal"/>
              <w:widowControl w:val="false"/>
              <w:suppressAutoHyphens w:val="true"/>
              <w:spacing w:before="0" w:after="0"/>
              <w:jc w:val="left"/>
              <w:rPr/>
            </w:pPr>
            <w:r>
              <w:rPr>
                <w:rFonts w:eastAsia="Times New Roman" w:cs="Times New Roman"/>
                <w:b w:val="false"/>
                <w:bCs w:val="false"/>
                <w:color w:val="000000"/>
                <w:kern w:val="0"/>
                <w:sz w:val="24"/>
                <w:szCs w:val="24"/>
                <w:shd w:fill="FFFFFF" w:val="clear"/>
                <w:lang w:val="ru-RU" w:eastAsia="ru-RU" w:bidi="ar-SA"/>
              </w:rPr>
              <w:t xml:space="preserve">Предназначены для защиты глаз </w:t>
            </w:r>
            <w:r>
              <w:rPr>
                <w:rFonts w:eastAsia="Times New Roman" w:cs="Times New Roman"/>
                <w:b w:val="false"/>
                <w:bCs w:val="false"/>
                <w:i w:val="false"/>
                <w:caps w:val="false"/>
                <w:smallCaps w:val="false"/>
                <w:color w:val="000000"/>
                <w:spacing w:val="0"/>
                <w:kern w:val="0"/>
                <w:sz w:val="24"/>
                <w:szCs w:val="24"/>
                <w:shd w:fill="FFFFFF" w:val="clear"/>
                <w:lang w:val="ru-RU" w:eastAsia="ru-RU" w:bidi="ar-SA"/>
              </w:rPr>
              <w:t>от высокоскоростных летящих частиц с низким уровнем кинетической энергии, УФ-излучения, ИК-излучения.</w:t>
            </w:r>
            <w:r>
              <w:rPr>
                <w:rFonts w:eastAsia="Times New Roman" w:cs="Times New Roman"/>
                <w:b w:val="false"/>
                <w:bCs w:val="false"/>
                <w:color w:val="000000"/>
                <w:kern w:val="0"/>
                <w:sz w:val="24"/>
                <w:szCs w:val="24"/>
                <w:shd w:fill="FFFFFF" w:val="clear"/>
                <w:lang w:val="ru-RU" w:eastAsia="ru-RU" w:bidi="ar-SA"/>
              </w:rPr>
              <w:br/>
            </w:r>
            <w:r>
              <w:rPr>
                <w:rFonts w:eastAsia="Times New Roman" w:cs="Times New Roman"/>
                <w:b w:val="false"/>
                <w:bCs w:val="false"/>
                <w:i w:val="false"/>
                <w:caps w:val="false"/>
                <w:smallCaps w:val="false"/>
                <w:color w:val="000000"/>
                <w:spacing w:val="0"/>
                <w:kern w:val="0"/>
                <w:sz w:val="24"/>
                <w:szCs w:val="24"/>
                <w:shd w:fill="FFFFFF" w:val="clear"/>
                <w:lang w:val="ru-RU" w:eastAsia="ru-RU" w:bidi="ar-SA"/>
              </w:rPr>
              <w:t>Материал оправы/корпуса Полиамид</w:t>
            </w:r>
          </w:p>
          <w:p>
            <w:pPr>
              <w:pStyle w:val="Normal"/>
              <w:widowControl w:val="false"/>
              <w:suppressAutoHyphens w:val="true"/>
              <w:spacing w:before="0" w:after="0"/>
              <w:jc w:val="left"/>
              <w:rPr/>
            </w:pPr>
            <w:r>
              <w:rPr>
                <w:b w:val="false"/>
                <w:bCs w:val="false"/>
                <w:i w:val="false"/>
                <w:caps w:val="false"/>
                <w:smallCaps w:val="false"/>
                <w:color w:val="000000"/>
                <w:spacing w:val="0"/>
                <w:sz w:val="24"/>
                <w:szCs w:val="24"/>
              </w:rPr>
              <w:t>Материал стекла Поликарбонат</w:t>
            </w:r>
          </w:p>
          <w:p>
            <w:pPr>
              <w:pStyle w:val="Normal"/>
              <w:widowControl w:val="false"/>
              <w:suppressAutoHyphens w:val="true"/>
              <w:spacing w:before="0" w:after="0"/>
              <w:jc w:val="left"/>
              <w:rPr/>
            </w:pPr>
            <w:r>
              <w:rPr>
                <w:b w:val="false"/>
                <w:bCs w:val="false"/>
                <w:i w:val="false"/>
                <w:caps w:val="false"/>
                <w:smallCaps w:val="false"/>
                <w:color w:val="000000"/>
                <w:spacing w:val="0"/>
                <w:sz w:val="24"/>
                <w:szCs w:val="24"/>
              </w:rPr>
              <w:t>Особенность  Регулируемые дужки</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Нарукавники х/б</w:t>
            </w:r>
          </w:p>
        </w:tc>
        <w:tc>
          <w:tcPr>
            <w:tcW w:w="4331" w:type="dxa"/>
            <w:tcBorders>
              <w:top w:val="nil"/>
            </w:tcBorders>
          </w:tcPr>
          <w:p>
            <w:pPr>
              <w:pStyle w:val="Normal"/>
              <w:widowControl w:val="false"/>
              <w:bidi w:val="0"/>
              <w:jc w:val="left"/>
              <w:rPr/>
            </w:pPr>
            <w:r>
              <w:rPr>
                <w:b w:val="false"/>
                <w:i w:val="false"/>
                <w:strike w:val="false"/>
                <w:dstrike w:val="false"/>
                <w:outline w:val="false"/>
                <w:shadow w:val="false"/>
                <w:color w:val="000000"/>
                <w:sz w:val="22"/>
                <w:szCs w:val="22"/>
                <w:u w:val="none"/>
                <w:em w:val="none"/>
              </w:rPr>
              <w:t>ГОСТ 12.4.029-76</w:t>
            </w:r>
          </w:p>
          <w:p>
            <w:pPr>
              <w:pStyle w:val="Normal"/>
              <w:widowControl w:val="false"/>
              <w:suppressAutoHyphens w:val="true"/>
              <w:spacing w:lineRule="exact" w:line="240" w:before="0" w:after="0"/>
              <w:jc w:val="left"/>
              <w:rPr>
                <w:color w:val="000000"/>
              </w:rPr>
            </w:pPr>
            <w:r>
              <w:rPr>
                <w:color w:val="000000"/>
              </w:rPr>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0"/>
                <w:lang w:val="ru-RU" w:eastAsia="ru-RU" w:bidi="ar-SA"/>
              </w:rPr>
              <w:t>Нарукавники для защиты от нефти и/или нефтепродуктов</w:t>
            </w:r>
          </w:p>
        </w:tc>
        <w:tc>
          <w:tcPr>
            <w:tcW w:w="4331" w:type="dxa"/>
            <w:tcBorders>
              <w:top w:val="nil"/>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Ткань: полиэфир - 100%, плотность не менее 500 гр./кв.м.</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Фартук из полимерных материалов</w:t>
            </w:r>
          </w:p>
        </w:tc>
        <w:tc>
          <w:tcPr>
            <w:tcW w:w="4331" w:type="dxa"/>
            <w:tcBorders>
              <w:top w:val="nil"/>
            </w:tcBorders>
          </w:tcPr>
          <w:p>
            <w:pPr>
              <w:pStyle w:val="Normal"/>
              <w:widowControl w:val="false"/>
              <w:jc w:val="left"/>
              <w:rPr/>
            </w:pPr>
            <w:r>
              <w:rPr>
                <w:sz w:val="24"/>
                <w:szCs w:val="24"/>
              </w:rPr>
              <w:t xml:space="preserve">Места прикрепления завязок должны быть усилены. Длина фартука не менее 112 см, ширина не менее 70 см. </w:t>
            </w:r>
            <w:r>
              <w:rPr>
                <w:rFonts w:eastAsia="Calibri"/>
                <w:iCs/>
                <w:kern w:val="0"/>
                <w:sz w:val="24"/>
                <w:szCs w:val="24"/>
                <w:lang w:val="ru-RU" w:eastAsia="en-US" w:bidi="ar-SA"/>
              </w:rPr>
              <w:t>Ткань: прорезиненная диагональ, плотность не менее 400г/м</w:t>
            </w:r>
            <w:r>
              <w:rPr>
                <w:rFonts w:eastAsia="Calibri"/>
                <w:iCs/>
                <w:kern w:val="0"/>
                <w:sz w:val="24"/>
                <w:szCs w:val="24"/>
                <w:vertAlign w:val="superscript"/>
                <w:lang w:val="ru-RU" w:eastAsia="en-US" w:bidi="ar-SA"/>
              </w:rPr>
              <w:t>2</w:t>
            </w:r>
          </w:p>
          <w:p>
            <w:pPr>
              <w:pStyle w:val="Normal"/>
              <w:widowControl w:val="false"/>
              <w:tabs>
                <w:tab w:val="clear" w:pos="708"/>
                <w:tab w:val="left" w:pos="0" w:leader="none"/>
                <w:tab w:val="left" w:pos="1560" w:leader="none"/>
              </w:tabs>
              <w:suppressAutoHyphens w:val="true"/>
              <w:spacing w:before="120" w:after="0"/>
              <w:jc w:val="left"/>
              <w:rPr/>
            </w:pP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ru-RU" w:eastAsia="ru-RU" w:bidi="ar-SA"/>
              </w:rPr>
              <w:t>ТР ТС 019/2011, с учетом требований ГОСТ 12.4.029.</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Вкладыши противошумные</w:t>
            </w:r>
          </w:p>
        </w:tc>
        <w:tc>
          <w:tcPr>
            <w:tcW w:w="4331" w:type="dxa"/>
            <w:tcBorders>
              <w:top w:val="nil"/>
            </w:tcBorders>
          </w:tcPr>
          <w:p>
            <w:pPr>
              <w:pStyle w:val="Normal"/>
              <w:widowControl w:val="false"/>
              <w:bidi w:val="0"/>
              <w:jc w:val="left"/>
              <w:rPr/>
            </w:pPr>
            <w:r>
              <w:rPr>
                <w:b w:val="false"/>
                <w:i w:val="false"/>
                <w:strike w:val="false"/>
                <w:dstrike w:val="false"/>
                <w:outline w:val="false"/>
                <w:shadow w:val="false"/>
                <w:color w:val="000000"/>
                <w:sz w:val="24"/>
                <w:szCs w:val="24"/>
                <w:u w:val="none"/>
                <w:em w:val="none"/>
              </w:rPr>
              <w:t>Беруши многоразовые со шнурком в индивидуальном чехле/кейсе.</w:t>
            </w:r>
          </w:p>
          <w:p>
            <w:pPr>
              <w:pStyle w:val="Normal"/>
              <w:widowControl w:val="false"/>
              <w:bidi w:val="0"/>
              <w:jc w:val="left"/>
              <w:rPr/>
            </w:pPr>
            <w:r>
              <w:rPr>
                <w:b w:val="false"/>
                <w:i w:val="false"/>
                <w:strike w:val="false"/>
                <w:dstrike w:val="false"/>
                <w:outline w:val="false"/>
                <w:shadow w:val="false"/>
                <w:color w:val="000000"/>
                <w:sz w:val="24"/>
                <w:szCs w:val="24"/>
                <w:u w:val="none"/>
                <w:em w:val="none"/>
              </w:rPr>
              <w:t>Уровень подавления шума – 25 д/Б</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0"/>
                <w:lang w:val="ru-RU" w:eastAsia="ru-RU" w:bidi="ar-SA"/>
              </w:rPr>
              <w:t>Головной убор (подшлемник)</w:t>
            </w:r>
          </w:p>
        </w:tc>
        <w:tc>
          <w:tcPr>
            <w:tcW w:w="4331" w:type="dxa"/>
            <w:tcBorders>
              <w:top w:val="nil"/>
            </w:tcBorders>
          </w:tcPr>
          <w:p>
            <w:pPr>
              <w:pStyle w:val="Normal"/>
              <w:widowControl w:val="false"/>
              <w:suppressAutoHyphens w:val="true"/>
              <w:spacing w:lineRule="exact" w:line="240" w:before="0" w:after="0"/>
              <w:jc w:val="left"/>
              <w:rPr/>
            </w:pPr>
            <w:r>
              <w:rPr>
                <w:rFonts w:eastAsia="Times New Roman" w:cs="Times New Roman"/>
                <w:color w:val="000000"/>
                <w:kern w:val="0"/>
                <w:sz w:val="24"/>
                <w:lang w:val="ru-RU" w:eastAsia="ru-RU" w:bidi="ar-SA"/>
              </w:rPr>
              <w:t>Состав:  70% акрил, 30% шерсть, цвет черный. Либо состав сырья – трикотаж 100 % хлопок.</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kern w:val="0"/>
                <w:sz w:val="24"/>
                <w:szCs w:val="20"/>
                <w:lang w:val="ru-RU" w:eastAsia="ru-RU" w:bidi="ar-SA"/>
              </w:rPr>
              <w:t>Головной убор (подшлемник утепленный с пелериной)</w:t>
            </w:r>
          </w:p>
        </w:tc>
        <w:tc>
          <w:tcPr>
            <w:tcW w:w="4331" w:type="dxa"/>
            <w:tcBorders>
              <w:top w:val="nil"/>
            </w:tcBorders>
          </w:tcPr>
          <w:p>
            <w:pPr>
              <w:pStyle w:val="Normal"/>
              <w:widowControl w:val="false"/>
              <w:bidi w:val="0"/>
              <w:jc w:val="left"/>
              <w:rPr/>
            </w:pPr>
            <w:r>
              <w:rPr>
                <w:b w:val="false"/>
                <w:i w:val="false"/>
                <w:strike w:val="false"/>
                <w:dstrike w:val="false"/>
                <w:outline w:val="false"/>
                <w:shadow w:val="false"/>
                <w:sz w:val="24"/>
                <w:szCs w:val="24"/>
                <w:u w:val="none"/>
                <w:em w:val="none"/>
              </w:rPr>
              <w:t>Подшлемник для защиты от пониженных температур. Защитные свойства –Тн.</w:t>
            </w:r>
          </w:p>
          <w:p>
            <w:pPr>
              <w:pStyle w:val="Normal"/>
              <w:widowControl w:val="false"/>
              <w:ind w:left="0" w:right="0" w:hanging="0"/>
              <w:jc w:val="left"/>
              <w:rPr/>
            </w:pPr>
            <w:r>
              <w:rPr>
                <w:sz w:val="24"/>
                <w:szCs w:val="24"/>
                <w:shd w:fill="FFFFFF" w:val="clear"/>
              </w:rPr>
              <w:t>Хлопчатобумажная, состав сырья 100% хлопок, плотность не менее 220 г/м</w:t>
            </w:r>
            <w:r>
              <w:rPr>
                <w:sz w:val="24"/>
                <w:szCs w:val="24"/>
                <w:shd w:fill="FFFFFF" w:val="clear"/>
                <w:vertAlign w:val="superscript"/>
              </w:rPr>
              <w:t>2</w:t>
            </w:r>
            <w:r>
              <w:rPr>
                <w:sz w:val="24"/>
                <w:szCs w:val="24"/>
                <w:shd w:fill="FFFFFF" w:val="clear"/>
              </w:rPr>
              <w:t>, цвет темно-синий, черный.</w:t>
            </w:r>
          </w:p>
          <w:p>
            <w:pPr>
              <w:pStyle w:val="Normal"/>
              <w:widowControl w:val="false"/>
              <w:ind w:left="0" w:right="0" w:hanging="0"/>
              <w:jc w:val="left"/>
              <w:rPr/>
            </w:pPr>
            <w:r>
              <w:rPr>
                <w:b/>
                <w:sz w:val="24"/>
                <w:szCs w:val="24"/>
                <w:shd w:fill="FFFFFF" w:val="clear"/>
              </w:rPr>
              <w:t>Утеплитель:</w:t>
            </w:r>
            <w:r>
              <w:rPr>
                <w:sz w:val="24"/>
                <w:szCs w:val="24"/>
                <w:shd w:fill="FFFFFF" w:val="clear"/>
              </w:rPr>
              <w:t xml:space="preserve">  или синтетических волокон. плотность не менее 280 г/м</w:t>
            </w:r>
            <w:r>
              <w:rPr>
                <w:sz w:val="24"/>
                <w:szCs w:val="24"/>
                <w:shd w:fill="FFFFFF" w:val="clear"/>
                <w:vertAlign w:val="superscript"/>
              </w:rPr>
              <w:t>2</w:t>
            </w:r>
            <w:r>
              <w:rPr>
                <w:sz w:val="24"/>
                <w:szCs w:val="24"/>
                <w:shd w:fill="FFFFFF" w:val="clear"/>
              </w:rPr>
              <w:t>(+/-10 г/м</w:t>
            </w:r>
            <w:r>
              <w:rPr>
                <w:sz w:val="24"/>
                <w:szCs w:val="24"/>
                <w:shd w:fill="FFFFFF" w:val="clear"/>
                <w:vertAlign w:val="superscript"/>
              </w:rPr>
              <w:t>2</w:t>
            </w:r>
            <w:r>
              <w:rPr>
                <w:sz w:val="24"/>
                <w:szCs w:val="24"/>
                <w:shd w:fill="FFFFFF" w:val="clear"/>
              </w:rPr>
              <w:t>).</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Normal"/>
              <w:widowControl w:val="false"/>
              <w:bidi w:val="0"/>
              <w:jc w:val="left"/>
              <w:rPr/>
            </w:pPr>
            <w:r>
              <w:rPr>
                <w:b w:val="false"/>
                <w:i w:val="false"/>
                <w:strike w:val="false"/>
                <w:dstrike w:val="false"/>
                <w:outline w:val="false"/>
                <w:shadow w:val="false"/>
                <w:color w:val="000000"/>
                <w:sz w:val="22"/>
                <w:szCs w:val="24"/>
                <w:u w:val="none"/>
                <w:em w:val="none"/>
              </w:rPr>
              <w:t>Г</w:t>
            </w:r>
            <w:r>
              <w:rPr>
                <w:b w:val="false"/>
                <w:i w:val="false"/>
                <w:strike w:val="false"/>
                <w:dstrike w:val="false"/>
                <w:outline w:val="false"/>
                <w:shadow w:val="false"/>
                <w:color w:val="000000"/>
                <w:sz w:val="22"/>
                <w:u w:val="none"/>
                <w:em w:val="none"/>
              </w:rPr>
              <w:t xml:space="preserve">оловной убор ( бейсболка) для защиты от общих производственных загрязнений0. </w:t>
            </w:r>
            <w:r>
              <w:rPr>
                <w:b/>
                <w:i w:val="false"/>
                <w:strike w:val="false"/>
                <w:dstrike w:val="false"/>
                <w:outline w:val="false"/>
                <w:shadow w:val="false"/>
                <w:color w:val="000000"/>
                <w:sz w:val="22"/>
                <w:u w:val="none"/>
                <w:em w:val="none"/>
              </w:rPr>
              <w:t>Нанесение логотипа.</w:t>
            </w:r>
          </w:p>
          <w:p>
            <w:pPr>
              <w:pStyle w:val="Style42"/>
              <w:widowControl w:val="false"/>
              <w:suppressAutoHyphens w:val="true"/>
              <w:spacing w:before="0" w:after="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Кепи – бейсболка с козырьком, состоит из пяти/шести клиньев. Затылочная часть регулируется по объему застежкой (</w:t>
            </w:r>
            <w:r>
              <w:rPr>
                <w:rFonts w:eastAsia="Times New Roman" w:cs="Times New Roman"/>
                <w:color w:val="000000"/>
                <w:kern w:val="0"/>
                <w:sz w:val="24"/>
                <w:szCs w:val="24"/>
                <w:shd w:fill="FFFFFF" w:val="clear"/>
                <w:lang w:val="ru-RU" w:eastAsia="ru-RU" w:bidi="ar-SA"/>
              </w:rPr>
              <w:t>54-62).</w:t>
            </w:r>
            <w:r>
              <w:rPr>
                <w:rFonts w:eastAsia="Times New Roman" w:cs="Times New Roman"/>
                <w:color w:val="000000"/>
                <w:kern w:val="0"/>
                <w:sz w:val="24"/>
                <w:szCs w:val="24"/>
                <w:lang w:val="ru-RU" w:eastAsia="ru-RU" w:bidi="ar-SA"/>
              </w:rPr>
              <w:t xml:space="preserve"> Ткань: смесовая (хлопка не менее 35%, ВО отделка, плотность не менее 200 г/м</w:t>
            </w:r>
            <w:r>
              <w:rPr>
                <w:rFonts w:eastAsia="Times New Roman" w:cs="Times New Roman"/>
                <w:color w:val="000000"/>
                <w:kern w:val="0"/>
                <w:sz w:val="24"/>
                <w:szCs w:val="24"/>
                <w:vertAlign w:val="superscript"/>
                <w:lang w:val="ru-RU" w:eastAsia="ru-RU" w:bidi="ar-SA"/>
              </w:rPr>
              <w:t>2</w:t>
            </w:r>
            <w:r>
              <w:rPr>
                <w:rFonts w:eastAsia="Times New Roman" w:cs="Times New Roman"/>
                <w:color w:val="000000"/>
                <w:kern w:val="0"/>
                <w:sz w:val="24"/>
                <w:szCs w:val="24"/>
                <w:lang w:val="ru-RU" w:eastAsia="ru-RU" w:bidi="ar-SA"/>
              </w:rPr>
              <w:t xml:space="preserve">. </w:t>
            </w:r>
            <w:r>
              <w:rPr>
                <w:rStyle w:val="Tooltip"/>
                <w:rFonts w:eastAsia="Times New Roman" w:cs="Times New Roman"/>
                <w:bCs/>
                <w:color w:val="000000"/>
                <w:kern w:val="0"/>
                <w:sz w:val="24"/>
                <w:szCs w:val="24"/>
                <w:lang w:val="ru-RU" w:eastAsia="ru-RU" w:bidi="ar-SA"/>
              </w:rPr>
              <w:t xml:space="preserve">Обязательное соответствие </w:t>
            </w:r>
            <w:r>
              <w:rPr>
                <w:rStyle w:val="Tooltip"/>
                <w:rFonts w:eastAsia="Times New Roman" w:cs="Times New Roman"/>
                <w:bCs/>
                <w:color w:val="000000"/>
                <w:kern w:val="0"/>
                <w:sz w:val="24"/>
                <w:szCs w:val="24"/>
                <w:shd w:fill="FFFFFF" w:val="clear"/>
                <w:lang w:val="ru-RU" w:eastAsia="ru-RU" w:bidi="ar-SA"/>
              </w:rPr>
              <w:t>ТР ТС 017/2011</w:t>
            </w:r>
            <w:r>
              <w:rPr>
                <w:rStyle w:val="Tooltip"/>
                <w:rFonts w:eastAsia="Times New Roman" w:cs="Times New Roman"/>
                <w:color w:val="000000"/>
                <w:kern w:val="0"/>
                <w:sz w:val="24"/>
                <w:szCs w:val="24"/>
                <w:lang w:val="ru-RU" w:eastAsia="ru-RU" w:bidi="ar-SA"/>
              </w:rPr>
              <w:t xml:space="preserve">, </w:t>
            </w:r>
            <w:r>
              <w:rPr>
                <w:rStyle w:val="Tooltip"/>
                <w:rFonts w:eastAsia="Times New Roman" w:cs="Times New Roman"/>
                <w:bCs/>
                <w:color w:val="000000"/>
                <w:kern w:val="0"/>
                <w:sz w:val="24"/>
                <w:szCs w:val="24"/>
                <w:lang w:val="ru-RU" w:eastAsia="ru-RU" w:bidi="ar-SA"/>
              </w:rPr>
              <w:t xml:space="preserve">с учетом требований </w:t>
            </w:r>
            <w:r>
              <w:rPr>
                <w:rStyle w:val="Tooltip"/>
                <w:rFonts w:eastAsia="Times New Roman" w:cs="Times New Roman"/>
                <w:color w:val="000000"/>
                <w:kern w:val="0"/>
                <w:sz w:val="24"/>
                <w:szCs w:val="24"/>
                <w:lang w:val="ru-RU" w:eastAsia="ru-RU" w:bidi="ar-SA"/>
              </w:rPr>
              <w:t>ГОСТ 32118-2013.</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Каскетка защитная от механических воздействий.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Корпус выполнен из ударопрочного пластика, есть амортизатор из вспененного изолона (аналог). Корпус обшит тканью из х/б материала, козырек удлиненный, длиной 75 мм. Надежно защищает глаза от солнечных лучей.</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ГОСТ: ТР ТС 019/2011</w:t>
            </w:r>
          </w:p>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Вес :0.17 кг. Объем: 0.004 куб.м</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rHeight w:val="997" w:hRule="atLeast"/>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0"/>
                <w:lang w:val="ru-RU" w:eastAsia="ru-RU" w:bidi="ar-SA"/>
              </w:rPr>
              <w:t>Ботинки утепленные кожаные с жестким подноском</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lang w:val="ru-RU" w:eastAsia="ru-RU" w:bidi="ar-SA"/>
              </w:rPr>
              <w:t>На шнурках с защитным подноском из поликарбоната (200 Дж) с натуральным мехом для I, II климатических поясов. Подносок должен выдерживать ударную нагрузку в 200 Дж.</w:t>
            </w:r>
          </w:p>
          <w:p>
            <w:pPr>
              <w:pStyle w:val="Normal"/>
              <w:widowControl w:val="false"/>
              <w:suppressAutoHyphens w:val="true"/>
              <w:spacing w:before="0" w:after="0"/>
              <w:jc w:val="left"/>
              <w:rPr/>
            </w:pPr>
            <w:r>
              <w:rPr>
                <w:rFonts w:eastAsia="Times New Roman" w:cs="Times New Roman"/>
                <w:color w:val="000000"/>
                <w:kern w:val="0"/>
                <w:sz w:val="24"/>
                <w:lang w:val="ru-RU" w:eastAsia="ru-RU" w:bidi="ar-SA"/>
              </w:rPr>
              <w:t>Утеплитель – мех</w:t>
            </w:r>
            <w:r>
              <w:rPr>
                <w:rFonts w:eastAsia="Times New Roman" w:cs="Times New Roman"/>
                <w:color w:val="000000"/>
                <w:kern w:val="0"/>
                <w:sz w:val="24"/>
                <w:shd w:fill="FFFFFF" w:val="clear"/>
                <w:lang w:val="ru-RU" w:eastAsia="ru-RU" w:bidi="ar-SA"/>
              </w:rPr>
              <w:t xml:space="preserve"> натуральный овчина, высота ворса 12–14 мм или</w:t>
            </w:r>
            <w:r>
              <w:rPr>
                <w:rFonts w:eastAsia="Times New Roman" w:cs="Times New Roman"/>
                <w:color w:val="000000"/>
                <w:kern w:val="0"/>
                <w:sz w:val="24"/>
                <w:lang w:val="ru-RU" w:eastAsia="ru-RU" w:bidi="ar-SA"/>
              </w:rPr>
              <w:t xml:space="preserve"> </w:t>
            </w:r>
            <w:r>
              <w:rPr>
                <w:rFonts w:eastAsia="Times New Roman" w:cs="Times New Roman"/>
                <w:color w:val="000000"/>
                <w:kern w:val="0"/>
                <w:sz w:val="24"/>
                <w:shd w:fill="FFFFFF" w:val="clear"/>
                <w:lang w:val="ru-RU" w:eastAsia="ru-RU" w:bidi="ar-SA"/>
              </w:rPr>
              <w:t xml:space="preserve">современный многослойный утеплитель для обеспечения теплозащиты согласно требованиям ТР ТС 019/2011 . </w:t>
            </w:r>
            <w:r>
              <w:rPr>
                <w:rFonts w:eastAsia="Times New Roman" w:cs="Times New Roman"/>
                <w:color w:val="000000"/>
                <w:kern w:val="0"/>
                <w:sz w:val="24"/>
                <w:lang w:val="ru-RU" w:eastAsia="ru-RU" w:bidi="ar-SA"/>
              </w:rPr>
              <w:t>Материал подошвы: ПУ/нитрильная резина.</w:t>
            </w:r>
          </w:p>
          <w:p>
            <w:pPr>
              <w:pStyle w:val="Normal"/>
              <w:widowControl w:val="false"/>
              <w:tabs>
                <w:tab w:val="clear" w:pos="708"/>
                <w:tab w:val="left" w:pos="1134" w:leader="none"/>
              </w:tabs>
              <w:suppressAutoHyphens w:val="true"/>
              <w:spacing w:before="0" w:after="0"/>
              <w:jc w:val="left"/>
              <w:rPr/>
            </w:pPr>
            <w:r>
              <w:rPr>
                <w:rFonts w:eastAsia="Times New Roman" w:cs="Times New Roman"/>
                <w:color w:val="000000"/>
                <w:kern w:val="0"/>
                <w:sz w:val="24"/>
                <w:lang w:val="ru-RU" w:eastAsia="ru-RU" w:bidi="ar-SA"/>
              </w:rPr>
              <w:t>Т</w:t>
            </w:r>
            <w:r>
              <w:rPr>
                <w:rStyle w:val="Tooltip"/>
                <w:rFonts w:eastAsia="Times New Roman" w:cs="Times New Roman"/>
                <w:bCs/>
                <w:color w:val="000000"/>
                <w:kern w:val="0"/>
                <w:sz w:val="24"/>
                <w:shd w:fill="FFFFFF" w:val="clear"/>
                <w:lang w:val="ru-RU" w:eastAsia="ru-RU" w:bidi="ar-SA"/>
              </w:rPr>
              <w:t>Р ТС 019/2011, ГОСТ 28507-90, ГОСТ Р 12.4.187-97.</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rHeight w:val="997" w:hRule="atLeast"/>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Валенки с резиновым низом</w:t>
            </w:r>
          </w:p>
        </w:tc>
        <w:tc>
          <w:tcPr>
            <w:tcW w:w="4331" w:type="dxa"/>
            <w:tcBorders>
              <w:top w:val="nil"/>
            </w:tcBorders>
          </w:tcPr>
          <w:p>
            <w:pPr>
              <w:pStyle w:val="Normal"/>
              <w:widowControl w:val="false"/>
              <w:tabs>
                <w:tab w:val="clear" w:pos="708"/>
                <w:tab w:val="left" w:pos="0" w:leader="none"/>
                <w:tab w:val="left" w:pos="1560" w:leader="none"/>
              </w:tabs>
              <w:ind w:left="0" w:right="0" w:hanging="0"/>
              <w:jc w:val="left"/>
              <w:rPr/>
            </w:pPr>
            <w:r>
              <w:rPr>
                <w:color w:val="000000"/>
                <w:sz w:val="24"/>
                <w:szCs w:val="24"/>
                <w:shd w:fill="FFFFFF" w:val="clear"/>
              </w:rPr>
              <w:t>Сапоги валяные с подошвой из нефтеморозостойкой резины. Материал верха: шерсть.  подметочная часть не менее 17 мм. Валенки должны иметь профиль подошвы, препятствующий скольжению.</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 xml:space="preserve">Каска защитная от механических воздействий (оранжевая). </w:t>
            </w: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Легкая, химически стойкая каска с подбородочным ремнем и эффективной системой вентиляции.</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Комплектация: подбородочный ремень. Материал корпуса: полипропилен.</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Материал оголовья: текстильный материал, впитывающая пот вставка.</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Температурный режим: от -50°C до +50°C</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Регулировка оголовья: ленточная</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rHeight w:val="1641" w:hRule="atLeast"/>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color w:val="000000"/>
                <w:kern w:val="0"/>
                <w:sz w:val="24"/>
                <w:szCs w:val="24"/>
                <w:lang w:val="ru-RU" w:eastAsia="ru-RU" w:bidi="ar-SA"/>
              </w:rPr>
              <w:t>Каска защитная от механических воздействий (белая).</w:t>
            </w:r>
          </w:p>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
                <w:bCs/>
                <w:color w:val="000000"/>
                <w:kern w:val="0"/>
                <w:sz w:val="24"/>
                <w:szCs w:val="24"/>
                <w:lang w:val="ru-RU" w:eastAsia="ru-RU" w:bidi="ar-SA"/>
              </w:rPr>
              <w:t>Нанесение логотипа.</w:t>
            </w:r>
          </w:p>
        </w:tc>
        <w:tc>
          <w:tcPr>
            <w:tcW w:w="4331" w:type="dxa"/>
            <w:tcBorders>
              <w:top w:val="nil"/>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Легкая, химически стойкая каска с подбородочным ремнем и эффективной системой вентиляции.</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Комплектация: подбородочный ремень. Материал корпуса: полипропилен.</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Материал оголовья: текстильный материал, впитывающая пот вставка.</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Температурный режим: от -50°C до +50°C</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lang w:val="ru-RU" w:eastAsia="ru-RU" w:bidi="ar-SA"/>
              </w:rPr>
              <w:t>Регулировка оголовья: ленточная</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shd w:fill="FFFFFF" w:val="clea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shd w:fill="FFFFFF" w:val="clear"/>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Сапоги специальные резиновые или из полимерных материалов для защиты от нефти и/ или нефтепродуктов)</w:t>
            </w:r>
          </w:p>
        </w:tc>
        <w:tc>
          <w:tcPr>
            <w:tcW w:w="4331" w:type="dxa"/>
            <w:tcBorders>
              <w:top w:val="nil"/>
            </w:tcBorders>
            <w:shd w:fill="FFFFFF" w:val="clear"/>
          </w:tcPr>
          <w:p>
            <w:pPr>
              <w:pStyle w:val="NormalWeb"/>
              <w:widowControl w:val="false"/>
              <w:suppressAutoHyphens w:val="true"/>
              <w:spacing w:beforeAutospacing="0" w:before="0" w:afterAutospacing="0" w:after="0"/>
              <w:jc w:val="left"/>
              <w:rPr/>
            </w:pPr>
            <w:r>
              <w:rPr>
                <w:rStyle w:val="Strong"/>
                <w:rFonts w:eastAsia="Times New Roman" w:cs="Times New Roman"/>
                <w:b w:val="false"/>
                <w:bCs w:val="false"/>
                <w:color w:val="000000"/>
                <w:kern w:val="0"/>
                <w:lang w:val="ru-RU" w:eastAsia="ru-RU" w:bidi="ar-SA"/>
              </w:rPr>
              <w:t>Верх обуви:</w:t>
            </w:r>
            <w:r>
              <w:rPr>
                <w:rFonts w:eastAsia="Times New Roman" w:cs="Times New Roman"/>
                <w:color w:val="000000"/>
                <w:kern w:val="0"/>
                <w:lang w:val="ru-RU" w:eastAsia="ru-RU" w:bidi="ar-SA"/>
              </w:rPr>
              <w:t> ПВХ.</w:t>
            </w:r>
          </w:p>
          <w:p>
            <w:pPr>
              <w:pStyle w:val="NormalWeb"/>
              <w:widowControl w:val="false"/>
              <w:suppressAutoHyphens w:val="true"/>
              <w:spacing w:beforeAutospacing="0" w:before="0" w:afterAutospacing="0" w:after="0"/>
              <w:jc w:val="left"/>
              <w:rPr/>
            </w:pPr>
            <w:r>
              <w:rPr>
                <w:rStyle w:val="Strong"/>
                <w:rFonts w:eastAsia="Times New Roman" w:cs="Times New Roman"/>
                <w:b w:val="false"/>
                <w:bCs w:val="false"/>
                <w:color w:val="000000"/>
                <w:kern w:val="0"/>
                <w:lang w:val="ru-RU" w:eastAsia="ru-RU" w:bidi="ar-SA"/>
              </w:rPr>
              <w:t>Подкладка:</w:t>
            </w:r>
            <w:r>
              <w:rPr>
                <w:rStyle w:val="Apple-converted-space"/>
                <w:rFonts w:eastAsia="Times New Roman" w:cs="Times New Roman"/>
                <w:color w:val="000000"/>
                <w:kern w:val="0"/>
                <w:lang w:val="ru-RU" w:eastAsia="ru-RU" w:bidi="ar-SA"/>
              </w:rPr>
              <w:t> </w:t>
            </w:r>
            <w:r>
              <w:rPr>
                <w:rFonts w:eastAsia="Times New Roman" w:cs="Times New Roman"/>
                <w:color w:val="000000"/>
                <w:kern w:val="0"/>
                <w:lang w:val="ru-RU" w:eastAsia="ru-RU" w:bidi="ar-SA"/>
              </w:rPr>
              <w:t>трикотаж.</w:t>
            </w:r>
          </w:p>
          <w:p>
            <w:pPr>
              <w:pStyle w:val="NormalWeb"/>
              <w:widowControl w:val="false"/>
              <w:suppressAutoHyphens w:val="true"/>
              <w:spacing w:beforeAutospacing="0" w:before="0" w:afterAutospacing="0" w:after="0"/>
              <w:jc w:val="left"/>
              <w:rPr/>
            </w:pPr>
            <w:r>
              <w:rPr>
                <w:rStyle w:val="Strong"/>
                <w:rFonts w:eastAsia="Times New Roman" w:cs="Times New Roman"/>
                <w:b w:val="false"/>
                <w:bCs w:val="false"/>
                <w:color w:val="000000"/>
                <w:kern w:val="0"/>
                <w:lang w:val="ru-RU" w:eastAsia="ru-RU" w:bidi="ar-SA"/>
              </w:rPr>
              <w:t>Подносок:</w:t>
            </w:r>
            <w:r>
              <w:rPr>
                <w:rStyle w:val="Apple-converted-space"/>
                <w:rFonts w:eastAsia="Times New Roman" w:cs="Times New Roman"/>
                <w:color w:val="000000"/>
                <w:kern w:val="0"/>
                <w:lang w:val="ru-RU" w:eastAsia="ru-RU" w:bidi="ar-SA"/>
              </w:rPr>
              <w:t> </w:t>
            </w:r>
            <w:r>
              <w:rPr>
                <w:rFonts w:eastAsia="Times New Roman" w:cs="Times New Roman"/>
                <w:color w:val="000000"/>
                <w:kern w:val="0"/>
                <w:lang w:val="ru-RU" w:eastAsia="ru-RU" w:bidi="ar-SA"/>
              </w:rPr>
              <w:t>металлический (Мун 200) или композитный</w:t>
            </w:r>
          </w:p>
          <w:p>
            <w:pPr>
              <w:pStyle w:val="NormalWeb"/>
              <w:widowControl w:val="false"/>
              <w:suppressAutoHyphens w:val="true"/>
              <w:spacing w:beforeAutospacing="0" w:before="0" w:afterAutospacing="0" w:after="0"/>
              <w:jc w:val="left"/>
              <w:rPr/>
            </w:pPr>
            <w:r>
              <w:rPr>
                <w:rStyle w:val="Strong"/>
                <w:rFonts w:eastAsia="Times New Roman" w:cs="Times New Roman"/>
                <w:b w:val="false"/>
                <w:bCs w:val="false"/>
                <w:color w:val="000000"/>
                <w:kern w:val="0"/>
                <w:lang w:val="ru-RU" w:eastAsia="ru-RU" w:bidi="ar-SA"/>
              </w:rPr>
              <w:t>Проколозащитная стелька:</w:t>
            </w:r>
            <w:r>
              <w:rPr>
                <w:rStyle w:val="Apple-converted-space"/>
                <w:rFonts w:eastAsia="Times New Roman" w:cs="Times New Roman"/>
                <w:color w:val="000000"/>
                <w:kern w:val="0"/>
                <w:lang w:val="ru-RU" w:eastAsia="ru-RU" w:bidi="ar-SA"/>
              </w:rPr>
              <w:t> </w:t>
            </w:r>
            <w:r>
              <w:rPr>
                <w:rFonts w:eastAsia="Times New Roman" w:cs="Times New Roman"/>
                <w:color w:val="000000"/>
                <w:kern w:val="0"/>
                <w:lang w:val="ru-RU" w:eastAsia="ru-RU" w:bidi="ar-SA"/>
              </w:rPr>
              <w:t>металлическая (1200 Н).</w:t>
            </w:r>
          </w:p>
          <w:p>
            <w:pPr>
              <w:pStyle w:val="NormalWeb"/>
              <w:widowControl w:val="false"/>
              <w:suppressAutoHyphens w:val="true"/>
              <w:spacing w:beforeAutospacing="0" w:before="0" w:afterAutospacing="0" w:after="0"/>
              <w:jc w:val="left"/>
              <w:rPr/>
            </w:pPr>
            <w:r>
              <w:rPr>
                <w:rStyle w:val="Strong"/>
                <w:rFonts w:eastAsia="Times New Roman" w:cs="Times New Roman"/>
                <w:b w:val="false"/>
                <w:bCs w:val="false"/>
                <w:color w:val="000000"/>
                <w:kern w:val="0"/>
                <w:lang w:val="ru-RU" w:eastAsia="ru-RU" w:bidi="ar-SA"/>
              </w:rPr>
              <w:t>Подошва:</w:t>
            </w:r>
            <w:r>
              <w:rPr>
                <w:rStyle w:val="Apple-converted-space"/>
                <w:rFonts w:eastAsia="Times New Roman" w:cs="Times New Roman"/>
                <w:color w:val="000000"/>
                <w:kern w:val="0"/>
                <w:lang w:val="ru-RU" w:eastAsia="ru-RU" w:bidi="ar-SA"/>
              </w:rPr>
              <w:t xml:space="preserve"> </w:t>
            </w:r>
            <w:r>
              <w:rPr>
                <w:rFonts w:eastAsia="Times New Roman" w:cs="Times New Roman"/>
                <w:color w:val="000000"/>
                <w:kern w:val="0"/>
                <w:lang w:val="ru-RU" w:eastAsia="ru-RU" w:bidi="ar-SA"/>
              </w:rPr>
              <w:t>однослойный ПВХ.</w:t>
            </w:r>
          </w:p>
          <w:p>
            <w:pPr>
              <w:pStyle w:val="NormalWeb"/>
              <w:widowControl w:val="false"/>
              <w:suppressAutoHyphens w:val="true"/>
              <w:spacing w:beforeAutospacing="0" w:before="0" w:afterAutospacing="0" w:after="0"/>
              <w:jc w:val="left"/>
              <w:rPr/>
            </w:pPr>
            <w:r>
              <w:rPr>
                <w:rStyle w:val="Strong"/>
                <w:rFonts w:eastAsia="Times New Roman" w:cs="Times New Roman"/>
                <w:b w:val="false"/>
                <w:bCs w:val="false"/>
                <w:color w:val="000000"/>
                <w:kern w:val="0"/>
                <w:lang w:val="ru-RU" w:eastAsia="ru-RU" w:bidi="ar-SA"/>
              </w:rPr>
              <w:t xml:space="preserve">Метод крепления: </w:t>
            </w:r>
            <w:r>
              <w:rPr>
                <w:rStyle w:val="Apple-converted-space"/>
                <w:rFonts w:eastAsia="Times New Roman" w:cs="Times New Roman"/>
                <w:color w:val="000000"/>
                <w:kern w:val="0"/>
                <w:lang w:val="ru-RU" w:eastAsia="ru-RU" w:bidi="ar-SA"/>
              </w:rPr>
              <w:t>цельнолитой</w:t>
            </w:r>
          </w:p>
          <w:p>
            <w:pPr>
              <w:pStyle w:val="NormalWeb"/>
              <w:widowControl w:val="false"/>
              <w:suppressAutoHyphens w:val="true"/>
              <w:spacing w:beforeAutospacing="0" w:before="0" w:afterAutospacing="0" w:after="0"/>
              <w:jc w:val="left"/>
              <w:rPr/>
            </w:pPr>
            <w:r>
              <w:rPr>
                <w:rStyle w:val="Tooltip"/>
                <w:rFonts w:eastAsia="Times New Roman" w:cs="Times New Roman"/>
                <w:color w:val="000000"/>
                <w:kern w:val="0"/>
                <w:shd w:fill="FFFFFF" w:val="clear"/>
                <w:lang w:val="ru-RU" w:eastAsia="ru-RU" w:bidi="ar-SA"/>
              </w:rPr>
              <w:t>Соответствие ТР ТС 019/2011.</w:t>
            </w:r>
          </w:p>
        </w:tc>
        <w:tc>
          <w:tcPr>
            <w:tcW w:w="2471" w:type="dxa"/>
            <w:tcBorders>
              <w:top w:val="nil"/>
            </w:tcBorders>
            <w:shd w:fill="FFFFFF" w:val="clear"/>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shd w:fill="FFFFFF"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shd w:fill="FFFFFF" w:val="clear"/>
          </w:tcPr>
          <w:p>
            <w:pPr>
              <w:pStyle w:val="Normal"/>
              <w:keepNext w:val="true"/>
              <w:widowControl w:val="false"/>
              <w:suppressAutoHyphens w:val="true"/>
              <w:spacing w:before="60" w:after="60"/>
              <w:jc w:val="center"/>
              <w:rPr>
                <w:b/>
                <w:sz w:val="24"/>
                <w:szCs w:val="24"/>
              </w:rPr>
            </w:pPr>
            <w:r>
              <w:rPr>
                <w:b/>
                <w:sz w:val="24"/>
                <w:szCs w:val="24"/>
              </w:rPr>
            </w:r>
          </w:p>
        </w:tc>
      </w:tr>
      <w:tr>
        <w:trPr>
          <w:trHeight w:val="3131" w:hRule="atLeast"/>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Обувь специальная диэлектрическая (галоши)</w:t>
            </w:r>
          </w:p>
        </w:tc>
        <w:tc>
          <w:tcPr>
            <w:tcW w:w="4331" w:type="dxa"/>
            <w:tcBorders>
              <w:top w:val="nil"/>
            </w:tcBorders>
          </w:tcPr>
          <w:p>
            <w:pPr>
              <w:pStyle w:val="Normal"/>
              <w:widowControl w:val="false"/>
              <w:suppressAutoHyphens w:val="true"/>
              <w:spacing w:before="57" w:after="0"/>
              <w:jc w:val="left"/>
              <w:rPr/>
            </w:pPr>
            <w:r>
              <w:rPr>
                <w:rFonts w:eastAsia="Times New Roman" w:cs="Times New Roman"/>
                <w:color w:val="000000"/>
                <w:kern w:val="0"/>
                <w:sz w:val="24"/>
                <w:szCs w:val="24"/>
                <w:shd w:fill="FFFFFF" w:val="clear"/>
                <w:lang w:val="ru-RU" w:eastAsia="ru-RU" w:bidi="ar-SA"/>
              </w:rPr>
              <w:t>Характеристики не менее указанных:</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Диэлектрические боты предназначены для дополнительной защиты от электрического тока при работе на закрытых и, при отсутствии осадков, на открытых электроустановках при напряжении свыше 1000 В. Изделие полностью сохраняет свойства при температуре от -30 до +50°С.</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Высота бот: не менее 160 мм.</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Верх обуви: резина</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Тип подошвы: однослойная</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Подошва: резина</w:t>
            </w:r>
          </w:p>
          <w:p>
            <w:pPr>
              <w:pStyle w:val="Normal"/>
              <w:widowControl w:val="false"/>
              <w:suppressAutoHyphens w:val="true"/>
              <w:spacing w:before="0" w:after="0"/>
              <w:jc w:val="left"/>
              <w:rPr/>
            </w:pPr>
            <w:r>
              <w:rPr>
                <w:rFonts w:eastAsia="Times New Roman" w:cs="Times New Roman"/>
                <w:color w:val="000000"/>
                <w:kern w:val="0"/>
                <w:sz w:val="24"/>
                <w:szCs w:val="24"/>
                <w:shd w:fill="FFFFFF" w:val="clear"/>
                <w:lang w:val="ru-RU" w:eastAsia="ru-RU" w:bidi="ar-SA"/>
              </w:rPr>
              <w:t>Метод крепления: формовой</w:t>
            </w:r>
          </w:p>
          <w:p>
            <w:pPr>
              <w:pStyle w:val="Normal"/>
              <w:widowControl w:val="false"/>
              <w:suppressAutoHyphens w:val="true"/>
              <w:spacing w:before="0" w:after="0"/>
              <w:jc w:val="left"/>
              <w:rPr/>
            </w:pPr>
            <w:r>
              <w:rPr>
                <w:rStyle w:val="Tooltip"/>
                <w:rFonts w:eastAsia="Times New Roman" w:cs="Times New Roman"/>
                <w:color w:val="000000"/>
                <w:kern w:val="0"/>
                <w:sz w:val="24"/>
                <w:szCs w:val="24"/>
                <w:shd w:fill="FFFFFF" w:val="clear"/>
                <w:lang w:val="ru-RU" w:eastAsia="ru-RU" w:bidi="ar-SA"/>
              </w:rPr>
              <w:t>Цвет: любой</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Сапоги кожаные с защитным подноском</w:t>
            </w:r>
          </w:p>
        </w:tc>
        <w:tc>
          <w:tcPr>
            <w:tcW w:w="4331" w:type="dxa"/>
            <w:tcBorders>
              <w:top w:val="nil"/>
            </w:tcBorders>
          </w:tcPr>
          <w:p>
            <w:pPr>
              <w:pStyle w:val="Normal"/>
              <w:widowControl w:val="false"/>
              <w:suppressAutoHyphens w:val="true"/>
              <w:spacing w:before="0" w:after="0"/>
              <w:jc w:val="left"/>
              <w:rPr/>
            </w:pPr>
            <w:r>
              <w:rPr>
                <w:rFonts w:eastAsia="Times New Roman" w:cs="Times New Roman"/>
                <w:color w:val="000000"/>
                <w:kern w:val="0"/>
                <w:sz w:val="24"/>
                <w:szCs w:val="24"/>
                <w:lang w:val="ru-RU" w:eastAsia="ru-RU" w:bidi="ar-SA"/>
              </w:rPr>
              <w:t>Кожаные сапоги с защитным подноском из поликарбоната и антипрокольной стелькой, материал подошвы: ПУ/ТПУ.</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vAlign w:val="center"/>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4"/>
                <w:lang w:val="ru-RU" w:eastAsia="ru-RU" w:bidi="ar-SA"/>
              </w:rPr>
              <w:t>Обувь специальная для защиты от механических воздействий (ударов) (ботинки кожаные с жестким подносоком)</w:t>
            </w:r>
          </w:p>
          <w:p>
            <w:pPr>
              <w:pStyle w:val="Style42"/>
              <w:widowControl w:val="false"/>
              <w:suppressAutoHyphens w:val="true"/>
              <w:spacing w:before="0" w:after="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4331" w:type="dxa"/>
            <w:tcBorders>
              <w:top w:val="nil"/>
            </w:tcBorders>
            <w:vAlign w:val="center"/>
          </w:tcPr>
          <w:p>
            <w:pPr>
              <w:pStyle w:val="Normal"/>
              <w:widowControl w:val="false"/>
              <w:suppressAutoHyphens w:val="true"/>
              <w:spacing w:lineRule="exact" w:line="240" w:before="0" w:after="0"/>
              <w:jc w:val="left"/>
              <w:rPr/>
            </w:pPr>
            <w:r>
              <w:rPr>
                <w:rFonts w:eastAsia="Times New Roman" w:cs="Times New Roman"/>
                <w:color w:val="000000"/>
                <w:kern w:val="0"/>
                <w:sz w:val="24"/>
                <w:szCs w:val="24"/>
                <w:shd w:fill="FFFFFF" w:val="clear"/>
                <w:lang w:val="ru-RU" w:eastAsia="ru-RU" w:bidi="ar-SA"/>
              </w:rPr>
              <w:t>Ботинки на шнурках. Материал верха -натуральная кожа.</w:t>
            </w:r>
          </w:p>
          <w:p>
            <w:pPr>
              <w:pStyle w:val="Normal"/>
              <w:widowControl w:val="false"/>
              <w:suppressAutoHyphens w:val="true"/>
              <w:spacing w:lineRule="exact" w:line="240" w:before="0" w:after="0"/>
              <w:jc w:val="left"/>
              <w:rPr/>
            </w:pPr>
            <w:r>
              <w:rPr>
                <w:rFonts w:eastAsia="Times New Roman" w:cs="Times New Roman"/>
                <w:color w:val="000000"/>
                <w:kern w:val="0"/>
                <w:sz w:val="24"/>
                <w:szCs w:val="24"/>
                <w:shd w:fill="FFFFFF" w:val="clear"/>
                <w:lang w:val="ru-RU" w:eastAsia="ru-RU" w:bidi="ar-SA"/>
              </w:rPr>
              <w:t>Подкладка: текстильный материал.</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shd w:fill="FFFFFF" w:val="clear"/>
                <w:lang w:val="ru-RU" w:eastAsia="ru-RU" w:bidi="ar-SA"/>
              </w:rPr>
              <w:t>Материал подошвы: ПУ (от -25°C до +80°C)</w:t>
            </w:r>
          </w:p>
          <w:p>
            <w:pPr>
              <w:pStyle w:val="Normal"/>
              <w:widowControl w:val="false"/>
              <w:suppressAutoHyphens w:val="true"/>
              <w:spacing w:lineRule="atLeast" w:line="270" w:before="0" w:after="0"/>
              <w:jc w:val="left"/>
              <w:rPr/>
            </w:pPr>
            <w:r>
              <w:rPr>
                <w:rFonts w:eastAsia="Times New Roman" w:cs="Times New Roman"/>
                <w:color w:val="000000"/>
                <w:kern w:val="0"/>
                <w:sz w:val="24"/>
                <w:szCs w:val="24"/>
                <w:shd w:fill="FFFFFF" w:val="clear"/>
                <w:lang w:val="ru-RU" w:eastAsia="ru-RU" w:bidi="ar-SA"/>
              </w:rPr>
              <w:t>Тип подошвы: однослойная</w:t>
            </w:r>
          </w:p>
          <w:p>
            <w:pPr>
              <w:pStyle w:val="Normal"/>
              <w:widowControl w:val="false"/>
              <w:suppressAutoHyphens w:val="true"/>
              <w:spacing w:lineRule="atLeast" w:line="270" w:before="0" w:after="57"/>
              <w:jc w:val="left"/>
              <w:rPr/>
            </w:pPr>
            <w:r>
              <w:rPr>
                <w:rFonts w:eastAsia="Times New Roman" w:cs="Times New Roman"/>
                <w:color w:val="000000"/>
                <w:kern w:val="0"/>
                <w:sz w:val="24"/>
                <w:szCs w:val="24"/>
                <w:shd w:fill="FFFFFF" w:val="clear"/>
                <w:lang w:val="ru-RU" w:eastAsia="ru-RU" w:bidi="ar-SA"/>
              </w:rPr>
              <w:t>Метод крепления: литьево</w:t>
            </w:r>
            <w:r>
              <w:rPr>
                <w:rFonts w:eastAsia="Times New Roman" w:cs="Times New Roman"/>
                <w:color w:val="000000"/>
                <w:kern w:val="0"/>
                <w:sz w:val="24"/>
                <w:szCs w:val="24"/>
                <w:lang w:val="ru-RU" w:eastAsia="ru-RU" w:bidi="ar-SA"/>
              </w:rPr>
              <w:t>й.</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vAlign w:val="center"/>
          </w:tcPr>
          <w:p>
            <w:pPr>
              <w:pStyle w:val="Style42"/>
              <w:widowControl w:val="false"/>
              <w:suppressAutoHyphens w:val="true"/>
              <w:spacing w:before="0" w:after="0"/>
              <w:jc w:val="left"/>
              <w:rPr>
                <w:rFonts w:ascii="Times New Roman" w:hAnsi="Times New Roman"/>
              </w:rPr>
            </w:pPr>
            <w:r>
              <w:rPr>
                <w:rFonts w:eastAsia="Times New Roman" w:cs="Times New Roman"/>
                <w:color w:val="000000"/>
                <w:kern w:val="0"/>
                <w:sz w:val="24"/>
                <w:szCs w:val="20"/>
                <w:lang w:val="ru-RU" w:eastAsia="ru-RU" w:bidi="ar-SA"/>
              </w:rPr>
              <w:t>Сапоги утепленные кожаные с жестким подноском</w:t>
            </w:r>
          </w:p>
        </w:tc>
        <w:tc>
          <w:tcPr>
            <w:tcW w:w="4331" w:type="dxa"/>
            <w:tcBorders>
              <w:top w:val="nil"/>
            </w:tcBorders>
            <w:vAlign w:val="center"/>
          </w:tcPr>
          <w:p>
            <w:pPr>
              <w:pStyle w:val="Style42"/>
              <w:widowControl w:val="false"/>
              <w:suppressAutoHyphens w:val="true"/>
              <w:spacing w:before="0" w:after="0"/>
              <w:jc w:val="left"/>
              <w:rPr>
                <w:rFonts w:ascii="Times New Roman" w:hAnsi="Times New Roman"/>
              </w:rPr>
            </w:pPr>
            <w:r>
              <w:rPr>
                <w:rFonts w:eastAsia="Times New Roman" w:cs="Times New Roman"/>
                <w:kern w:val="0"/>
                <w:sz w:val="24"/>
                <w:szCs w:val="24"/>
                <w:lang w:val="ru-RU" w:eastAsia="ru-RU" w:bidi="ar-SA"/>
              </w:rPr>
              <w:t>С защитным подноском 200 Дж. Защита от низких и высоких температур, в диапазоне от -40 до +120°С. Высота обуви: 325 ±5 мм</w:t>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Указание характеристик</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1067"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305" w:type="dxa"/>
            <w:gridSpan w:val="2"/>
            <w:tcBorders>
              <w:top w:val="nil"/>
              <w:right w:val="nil"/>
            </w:tcBorders>
            <w:vAlign w:val="center"/>
          </w:tcPr>
          <w:p>
            <w:pPr>
              <w:pStyle w:val="Style42"/>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 w:val="false"/>
                <w:bCs w:val="false"/>
                <w:color w:val="000000"/>
                <w:kern w:val="0"/>
                <w:sz w:val="24"/>
                <w:szCs w:val="24"/>
                <w:lang w:val="ru-RU" w:eastAsia="ru-RU" w:bidi="ar-SA"/>
              </w:rPr>
              <w:t>Термоодеяло</w:t>
            </w:r>
          </w:p>
        </w:tc>
        <w:tc>
          <w:tcPr>
            <w:tcW w:w="4331" w:type="dxa"/>
            <w:tcBorders>
              <w:top w:val="nil"/>
            </w:tcBorders>
            <w:vAlign w:val="center"/>
          </w:tcPr>
          <w:p>
            <w:pPr>
              <w:pStyle w:val="Normal"/>
              <w:widowControl w:val="false"/>
              <w:suppressAutoHyphens w:val="true"/>
              <w:spacing w:before="0" w:after="0"/>
              <w:ind w:left="-57" w:right="-57" w:hanging="0"/>
              <w:jc w:val="left"/>
              <w:rPr/>
            </w:pPr>
            <w:r>
              <w:rPr>
                <w:rFonts w:cs="Times New Roman"/>
                <w:b w:val="false"/>
                <w:i w:val="false"/>
                <w:caps w:val="false"/>
                <w:smallCaps w:val="false"/>
                <w:color w:val="000000"/>
                <w:spacing w:val="0"/>
                <w:sz w:val="24"/>
                <w:szCs w:val="24"/>
              </w:rPr>
              <w:t>Одеяло (пленка) для сохранения тепла. Воздухо-влагонепроницаемое.</w:t>
            </w:r>
          </w:p>
          <w:p>
            <w:pPr>
              <w:pStyle w:val="Normal"/>
              <w:widowControl w:val="false"/>
              <w:suppressAutoHyphens w:val="true"/>
              <w:spacing w:before="0" w:after="0"/>
              <w:ind w:left="-57" w:right="-57" w:hanging="0"/>
              <w:jc w:val="left"/>
              <w:rPr/>
            </w:pPr>
            <w:r>
              <w:rPr>
                <w:rFonts w:cs="Times New Roman"/>
                <w:b w:val="false"/>
                <w:i w:val="false"/>
                <w:caps w:val="false"/>
                <w:smallCaps w:val="false"/>
                <w:color w:val="000000"/>
                <w:spacing w:val="0"/>
                <w:sz w:val="24"/>
                <w:szCs w:val="24"/>
              </w:rPr>
              <w:t>Состав: полиэфирная пленка с напылением.</w:t>
            </w:r>
          </w:p>
          <w:p>
            <w:pPr>
              <w:pStyle w:val="Normal"/>
              <w:widowControl w:val="false"/>
              <w:suppressAutoHyphens w:val="true"/>
              <w:spacing w:before="0" w:after="0"/>
              <w:ind w:left="-57" w:right="-57" w:hanging="0"/>
              <w:jc w:val="left"/>
              <w:rPr/>
            </w:pPr>
            <w:r>
              <w:rPr>
                <w:rFonts w:cs="Times New Roman"/>
                <w:b w:val="false"/>
                <w:i w:val="false"/>
                <w:caps w:val="false"/>
                <w:smallCaps w:val="false"/>
                <w:color w:val="000000"/>
                <w:spacing w:val="0"/>
                <w:sz w:val="24"/>
                <w:szCs w:val="24"/>
              </w:rPr>
              <w:t>Размер: 100</w:t>
            </w:r>
            <w:r>
              <w:rPr>
                <w:rFonts w:eastAsia="Calibri" w:cs="Times New Roman"/>
                <w:b w:val="false"/>
                <w:i w:val="false"/>
                <w:caps w:val="false"/>
                <w:smallCaps w:val="false"/>
                <w:color w:val="000000"/>
                <w:spacing w:val="0"/>
                <w:kern w:val="0"/>
                <w:sz w:val="24"/>
                <w:szCs w:val="24"/>
                <w:lang w:val="ru-RU" w:eastAsia="en-US" w:bidi="ar-SA"/>
              </w:rPr>
              <w:t>±20</w:t>
            </w:r>
            <w:r>
              <w:rPr>
                <w:rFonts w:cs="Times New Roman"/>
                <w:b w:val="false"/>
                <w:i w:val="false"/>
                <w:caps w:val="false"/>
                <w:smallCaps w:val="false"/>
                <w:color w:val="000000"/>
                <w:spacing w:val="0"/>
                <w:sz w:val="24"/>
                <w:szCs w:val="24"/>
              </w:rPr>
              <w:t xml:space="preserve"> х 200</w:t>
            </w:r>
            <w:r>
              <w:rPr>
                <w:rFonts w:eastAsia="Calibri" w:cs="Times New Roman"/>
                <w:b w:val="false"/>
                <w:i w:val="false"/>
                <w:caps w:val="false"/>
                <w:smallCaps w:val="false"/>
                <w:color w:val="000000"/>
                <w:spacing w:val="0"/>
                <w:kern w:val="0"/>
                <w:sz w:val="24"/>
                <w:szCs w:val="24"/>
                <w:lang w:val="ru-RU" w:eastAsia="en-US" w:bidi="ar-SA"/>
              </w:rPr>
              <w:t>±20</w:t>
            </w:r>
            <w:r>
              <w:rPr>
                <w:rFonts w:cs="Times New Roman"/>
                <w:b w:val="false"/>
                <w:i w:val="false"/>
                <w:caps w:val="false"/>
                <w:smallCaps w:val="false"/>
                <w:color w:val="000000"/>
                <w:spacing w:val="0"/>
                <w:sz w:val="24"/>
                <w:szCs w:val="24"/>
              </w:rPr>
              <w:t xml:space="preserve"> см</w:t>
            </w:r>
          </w:p>
          <w:p>
            <w:pPr>
              <w:pStyle w:val="Normal"/>
              <w:widowControl w:val="false"/>
              <w:suppressAutoHyphens w:val="true"/>
              <w:spacing w:before="0" w:after="0"/>
              <w:ind w:left="-57" w:right="-57" w:hanging="0"/>
              <w:jc w:val="left"/>
              <w:rPr>
                <w:rFonts w:ascii="Times New Roman" w:hAnsi="Times New Roman" w:cs="Times New Roman"/>
                <w:b w:val="false"/>
                <w:i w:val="false"/>
                <w:i w:val="false"/>
                <w:caps w:val="false"/>
                <w:smallCaps w:val="false"/>
                <w:color w:val="000000"/>
                <w:spacing w:val="0"/>
                <w:sz w:val="24"/>
                <w:szCs w:val="24"/>
              </w:rPr>
            </w:pPr>
            <w:r>
              <w:rPr>
                <w:rFonts w:cs="Times New Roman"/>
                <w:b w:val="false"/>
                <w:i w:val="false"/>
                <w:caps w:val="false"/>
                <w:smallCaps w:val="false"/>
                <w:color w:val="000000"/>
                <w:spacing w:val="0"/>
                <w:sz w:val="24"/>
                <w:szCs w:val="24"/>
              </w:rPr>
            </w:r>
          </w:p>
        </w:tc>
        <w:tc>
          <w:tcPr>
            <w:tcW w:w="2471" w:type="dxa"/>
            <w:tcBorders>
              <w:top w:val="nil"/>
            </w:tcBorders>
          </w:tcPr>
          <w:p>
            <w:pPr>
              <w:pStyle w:val="Normal"/>
              <w:widowControl w:val="false"/>
              <w:suppressAutoHyphens w:val="true"/>
              <w:spacing w:before="0" w:after="0"/>
              <w:jc w:val="center"/>
              <w:rPr>
                <w:sz w:val="24"/>
                <w:szCs w:val="24"/>
              </w:rPr>
            </w:pPr>
            <w:r>
              <w:rPr>
                <w:sz w:val="24"/>
                <w:szCs w:val="24"/>
              </w:rPr>
              <w:t>Согласие с требованиями</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lang w:val="ru-RU" w:eastAsia="ru-RU" w:bidi="ar-SA"/>
              </w:rPr>
              <w:t>-</w:t>
            </w:r>
          </w:p>
        </w:tc>
        <w:tc>
          <w:tcPr>
            <w:tcW w:w="2432" w:type="dxa"/>
            <w:tcBorders>
              <w:top w:val="nil"/>
            </w:tcBorders>
          </w:tcPr>
          <w:p>
            <w:pPr>
              <w:pStyle w:val="Normal"/>
              <w:widowControl w:val="false"/>
              <w:suppressAutoHyphens w:val="true"/>
              <w:spacing w:before="0" w:after="0"/>
              <w:jc w:val="left"/>
              <w:rPr>
                <w:rFonts w:ascii="Times New Roman" w:hAnsi="Times New Roman"/>
                <w:sz w:val="24"/>
                <w:szCs w:val="24"/>
                <w:shd w:fill="auto" w:val="clear"/>
              </w:rPr>
            </w:pPr>
            <w:r>
              <w:rPr>
                <w:sz w:val="24"/>
                <w:szCs w:val="24"/>
                <w:shd w:fill="auto" w:val="clear"/>
              </w:rPr>
            </w:r>
          </w:p>
        </w:tc>
      </w:tr>
      <w:tr>
        <w:trPr/>
        <w:tc>
          <w:tcPr>
            <w:tcW w:w="1067"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636" w:type="dxa"/>
            <w:gridSpan w:val="3"/>
            <w:tcBorders/>
            <w:shd w:color="auto" w:fill="auto" w:val="clear"/>
          </w:tcPr>
          <w:p>
            <w:pPr>
              <w:pStyle w:val="Normal"/>
              <w:widowControl w:val="false"/>
              <w:suppressAutoHyphens w:val="true"/>
              <w:spacing w:lineRule="exact" w:line="240" w:before="0" w:after="0"/>
              <w:jc w:val="left"/>
              <w:rPr/>
            </w:pPr>
            <w:r>
              <w:rPr>
                <w:rFonts w:eastAsia="Times New Roman" w:cs="Times New Roman"/>
                <w:b/>
                <w:color w:val="000000"/>
                <w:kern w:val="0"/>
                <w:sz w:val="24"/>
                <w:szCs w:val="24"/>
                <w:lang w:val="ru-RU" w:eastAsia="ru-RU" w:bidi="ar-SA"/>
              </w:rPr>
              <w:t>Требования к безопасности</w:t>
            </w:r>
          </w:p>
        </w:tc>
        <w:tc>
          <w:tcPr>
            <w:tcW w:w="2471" w:type="dxa"/>
            <w:tcBorders/>
            <w:shd w:color="auto" w:fill="auto" w:val="clear"/>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1067" w:type="dxa"/>
            <w:tcBorders/>
            <w:vAlign w:val="center"/>
          </w:tcPr>
          <w:p>
            <w:pPr>
              <w:pStyle w:val="ListParagraph"/>
              <w:widowControl w:val="false"/>
              <w:suppressAutoHyphens w:val="true"/>
              <w:bidi w:val="1"/>
              <w:spacing w:before="60" w:after="60"/>
              <w:ind w:left="454" w:right="0" w:hanging="0"/>
              <w:contextualSpacing/>
              <w:jc w:val="center"/>
              <w:rPr>
                <w:rFonts w:ascii="Times New Roman" w:hAnsi="Times New Roman" w:cs="Times New Roman"/>
                <w:kern w:val="0"/>
                <w:lang w:val="ru-RU" w:eastAsia="ru-RU" w:bidi="ar-SA"/>
              </w:rPr>
            </w:pPr>
            <w:r>
              <w:rPr>
                <w:rFonts w:cs="Times New Roman"/>
                <w:kern w:val="0"/>
                <w:lang w:val="ru-RU" w:eastAsia="ru-RU" w:bidi="ar-SA"/>
              </w:rPr>
              <w:t>2.1</w:t>
            </w:r>
          </w:p>
        </w:tc>
        <w:tc>
          <w:tcPr>
            <w:tcW w:w="2254" w:type="dxa"/>
            <w:tcBorders/>
            <w:shd w:color="auto" w:fill="auto" w:val="clear"/>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Требования к безопасности поставляемой продукции</w:t>
            </w:r>
          </w:p>
        </w:tc>
        <w:tc>
          <w:tcPr>
            <w:tcW w:w="4382" w:type="dxa"/>
            <w:gridSpan w:val="2"/>
            <w:tcBorders/>
            <w:shd w:color="auto" w:fill="auto" w:val="clear"/>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В целях безопасности и качества, сертификаты соответствия или декларации на поставляемую продукцию должны соответствовать</w:t>
            </w:r>
          </w:p>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требованиям ТР ТС 019/2011 Технический регламент Таможенного союза "О безопасности средств индивидуальной защиты"</w:t>
            </w:r>
          </w:p>
        </w:tc>
        <w:tc>
          <w:tcPr>
            <w:tcW w:w="2471" w:type="dxa"/>
            <w:tcBorders/>
            <w:shd w:color="auto" w:fill="auto" w:val="clear"/>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shd w:color="auto" w:fill="auto" w:val="clear"/>
          </w:tcPr>
          <w:p>
            <w:pPr>
              <w:pStyle w:val="Normal"/>
              <w:widowControl w:val="false"/>
              <w:suppressAutoHyphens w:val="true"/>
              <w:spacing w:before="0" w:after="0"/>
              <w:jc w:val="left"/>
              <w:rPr>
                <w:sz w:val="24"/>
                <w:szCs w:val="24"/>
              </w:rPr>
            </w:pPr>
            <w:r>
              <w:rPr>
                <w:sz w:val="24"/>
                <w:szCs w:val="24"/>
              </w:rPr>
            </w:r>
          </w:p>
        </w:tc>
      </w:tr>
      <w:tr>
        <w:trPr/>
        <w:tc>
          <w:tcPr>
            <w:tcW w:w="1067" w:type="dxa"/>
            <w:tcBorders/>
            <w:vAlign w:val="center"/>
          </w:tcPr>
          <w:p>
            <w:pPr>
              <w:pStyle w:val="ListParagraph"/>
              <w:widowControl w:val="false"/>
              <w:suppressAutoHyphens w:val="true"/>
              <w:spacing w:before="60" w:after="60"/>
              <w:ind w:left="0" w:hanging="0"/>
              <w:contextualSpacing/>
              <w:jc w:val="center"/>
              <w:rPr>
                <w:lang w:val="en-US"/>
              </w:rPr>
            </w:pPr>
            <w:r>
              <w:rPr>
                <w:rFonts w:cs="Times New Roman"/>
                <w:kern w:val="0"/>
                <w:lang w:val="en-US" w:eastAsia="ru-RU" w:bidi="ar-SA"/>
              </w:rPr>
              <w:t>3.</w:t>
            </w:r>
          </w:p>
        </w:tc>
        <w:tc>
          <w:tcPr>
            <w:tcW w:w="6636" w:type="dxa"/>
            <w:gridSpan w:val="3"/>
            <w:tcBorders/>
            <w:vAlign w:val="center"/>
          </w:tcPr>
          <w:p>
            <w:pPr>
              <w:pStyle w:val="Normal"/>
              <w:widowControl w:val="false"/>
              <w:suppressAutoHyphens w:val="true"/>
              <w:spacing w:lineRule="exact" w:line="240" w:before="0" w:after="0"/>
              <w:jc w:val="left"/>
              <w:rPr/>
            </w:pPr>
            <w:r>
              <w:rPr>
                <w:rFonts w:eastAsia="Times New Roman" w:cs="Times New Roman"/>
                <w:b/>
                <w:color w:val="000000"/>
                <w:kern w:val="0"/>
                <w:sz w:val="24"/>
                <w:szCs w:val="24"/>
                <w:lang w:val="ru-RU" w:eastAsia="ru-RU" w:bidi="ar-SA"/>
              </w:rPr>
              <w:t>Требования к климатическому исполнению и стойкости к воздействующим климатическим факторам</w:t>
            </w:r>
          </w:p>
        </w:tc>
        <w:tc>
          <w:tcPr>
            <w:tcW w:w="2471"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432"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r>
      <w:tr>
        <w:trPr/>
        <w:tc>
          <w:tcPr>
            <w:tcW w:w="1067" w:type="dxa"/>
            <w:tcBorders/>
            <w:vAlign w:val="center"/>
          </w:tcPr>
          <w:p>
            <w:pPr>
              <w:pStyle w:val="ListParagraph"/>
              <w:widowControl w:val="false"/>
              <w:suppressAutoHyphens w:val="true"/>
              <w:bidi w:val="0"/>
              <w:spacing w:before="60" w:after="60"/>
              <w:ind w:left="170" w:right="170" w:hanging="0"/>
              <w:contextualSpacing/>
              <w:jc w:val="center"/>
              <w:rPr>
                <w:rFonts w:ascii="Times New Roman" w:hAnsi="Times New Roman" w:cs="Times New Roman"/>
                <w:kern w:val="0"/>
                <w:lang w:val="ru-RU" w:eastAsia="ru-RU" w:bidi="ar-SA"/>
              </w:rPr>
            </w:pPr>
            <w:r>
              <w:rPr>
                <w:rFonts w:cs="Times New Roman"/>
                <w:kern w:val="0"/>
                <w:lang w:val="ru-RU" w:eastAsia="ru-RU" w:bidi="ar-SA"/>
              </w:rPr>
              <w:t>3.1</w:t>
            </w:r>
          </w:p>
        </w:tc>
        <w:tc>
          <w:tcPr>
            <w:tcW w:w="2254" w:type="dxa"/>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Климатическое исполнение</w:t>
            </w:r>
          </w:p>
        </w:tc>
        <w:tc>
          <w:tcPr>
            <w:tcW w:w="4382" w:type="dxa"/>
            <w:gridSpan w:val="2"/>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Полное соответствие с ТР ТС 019/2011 Технический регламент Таможенного союза "О безопасности средств индивидуальной защиты"</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widowControl w:val="false"/>
              <w:tabs>
                <w:tab w:val="clear" w:pos="708"/>
                <w:tab w:val="left" w:pos="426" w:leader="none"/>
              </w:tabs>
              <w:suppressAutoHyphens w:val="true"/>
              <w:spacing w:before="60" w:after="0"/>
              <w:jc w:val="center"/>
              <w:rPr>
                <w:sz w:val="24"/>
                <w:szCs w:val="24"/>
              </w:rPr>
            </w:pPr>
            <w:r>
              <w:rPr>
                <w:rFonts w:eastAsia="Times New Roman" w:cs="Times New Roman"/>
                <w:b/>
                <w:kern w:val="0"/>
                <w:sz w:val="24"/>
                <w:szCs w:val="24"/>
                <w:lang w:val="ru-RU" w:eastAsia="ru-RU" w:bidi="ar-SA"/>
              </w:rPr>
              <w:t>-</w:t>
            </w:r>
          </w:p>
        </w:tc>
      </w:tr>
      <w:tr>
        <w:trPr/>
        <w:tc>
          <w:tcPr>
            <w:tcW w:w="1067"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6636" w:type="dxa"/>
            <w:gridSpan w:val="3"/>
            <w:tcBorders/>
            <w:vAlign w:val="center"/>
          </w:tcPr>
          <w:p>
            <w:pPr>
              <w:pStyle w:val="Normal"/>
              <w:widowControl w:val="false"/>
              <w:suppressAutoHyphens w:val="true"/>
              <w:spacing w:lineRule="exact" w:line="240" w:before="0" w:after="0"/>
              <w:jc w:val="left"/>
              <w:rPr/>
            </w:pPr>
            <w:r>
              <w:rPr>
                <w:rFonts w:eastAsia="Times New Roman" w:cs="Times New Roman"/>
                <w:b/>
                <w:color w:val="000000"/>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c>
          <w:tcPr>
            <w:tcW w:w="2471"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432"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r>
      <w:tr>
        <w:trPr>
          <w:trHeight w:val="388" w:hRule="atLeast"/>
        </w:trPr>
        <w:tc>
          <w:tcPr>
            <w:tcW w:w="1067" w:type="dxa"/>
            <w:tcBorders/>
            <w:vAlign w:val="center"/>
          </w:tcPr>
          <w:p>
            <w:pPr>
              <w:pStyle w:val="ListParagraph"/>
              <w:widowControl w:val="false"/>
              <w:suppressAutoHyphens w:val="true"/>
              <w:bidi w:val="0"/>
              <w:spacing w:before="60" w:after="60"/>
              <w:ind w:left="113" w:right="283"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2254" w:type="dxa"/>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Место поставки</w:t>
            </w:r>
          </w:p>
        </w:tc>
        <w:tc>
          <w:tcPr>
            <w:tcW w:w="4382" w:type="dxa"/>
            <w:gridSpan w:val="2"/>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Доставка продукции производится силами Поставщика за его счет, по адресам указанным в приложении № 1 к ТТ.</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1067" w:type="dxa"/>
            <w:tcBorders/>
            <w:vAlign w:val="center"/>
          </w:tcPr>
          <w:p>
            <w:pPr>
              <w:pStyle w:val="ListParagraph"/>
              <w:widowControl w:val="false"/>
              <w:suppressAutoHyphens w:val="true"/>
              <w:bidi w:val="0"/>
              <w:spacing w:before="60" w:after="60"/>
              <w:ind w:left="113" w:right="227" w:hanging="113"/>
              <w:contextualSpacing/>
              <w:jc w:val="center"/>
              <w:rPr>
                <w:rFonts w:ascii="Times New Roman" w:hAnsi="Times New Roman" w:cs="Times New Roman"/>
                <w:kern w:val="0"/>
                <w:lang w:val="ru-RU" w:eastAsia="ru-RU" w:bidi="ar-SA"/>
              </w:rPr>
            </w:pPr>
            <w:r>
              <w:rPr>
                <w:rFonts w:cs="Times New Roman"/>
                <w:kern w:val="0"/>
                <w:lang w:val="ru-RU" w:eastAsia="ru-RU" w:bidi="ar-SA"/>
              </w:rPr>
              <w:t>4.2</w:t>
            </w:r>
          </w:p>
        </w:tc>
        <w:tc>
          <w:tcPr>
            <w:tcW w:w="2254" w:type="dxa"/>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Требования к маркировке, упаковке и консервации</w:t>
            </w:r>
          </w:p>
        </w:tc>
        <w:tc>
          <w:tcPr>
            <w:tcW w:w="4382" w:type="dxa"/>
            <w:gridSpan w:val="2"/>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Продукция, поставляемая Поставщиком должна отгружаться в таре и упаковке с использованием средств пакетирования, обеспечивающих полную сохранность</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1067" w:type="dxa"/>
            <w:tcBorders/>
            <w:vAlign w:val="center"/>
          </w:tcPr>
          <w:p>
            <w:pPr>
              <w:pStyle w:val="Normal"/>
              <w:widowControl w:val="false"/>
              <w:suppressAutoHyphens w:val="true"/>
              <w:spacing w:before="60" w:after="60"/>
              <w:jc w:val="center"/>
              <w:rPr>
                <w:sz w:val="24"/>
                <w:szCs w:val="24"/>
              </w:rPr>
            </w:pPr>
            <w:r>
              <w:rPr>
                <w:sz w:val="24"/>
                <w:szCs w:val="24"/>
              </w:rPr>
              <w:t>4.3</w:t>
            </w:r>
          </w:p>
        </w:tc>
        <w:tc>
          <w:tcPr>
            <w:tcW w:w="2254" w:type="dxa"/>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Требования к подготовке к транспортировке и условиям транспортировки</w:t>
            </w:r>
          </w:p>
        </w:tc>
        <w:tc>
          <w:tcPr>
            <w:tcW w:w="4382" w:type="dxa"/>
            <w:gridSpan w:val="2"/>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1067"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w:t>
            </w:r>
          </w:p>
        </w:tc>
        <w:tc>
          <w:tcPr>
            <w:tcW w:w="6636" w:type="dxa"/>
            <w:gridSpan w:val="3"/>
            <w:tcBorders/>
          </w:tcPr>
          <w:p>
            <w:pPr>
              <w:pStyle w:val="Normal"/>
              <w:widowControl w:val="false"/>
              <w:suppressAutoHyphens w:val="true"/>
              <w:spacing w:lineRule="exact" w:line="240" w:before="60" w:after="0"/>
              <w:jc w:val="left"/>
              <w:rPr/>
            </w:pPr>
            <w:r>
              <w:rPr>
                <w:rFonts w:eastAsia="Times New Roman" w:cs="Times New Roman"/>
                <w:b/>
                <w:color w:val="000000"/>
                <w:kern w:val="0"/>
                <w:sz w:val="24"/>
                <w:szCs w:val="24"/>
                <w:lang w:val="ru-RU" w:eastAsia="ru-RU" w:bidi="ar-SA"/>
              </w:rPr>
              <w:t>Требования к гарантиям, гарантийному и послегарантийному обслуживанию</w:t>
            </w:r>
          </w:p>
        </w:tc>
        <w:tc>
          <w:tcPr>
            <w:tcW w:w="2471"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432"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r>
      <w:tr>
        <w:trPr/>
        <w:tc>
          <w:tcPr>
            <w:tcW w:w="1067" w:type="dxa"/>
            <w:tcBorders/>
            <w:vAlign w:val="center"/>
          </w:tcPr>
          <w:p>
            <w:pPr>
              <w:pStyle w:val="ListParagraph"/>
              <w:widowControl w:val="false"/>
              <w:suppressAutoHyphens w:val="true"/>
              <w:bidi w:val="0"/>
              <w:spacing w:before="60" w:after="60"/>
              <w:ind w:left="113" w:right="0"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6636" w:type="dxa"/>
            <w:gridSpan w:val="3"/>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Гарантия на продукцию должна соответствовать сроку (ресурсу), подтвержденному документами завода-изготовителя. При отсутствии гарантийных документов, гарантии предоставляются Поставщиком на срок не менее 12 месяцев. Гарантийный период исчисляется со дня получения товара Заказчиком. Претензии по качеству полученного Товара Заказчик вправе предъявить Поставщику в течение всего гарантийного срока.</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1067"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6.</w:t>
            </w:r>
          </w:p>
        </w:tc>
        <w:tc>
          <w:tcPr>
            <w:tcW w:w="6636" w:type="dxa"/>
            <w:gridSpan w:val="3"/>
            <w:tcBorders/>
            <w:vAlign w:val="center"/>
          </w:tcPr>
          <w:p>
            <w:pPr>
              <w:pStyle w:val="Normal"/>
              <w:widowControl w:val="false"/>
              <w:suppressAutoHyphens w:val="true"/>
              <w:spacing w:lineRule="exact" w:line="240" w:before="60" w:after="0"/>
              <w:jc w:val="left"/>
              <w:rPr/>
            </w:pPr>
            <w:r>
              <w:rPr>
                <w:rFonts w:eastAsia="Times New Roman" w:cs="Times New Roman"/>
                <w:b/>
                <w:bCs/>
                <w:color w:val="000000"/>
                <w:kern w:val="0"/>
                <w:sz w:val="24"/>
                <w:szCs w:val="24"/>
                <w:lang w:val="ru-RU" w:eastAsia="ru-RU" w:bidi="ar-SA"/>
              </w:rPr>
              <w:t>Требования к эксплуатации, обеспечению и утилизации</w:t>
            </w:r>
          </w:p>
        </w:tc>
        <w:tc>
          <w:tcPr>
            <w:tcW w:w="2471"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432" w:type="dxa"/>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r>
      <w:tr>
        <w:trPr/>
        <w:tc>
          <w:tcPr>
            <w:tcW w:w="1067" w:type="dxa"/>
            <w:tcBorders/>
            <w:vAlign w:val="center"/>
          </w:tcPr>
          <w:p>
            <w:pPr>
              <w:pStyle w:val="ListParagraph"/>
              <w:widowControl w:val="false"/>
              <w:numPr>
                <w:ilvl w:val="0"/>
                <w:numId w:val="0"/>
              </w:numPr>
              <w:suppressAutoHyphens w:val="true"/>
              <w:bidi w:val="0"/>
              <w:spacing w:before="60" w:after="60"/>
              <w:ind w:left="170" w:right="0" w:hanging="0"/>
              <w:contextualSpacing/>
              <w:jc w:val="left"/>
              <w:rPr/>
            </w:pPr>
            <w:r>
              <w:rPr>
                <w:rFonts w:cs="Times New Roman"/>
                <w:kern w:val="0"/>
                <w:lang w:val="ru-RU" w:eastAsia="ru-RU" w:bidi="ar-SA"/>
              </w:rPr>
              <w:t>6.1</w:t>
            </w:r>
          </w:p>
        </w:tc>
        <w:tc>
          <w:tcPr>
            <w:tcW w:w="6636" w:type="dxa"/>
            <w:gridSpan w:val="3"/>
            <w:tcBorders/>
          </w:tcPr>
          <w:p>
            <w:pPr>
              <w:pStyle w:val="Normal"/>
              <w:widowControl w:val="false"/>
              <w:suppressAutoHyphens w:val="true"/>
              <w:spacing w:lineRule="exact" w:line="240" w:before="0" w:after="0"/>
              <w:jc w:val="left"/>
              <w:rPr/>
            </w:pPr>
            <w:r>
              <w:rPr>
                <w:rFonts w:eastAsia="Times New Roman" w:cs="Times New Roman"/>
                <w:color w:val="000000"/>
                <w:kern w:val="0"/>
                <w:sz w:val="24"/>
                <w:szCs w:val="24"/>
                <w:lang w:val="ru-RU" w:eastAsia="ru-RU" w:bidi="ar-SA"/>
              </w:rPr>
              <w:t>Продукция должна быть новой, пригодной к использованию. Не допускается поставка выставочных образцов. Год производства – не ранее 2026 г.</w:t>
            </w:r>
          </w:p>
        </w:tc>
        <w:tc>
          <w:tcPr>
            <w:tcW w:w="2471" w:type="dxa"/>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rHeight w:val="994" w:hRule="atLeast"/>
        </w:trPr>
        <w:tc>
          <w:tcPr>
            <w:tcW w:w="1067" w:type="dxa"/>
            <w:tcBorders>
              <w:top w:val="nil"/>
            </w:tcBorders>
            <w:vAlign w:val="center"/>
          </w:tcPr>
          <w:p>
            <w:pPr>
              <w:pStyle w:val="ListParagraph"/>
              <w:widowControl w:val="false"/>
              <w:suppressAutoHyphens w:val="true"/>
              <w:bidi w:val="0"/>
              <w:spacing w:before="60" w:after="60"/>
              <w:ind w:left="170" w:right="170" w:hanging="0"/>
              <w:contextualSpacing/>
              <w:jc w:val="center"/>
              <w:rPr>
                <w:rFonts w:ascii="Times New Roman" w:hAnsi="Times New Roman" w:cs="Times New Roman"/>
                <w:kern w:val="0"/>
                <w:lang w:val="ru-RU" w:eastAsia="ru-RU" w:bidi="ar-SA"/>
              </w:rPr>
            </w:pPr>
            <w:r>
              <w:rPr>
                <w:rFonts w:cs="Times New Roman"/>
                <w:kern w:val="0"/>
                <w:lang w:val="ru-RU" w:eastAsia="ru-RU" w:bidi="ar-SA"/>
              </w:rPr>
              <w:t>6.2</w:t>
            </w:r>
          </w:p>
        </w:tc>
        <w:tc>
          <w:tcPr>
            <w:tcW w:w="6636" w:type="dxa"/>
            <w:gridSpan w:val="3"/>
            <w:tcBorders>
              <w:top w:val="nil"/>
            </w:tcBorders>
          </w:tcPr>
          <w:p>
            <w:pPr>
              <w:pStyle w:val="Normal"/>
              <w:widowControl w:val="false"/>
              <w:suppressAutoHyphens w:val="true"/>
              <w:spacing w:before="60" w:after="60"/>
              <w:jc w:val="left"/>
              <w:rPr/>
            </w:pPr>
            <w:r>
              <w:rPr>
                <w:rFonts w:eastAsia="Times New Roman" w:cs="Times New Roman"/>
                <w:b/>
                <w:kern w:val="0"/>
                <w:sz w:val="24"/>
                <w:szCs w:val="24"/>
                <w:shd w:fill="auto" w:val="clear"/>
                <w:lang w:val="ru-RU" w:eastAsia="ru-RU" w:bidi="ar-SA"/>
              </w:rPr>
              <w:t>Требования к комплектации и документам, поставляемым вместе с продукцией</w:t>
            </w:r>
          </w:p>
        </w:tc>
        <w:tc>
          <w:tcPr>
            <w:tcW w:w="2471" w:type="dxa"/>
            <w:tcBorders>
              <w:top w:val="nil"/>
            </w:tcBorders>
          </w:tcPr>
          <w:p>
            <w:pPr>
              <w:pStyle w:val="Normal"/>
              <w:widowControl w:val="false"/>
              <w:suppressAutoHyphens w:val="true"/>
              <w:spacing w:before="60" w:after="60"/>
              <w:jc w:val="center"/>
              <w:rPr>
                <w:shd w:fill="auto" w:val="clear"/>
              </w:rPr>
            </w:pPr>
            <w:r>
              <w:rPr>
                <w:rFonts w:eastAsia="Times New Roman" w:cs="Times New Roman"/>
                <w:b/>
                <w:kern w:val="0"/>
                <w:sz w:val="24"/>
                <w:szCs w:val="24"/>
                <w:shd w:fill="auto" w:val="clear"/>
                <w:lang w:val="ru-RU" w:eastAsia="ru-RU" w:bidi="ar-SA"/>
              </w:rPr>
              <w:t>-//-</w:t>
            </w:r>
          </w:p>
        </w:tc>
        <w:tc>
          <w:tcPr>
            <w:tcW w:w="2779" w:type="dxa"/>
            <w:tcBorders>
              <w:top w:val="nil"/>
            </w:tcBorders>
          </w:tcPr>
          <w:p>
            <w:pPr>
              <w:pStyle w:val="Normal"/>
              <w:widowControl w:val="false"/>
              <w:suppressAutoHyphens w:val="true"/>
              <w:spacing w:before="60" w:after="60"/>
              <w:jc w:val="center"/>
              <w:rPr>
                <w:shd w:fill="auto" w:val="clear"/>
              </w:rPr>
            </w:pPr>
            <w:r>
              <w:rPr>
                <w:rFonts w:eastAsia="Times New Roman" w:cs="Times New Roman"/>
                <w:b/>
                <w:kern w:val="0"/>
                <w:sz w:val="24"/>
                <w:szCs w:val="24"/>
                <w:shd w:fill="auto" w:val="clear"/>
                <w:lang w:val="ru-RU" w:eastAsia="ru-RU" w:bidi="ar-SA"/>
              </w:rPr>
              <w:t>-//-</w:t>
            </w:r>
          </w:p>
        </w:tc>
        <w:tc>
          <w:tcPr>
            <w:tcW w:w="2432" w:type="dxa"/>
            <w:tcBorders>
              <w:top w:val="nil"/>
            </w:tcBorders>
          </w:tcPr>
          <w:p>
            <w:pPr>
              <w:pStyle w:val="Normal"/>
              <w:widowControl w:val="false"/>
              <w:suppressAutoHyphens w:val="true"/>
              <w:spacing w:before="0" w:after="0"/>
              <w:jc w:val="center"/>
              <w:rPr>
                <w:shd w:fill="auto" w:val="clear"/>
              </w:rPr>
            </w:pPr>
            <w:r>
              <w:rPr>
                <w:rFonts w:eastAsia="Times New Roman" w:cs="Times New Roman"/>
                <w:b/>
                <w:kern w:val="0"/>
                <w:sz w:val="24"/>
                <w:szCs w:val="24"/>
                <w:lang w:val="ru-RU" w:eastAsia="ru-RU" w:bidi="ar-SA"/>
              </w:rPr>
              <w:t>-//-</w:t>
            </w:r>
          </w:p>
        </w:tc>
      </w:tr>
      <w:tr>
        <w:trPr>
          <w:trHeight w:val="994" w:hRule="atLeast"/>
        </w:trPr>
        <w:tc>
          <w:tcPr>
            <w:tcW w:w="1067" w:type="dxa"/>
            <w:tcBorders>
              <w:top w:val="nil"/>
            </w:tcBorders>
            <w:vAlign w:val="center"/>
          </w:tcPr>
          <w:p>
            <w:pPr>
              <w:pStyle w:val="ListParagraph"/>
              <w:widowControl w:val="false"/>
              <w:suppressAutoHyphens w:val="true"/>
              <w:bidi w:val="0"/>
              <w:spacing w:before="60" w:after="60"/>
              <w:ind w:left="170" w:right="283" w:hanging="0"/>
              <w:contextualSpacing/>
              <w:jc w:val="center"/>
              <w:rPr>
                <w:rFonts w:ascii="Times New Roman" w:hAnsi="Times New Roman" w:cs="Times New Roman"/>
                <w:kern w:val="0"/>
                <w:lang w:val="ru-RU" w:eastAsia="ru-RU" w:bidi="ar-SA"/>
              </w:rPr>
            </w:pPr>
            <w:r>
              <w:rPr>
                <w:rFonts w:cs="Times New Roman"/>
                <w:kern w:val="0"/>
                <w:lang w:val="ru-RU" w:eastAsia="ru-RU" w:bidi="ar-SA"/>
              </w:rPr>
              <w:t>6.3</w:t>
            </w:r>
          </w:p>
        </w:tc>
        <w:tc>
          <w:tcPr>
            <w:tcW w:w="6636" w:type="dxa"/>
            <w:gridSpan w:val="3"/>
            <w:tcBorders>
              <w:top w:val="nil"/>
            </w:tcBorders>
          </w:tcPr>
          <w:p>
            <w:pPr>
              <w:pStyle w:val="Normal"/>
              <w:widowControl w:val="false"/>
              <w:suppressAutoHyphens w:val="true"/>
              <w:spacing w:before="0" w:after="0"/>
              <w:jc w:val="left"/>
              <w:rPr/>
            </w:pPr>
            <w:r>
              <w:rPr>
                <w:rFonts w:eastAsia="Times New Roman" w:cs="Times New Roman"/>
                <w:kern w:val="0"/>
                <w:sz w:val="24"/>
                <w:szCs w:val="24"/>
                <w:shd w:fill="auto" w:val="clear"/>
                <w:lang w:val="ru-RU" w:eastAsia="ru-RU" w:bidi="ar-SA"/>
              </w:rPr>
              <w:t>С каждой партией поставляемой Продукцией должны поставляться заверенные копии сертификатов (деклараций) соответствия СИЗ техническому регламенту Таможенного союза "О безопасности средств индивидуальной защиты" (ТР ТС 019/2011)</w:t>
            </w:r>
          </w:p>
        </w:tc>
        <w:tc>
          <w:tcPr>
            <w:tcW w:w="2471" w:type="dxa"/>
            <w:tcBorders>
              <w:top w:val="nil"/>
            </w:tcBorders>
          </w:tcPr>
          <w:p>
            <w:pPr>
              <w:pStyle w:val="Normal"/>
              <w:widowControl w:val="false"/>
              <w:suppressAutoHyphens w:val="true"/>
              <w:spacing w:before="0" w:after="0"/>
              <w:jc w:val="center"/>
              <w:rPr>
                <w:shd w:fill="auto" w:val="clear"/>
              </w:rPr>
            </w:pPr>
            <w:r>
              <w:rPr>
                <w:rFonts w:eastAsia="Times New Roman" w:cs="Times New Roman"/>
                <w:kern w:val="0"/>
                <w:sz w:val="24"/>
                <w:szCs w:val="24"/>
                <w:shd w:fill="auto" w:val="clear"/>
                <w:lang w:val="ru-RU" w:eastAsia="ru-RU" w:bidi="ar-SA"/>
              </w:rPr>
              <w:t>Согласие с требованием</w:t>
            </w:r>
          </w:p>
        </w:tc>
        <w:tc>
          <w:tcPr>
            <w:tcW w:w="2779" w:type="dxa"/>
            <w:tcBorders>
              <w:top w:val="nil"/>
            </w:tcBorders>
          </w:tcPr>
          <w:p>
            <w:pPr>
              <w:pStyle w:val="Normal"/>
              <w:widowControl w:val="false"/>
              <w:suppressAutoHyphens w:val="true"/>
              <w:spacing w:before="0" w:after="0"/>
              <w:jc w:val="center"/>
              <w:rPr>
                <w:rFonts w:ascii="Times New Roman" w:hAnsi="Times New Roman" w:eastAsia="Times New Roman" w:cs="Times New Roman"/>
                <w:color w:val="auto"/>
                <w:kern w:val="0"/>
                <w:sz w:val="24"/>
                <w:szCs w:val="24"/>
                <w:shd w:fill="auto" w:val="clear"/>
                <w:lang w:val="ru-RU" w:eastAsia="ru-RU" w:bidi="ar-SA"/>
              </w:rPr>
            </w:pPr>
            <w:r>
              <w:rPr>
                <w:rFonts w:eastAsia="Times New Roman" w:cs="Times New Roman"/>
                <w:color w:val="000000"/>
                <w:kern w:val="0"/>
                <w:sz w:val="24"/>
                <w:szCs w:val="24"/>
                <w:shd w:fill="auto" w:val="clear"/>
                <w:lang w:val="ru-RU" w:eastAsia="ru-RU" w:bidi="ar-SA"/>
              </w:rPr>
            </w:r>
          </w:p>
        </w:tc>
        <w:tc>
          <w:tcPr>
            <w:tcW w:w="2432" w:type="dxa"/>
            <w:tcBorders>
              <w:top w:val="nil"/>
            </w:tcBorders>
          </w:tcPr>
          <w:p>
            <w:pPr>
              <w:pStyle w:val="Normal"/>
              <w:widowControl w:val="false"/>
              <w:suppressAutoHyphens w:val="true"/>
              <w:spacing w:before="0" w:after="0"/>
              <w:jc w:val="center"/>
              <w:rPr>
                <w:rFonts w:ascii="Times New Roman" w:hAnsi="Times New Roman" w:eastAsia="Times New Roman" w:cs="Times New Roman"/>
                <w:color w:val="auto"/>
                <w:kern w:val="0"/>
                <w:sz w:val="24"/>
                <w:szCs w:val="24"/>
                <w:shd w:fill="auto" w:val="clear"/>
                <w:lang w:val="ru-RU" w:eastAsia="ru-RU" w:bidi="ar-SA"/>
              </w:rPr>
            </w:pPr>
            <w:r>
              <w:rPr>
                <w:rFonts w:eastAsia="Times New Roman" w:cs="Times New Roman"/>
                <w:color w:val="000000"/>
                <w:kern w:val="0"/>
                <w:sz w:val="24"/>
                <w:szCs w:val="24"/>
                <w:shd w:fill="auto" w:val="clear"/>
                <w:lang w:val="ru-RU" w:eastAsia="ru-RU" w:bidi="ar-SA"/>
              </w:rPr>
            </w:r>
          </w:p>
        </w:tc>
      </w:tr>
      <w:tr>
        <w:trPr>
          <w:trHeight w:val="994" w:hRule="atLeast"/>
        </w:trPr>
        <w:tc>
          <w:tcPr>
            <w:tcW w:w="1067" w:type="dxa"/>
            <w:tcBorders>
              <w:top w:val="nil"/>
            </w:tcBorders>
            <w:vAlign w:val="center"/>
          </w:tcPr>
          <w:p>
            <w:pPr>
              <w:pStyle w:val="ListParagraph"/>
              <w:widowControl w:val="false"/>
              <w:suppressAutoHyphens w:val="true"/>
              <w:bidi w:val="1"/>
              <w:spacing w:before="60" w:after="60"/>
              <w:ind w:left="397" w:right="227" w:firstLine="397"/>
              <w:contextualSpacing/>
              <w:jc w:val="center"/>
              <w:rPr>
                <w:rFonts w:ascii="Times New Roman" w:hAnsi="Times New Roman" w:cs="Times New Roman"/>
                <w:kern w:val="0"/>
                <w:lang w:val="ru-RU" w:eastAsia="ru-RU" w:bidi="ar-SA"/>
              </w:rPr>
            </w:pPr>
            <w:r>
              <w:rPr>
                <w:rFonts w:cs="Times New Roman"/>
                <w:kern w:val="0"/>
                <w:lang w:val="ru-RU" w:eastAsia="ru-RU" w:bidi="ar-SA"/>
              </w:rPr>
              <w:t>7</w:t>
            </w:r>
          </w:p>
        </w:tc>
        <w:tc>
          <w:tcPr>
            <w:tcW w:w="6636" w:type="dxa"/>
            <w:gridSpan w:val="3"/>
            <w:tcBorders>
              <w:top w:val="nil"/>
            </w:tcBorders>
          </w:tcPr>
          <w:p>
            <w:pPr>
              <w:pStyle w:val="Normal"/>
              <w:widowControl w:val="false"/>
              <w:suppressAutoHyphens w:val="true"/>
              <w:spacing w:before="0" w:after="0"/>
              <w:jc w:val="left"/>
              <w:rPr/>
            </w:pPr>
            <w:r>
              <w:rPr>
                <w:rFonts w:eastAsia="Times New Roman" w:cs="Times New Roman"/>
                <w:b/>
                <w:kern w:val="0"/>
                <w:sz w:val="24"/>
                <w:szCs w:val="24"/>
                <w:shd w:fill="auto" w:val="clear"/>
                <w:lang w:val="ru-RU" w:eastAsia="ru-RU" w:bidi="ar-SA"/>
              </w:rPr>
              <w:t>Требования к качеству продукции</w:t>
            </w:r>
          </w:p>
        </w:tc>
        <w:tc>
          <w:tcPr>
            <w:tcW w:w="2471" w:type="dxa"/>
            <w:tcBorders>
              <w:top w:val="nil"/>
            </w:tcBorders>
          </w:tcPr>
          <w:p>
            <w:pPr>
              <w:pStyle w:val="Normal"/>
              <w:widowControl w:val="false"/>
              <w:suppressAutoHyphens w:val="true"/>
              <w:spacing w:before="0" w:after="0"/>
              <w:jc w:val="left"/>
              <w:rPr>
                <w:sz w:val="24"/>
                <w:szCs w:val="24"/>
                <w:shd w:fill="auto" w:val="clear"/>
              </w:rPr>
            </w:pPr>
            <w:r>
              <w:rPr>
                <w:sz w:val="24"/>
                <w:szCs w:val="24"/>
                <w:shd w:fill="auto" w:val="clear"/>
              </w:rPr>
            </w:r>
          </w:p>
        </w:tc>
        <w:tc>
          <w:tcPr>
            <w:tcW w:w="2779" w:type="dxa"/>
            <w:tcBorders>
              <w:top w:val="nil"/>
            </w:tcBorders>
          </w:tcPr>
          <w:p>
            <w:pPr>
              <w:pStyle w:val="Normal"/>
              <w:widowControl w:val="false"/>
              <w:suppressAutoHyphens w:val="true"/>
              <w:spacing w:before="0" w:after="0"/>
              <w:jc w:val="left"/>
              <w:rPr>
                <w:sz w:val="24"/>
                <w:szCs w:val="24"/>
                <w:shd w:fill="auto" w:val="clear"/>
              </w:rPr>
            </w:pPr>
            <w:r>
              <w:rPr>
                <w:sz w:val="24"/>
                <w:szCs w:val="24"/>
                <w:shd w:fill="auto" w:val="clear"/>
              </w:rPr>
            </w:r>
          </w:p>
        </w:tc>
        <w:tc>
          <w:tcPr>
            <w:tcW w:w="2432" w:type="dxa"/>
            <w:tcBorders>
              <w:top w:val="nil"/>
            </w:tcBorders>
          </w:tcPr>
          <w:p>
            <w:pPr>
              <w:pStyle w:val="Normal"/>
              <w:widowControl w:val="false"/>
              <w:suppressAutoHyphens w:val="true"/>
              <w:spacing w:before="0" w:after="0"/>
              <w:jc w:val="left"/>
              <w:rPr>
                <w:sz w:val="24"/>
                <w:szCs w:val="24"/>
                <w:shd w:fill="auto" w:val="clear"/>
              </w:rPr>
            </w:pPr>
            <w:r>
              <w:rPr>
                <w:sz w:val="24"/>
                <w:szCs w:val="24"/>
                <w:shd w:fill="auto" w:val="clear"/>
              </w:rPr>
            </w:r>
          </w:p>
        </w:tc>
      </w:tr>
      <w:tr>
        <w:trPr>
          <w:trHeight w:val="994" w:hRule="atLeast"/>
        </w:trPr>
        <w:tc>
          <w:tcPr>
            <w:tcW w:w="1067" w:type="dxa"/>
            <w:tcBorders>
              <w:top w:val="nil"/>
            </w:tcBorders>
            <w:vAlign w:val="center"/>
          </w:tcPr>
          <w:p>
            <w:pPr>
              <w:pStyle w:val="ListParagraph"/>
              <w:widowControl w:val="false"/>
              <w:suppressAutoHyphens w:val="true"/>
              <w:bidi w:val="1"/>
              <w:spacing w:before="60" w:after="60"/>
              <w:ind w:left="227" w:right="113" w:hanging="0"/>
              <w:contextualSpacing/>
              <w:jc w:val="left"/>
              <w:rPr>
                <w:rFonts w:ascii="Times New Roman" w:hAnsi="Times New Roman" w:cs="Times New Roman"/>
                <w:kern w:val="0"/>
                <w:lang w:val="ru-RU" w:eastAsia="ru-RU" w:bidi="ar-SA"/>
              </w:rPr>
            </w:pPr>
            <w:r>
              <w:rPr>
                <w:rFonts w:cs="Times New Roman"/>
                <w:kern w:val="0"/>
                <w:lang w:val="ru-RU" w:eastAsia="ru-RU" w:bidi="ar-SA"/>
              </w:rPr>
              <w:t>7.1</w:t>
            </w:r>
          </w:p>
        </w:tc>
        <w:tc>
          <w:tcPr>
            <w:tcW w:w="6636" w:type="dxa"/>
            <w:gridSpan w:val="3"/>
            <w:tcBorders>
              <w:top w:val="nil"/>
            </w:tcBorders>
          </w:tcPr>
          <w:p>
            <w:pPr>
              <w:pStyle w:val="Normal"/>
              <w:widowControl w:val="false"/>
              <w:suppressAutoHyphens w:val="true"/>
              <w:spacing w:before="0" w:after="0"/>
              <w:jc w:val="left"/>
              <w:rPr/>
            </w:pPr>
            <w:r>
              <w:rPr>
                <w:rFonts w:eastAsia="Times New Roman" w:cs="Times New Roman"/>
                <w:kern w:val="0"/>
                <w:sz w:val="22"/>
                <w:szCs w:val="22"/>
                <w:shd w:fill="auto" w:val="clear"/>
                <w:lang w:val="ru-RU" w:eastAsia="ru-RU" w:bidi="ar-SA"/>
              </w:rPr>
              <w:t>Материалы, используемые для изготовления СИЗ, и вещества, которые могут выделяться при их эксплуатации, не должны вызывать у пользователя заболевание и (или) травму. 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и соответствовать требованиям ТР ТС 019/2011.</w:t>
            </w:r>
          </w:p>
        </w:tc>
        <w:tc>
          <w:tcPr>
            <w:tcW w:w="2471" w:type="dxa"/>
            <w:tcBorders>
              <w:top w:val="nil"/>
            </w:tcBorders>
          </w:tcPr>
          <w:p>
            <w:pPr>
              <w:pStyle w:val="Normal"/>
              <w:widowControl w:val="false"/>
              <w:suppressAutoHyphens w:val="true"/>
              <w:spacing w:before="0" w:after="0"/>
              <w:jc w:val="center"/>
              <w:rPr>
                <w:sz w:val="22"/>
                <w:szCs w:val="22"/>
              </w:rPr>
            </w:pPr>
            <w:r>
              <w:rPr>
                <w:rFonts w:eastAsia="Times New Roman" w:cs="Times New Roman"/>
                <w:kern w:val="0"/>
                <w:sz w:val="22"/>
                <w:szCs w:val="22"/>
                <w:shd w:fill="auto" w:val="clear"/>
                <w:lang w:val="ru-RU" w:eastAsia="ru-RU" w:bidi="ar-SA"/>
              </w:rPr>
              <w:t>Согласие с требованием</w:t>
            </w:r>
          </w:p>
        </w:tc>
        <w:tc>
          <w:tcPr>
            <w:tcW w:w="2779" w:type="dxa"/>
            <w:tcBorders>
              <w:top w:val="nil"/>
            </w:tcBorders>
          </w:tcPr>
          <w:p>
            <w:pPr>
              <w:pStyle w:val="Normal"/>
              <w:widowControl w:val="false"/>
              <w:suppressAutoHyphens w:val="true"/>
              <w:spacing w:before="0" w:after="0"/>
              <w:jc w:val="center"/>
              <w:rPr>
                <w:sz w:val="22"/>
                <w:szCs w:val="22"/>
              </w:rPr>
            </w:pPr>
            <w:r>
              <w:rPr>
                <w:rFonts w:eastAsia="Times New Roman" w:cs="Times New Roman"/>
                <w:iCs/>
                <w:kern w:val="0"/>
                <w:sz w:val="22"/>
                <w:szCs w:val="22"/>
                <w:lang w:val="ru-RU" w:eastAsia="ru-RU" w:bidi="ar-SA"/>
              </w:rPr>
              <w:t>Копии сертификатов (декларации) соответствия СИЗ техническому регламенту Таможенного союза "О безопасности средств индивидуальной защиты" (ТР ТС 019/2011)</w:t>
            </w:r>
          </w:p>
        </w:tc>
        <w:tc>
          <w:tcPr>
            <w:tcW w:w="2432" w:type="dxa"/>
            <w:tcBorders>
              <w:top w:val="nil"/>
            </w:tcBorders>
          </w:tcPr>
          <w:p>
            <w:pPr>
              <w:pStyle w:val="Normal"/>
              <w:widowControl w:val="false"/>
              <w:suppressAutoHyphens w:val="true"/>
              <w:spacing w:before="0" w:after="0"/>
              <w:jc w:val="center"/>
              <w:rPr>
                <w:rFonts w:ascii="Times New Roman" w:hAnsi="Times New Roman" w:eastAsia="Times New Roman" w:cs="Times New Roman"/>
                <w:color w:val="auto"/>
                <w:kern w:val="0"/>
                <w:sz w:val="24"/>
                <w:szCs w:val="24"/>
                <w:shd w:fill="auto" w:val="clear"/>
                <w:lang w:val="ru-RU" w:eastAsia="ru-RU" w:bidi="ar-SA"/>
              </w:rPr>
            </w:pPr>
            <w:r>
              <w:rPr>
                <w:rFonts w:eastAsia="Times New Roman" w:cs="Times New Roman"/>
                <w:color w:val="000000"/>
                <w:kern w:val="0"/>
                <w:sz w:val="24"/>
                <w:szCs w:val="24"/>
                <w:shd w:fill="auto" w:val="clear"/>
                <w:lang w:val="ru-RU" w:eastAsia="ru-RU" w:bidi="ar-SA"/>
              </w:rPr>
            </w:r>
          </w:p>
        </w:tc>
      </w:tr>
      <w:tr>
        <w:trPr>
          <w:trHeight w:val="994" w:hRule="atLeast"/>
        </w:trPr>
        <w:tc>
          <w:tcPr>
            <w:tcW w:w="1067" w:type="dxa"/>
            <w:tcBorders>
              <w:top w:val="nil"/>
            </w:tcBorders>
            <w:vAlign w:val="center"/>
          </w:tcPr>
          <w:p>
            <w:pPr>
              <w:pStyle w:val="ListParagraph"/>
              <w:widowControl w:val="false"/>
              <w:suppressAutoHyphens w:val="true"/>
              <w:bidi w:val="1"/>
              <w:spacing w:before="60" w:after="60"/>
              <w:ind w:left="227" w:right="227" w:hanging="113"/>
              <w:contextualSpacing/>
              <w:jc w:val="right"/>
              <w:rPr>
                <w:rFonts w:ascii="Times New Roman" w:hAnsi="Times New Roman" w:cs="Times New Roman"/>
                <w:kern w:val="0"/>
                <w:lang w:val="ru-RU" w:eastAsia="ru-RU" w:bidi="ar-SA"/>
              </w:rPr>
            </w:pPr>
            <w:r>
              <w:rPr>
                <w:rFonts w:cs="Times New Roman"/>
                <w:kern w:val="0"/>
                <w:lang w:val="ru-RU" w:eastAsia="ru-RU" w:bidi="ar-SA"/>
              </w:rPr>
              <w:t>7.3</w:t>
            </w:r>
          </w:p>
        </w:tc>
        <w:tc>
          <w:tcPr>
            <w:tcW w:w="6636" w:type="dxa"/>
            <w:gridSpan w:val="3"/>
            <w:tcBorders>
              <w:top w:val="nil"/>
            </w:tcBorders>
          </w:tcPr>
          <w:p>
            <w:pPr>
              <w:pStyle w:val="Normal"/>
              <w:widowControl w:val="false"/>
              <w:suppressAutoHyphens w:val="true"/>
              <w:spacing w:before="0" w:after="0"/>
              <w:jc w:val="left"/>
              <w:rPr/>
            </w:pPr>
            <w:r>
              <w:rPr>
                <w:rFonts w:eastAsia="Times New Roman" w:cs="Times New Roman"/>
                <w:kern w:val="0"/>
                <w:sz w:val="22"/>
                <w:szCs w:val="22"/>
                <w:shd w:fill="auto" w:val="clear"/>
                <w:lang w:val="ru-RU" w:eastAsia="ru-RU" w:bidi="ar-SA"/>
              </w:rPr>
              <w:t>Продукция преимущественно (основные элементы: одежда, обувь, быть изготовлена на территории Российской Федерации или на территории государств-членов Евразийского экономического союза (Республика Армения, Республика Беларусь, Республика Казахстан, Киргизская республика).</w:t>
            </w:r>
          </w:p>
        </w:tc>
        <w:tc>
          <w:tcPr>
            <w:tcW w:w="2471" w:type="dxa"/>
            <w:tcBorders>
              <w:top w:val="nil"/>
            </w:tcBorders>
          </w:tcPr>
          <w:p>
            <w:pPr>
              <w:pStyle w:val="Normal"/>
              <w:widowControl w:val="false"/>
              <w:suppressAutoHyphens w:val="true"/>
              <w:spacing w:before="0" w:after="0"/>
              <w:jc w:val="center"/>
              <w:rPr>
                <w:sz w:val="22"/>
                <w:szCs w:val="22"/>
              </w:rPr>
            </w:pPr>
            <w:r>
              <w:rPr>
                <w:rFonts w:eastAsia="Times New Roman" w:cs="Times New Roman"/>
                <w:kern w:val="0"/>
                <w:sz w:val="22"/>
                <w:szCs w:val="22"/>
                <w:shd w:fill="auto" w:val="clear"/>
                <w:lang w:val="ru-RU" w:eastAsia="ru-RU" w:bidi="ar-SA"/>
              </w:rPr>
              <w:t>Согласие с требованием</w:t>
            </w:r>
          </w:p>
        </w:tc>
        <w:tc>
          <w:tcPr>
            <w:tcW w:w="2779" w:type="dxa"/>
            <w:tcBorders>
              <w:top w:val="nil"/>
            </w:tcBorders>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Копия заключения о подтверждении производства продукции на территории Российской Федерации, выданного Министерством промышленности и торговли Российской Федерации или выписка из реестра промышленных товаров государств-членов Евразийского экономического союза.</w:t>
            </w:r>
          </w:p>
        </w:tc>
        <w:tc>
          <w:tcPr>
            <w:tcW w:w="2432" w:type="dxa"/>
            <w:tcBorders>
              <w:top w:val="nil"/>
            </w:tcBorders>
          </w:tcPr>
          <w:p>
            <w:pPr>
              <w:pStyle w:val="Normal"/>
              <w:widowControl w:val="false"/>
              <w:suppressAutoHyphens w:val="true"/>
              <w:spacing w:before="0" w:after="0"/>
              <w:jc w:val="center"/>
              <w:rPr>
                <w:rFonts w:ascii="Times New Roman" w:hAnsi="Times New Roman" w:eastAsia="Times New Roman" w:cs="Times New Roman"/>
                <w:color w:val="auto"/>
                <w:kern w:val="0"/>
                <w:sz w:val="24"/>
                <w:szCs w:val="24"/>
                <w:shd w:fill="auto" w:val="clear"/>
                <w:lang w:val="ru-RU" w:eastAsia="ru-RU" w:bidi="ar-SA"/>
              </w:rPr>
            </w:pPr>
            <w:r>
              <w:rPr>
                <w:rFonts w:eastAsia="Times New Roman" w:cs="Times New Roman"/>
                <w:color w:val="000000"/>
                <w:kern w:val="0"/>
                <w:sz w:val="24"/>
                <w:szCs w:val="24"/>
                <w:shd w:fill="auto" w:val="clear"/>
                <w:lang w:val="ru-RU" w:eastAsia="ru-RU" w:bidi="ar-SA"/>
              </w:rPr>
            </w:r>
          </w:p>
        </w:tc>
      </w:tr>
      <w:tr>
        <w:trPr/>
        <w:tc>
          <w:tcPr>
            <w:tcW w:w="1067" w:type="dxa"/>
            <w:tcBorders>
              <w:top w:val="nil"/>
            </w:tcBorders>
            <w:vAlign w:val="center"/>
          </w:tcPr>
          <w:p>
            <w:pPr>
              <w:pStyle w:val="ListParagraph"/>
              <w:widowControl w:val="false"/>
              <w:suppressAutoHyphens w:val="true"/>
              <w:spacing w:before="60" w:after="60"/>
              <w:ind w:left="25" w:hanging="0"/>
              <w:contextualSpacing/>
              <w:jc w:val="center"/>
              <w:rPr>
                <w:rFonts w:ascii="Times New Roman" w:hAnsi="Times New Roman" w:cs="Times New Roman"/>
                <w:kern w:val="0"/>
                <w:lang w:val="ru-RU" w:eastAsia="ru-RU" w:bidi="ar-SA"/>
              </w:rPr>
            </w:pPr>
            <w:r>
              <w:rPr>
                <w:rFonts w:cs="Times New Roman"/>
                <w:kern w:val="0"/>
                <w:lang w:val="ru-RU" w:eastAsia="ru-RU" w:bidi="ar-SA"/>
              </w:rPr>
              <w:t>8</w:t>
            </w:r>
          </w:p>
        </w:tc>
        <w:tc>
          <w:tcPr>
            <w:tcW w:w="6636" w:type="dxa"/>
            <w:gridSpan w:val="3"/>
            <w:tcBorders>
              <w:top w:val="nil"/>
            </w:tcBorders>
          </w:tcPr>
          <w:p>
            <w:pPr>
              <w:pStyle w:val="Normal"/>
              <w:widowControl w:val="false"/>
              <w:suppressAutoHyphens w:val="true"/>
              <w:spacing w:lineRule="exact" w:line="240" w:before="60" w:after="60"/>
              <w:jc w:val="left"/>
              <w:rPr/>
            </w:pPr>
            <w:r>
              <w:rPr>
                <w:rFonts w:eastAsia="Times New Roman" w:cs="Times New Roman"/>
                <w:b/>
                <w:color w:val="000000"/>
                <w:kern w:val="0"/>
                <w:sz w:val="24"/>
                <w:szCs w:val="24"/>
                <w:lang w:val="ru-RU" w:eastAsia="ru-RU" w:bidi="ar-SA"/>
              </w:rPr>
              <w:t>Прочие (дополнительные) требования к продукции</w:t>
            </w:r>
          </w:p>
        </w:tc>
        <w:tc>
          <w:tcPr>
            <w:tcW w:w="2471" w:type="dxa"/>
            <w:tcBorders>
              <w:top w:val="nil"/>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779" w:type="dxa"/>
            <w:tcBorders>
              <w:top w:val="nil"/>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Normal"/>
              <w:keepNext w:val="true"/>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w:t>
            </w:r>
          </w:p>
        </w:tc>
      </w:tr>
      <w:tr>
        <w:trPr/>
        <w:tc>
          <w:tcPr>
            <w:tcW w:w="1067" w:type="dxa"/>
            <w:tcBorders>
              <w:top w:val="nil"/>
            </w:tcBorders>
            <w:vAlign w:val="center"/>
          </w:tcPr>
          <w:p>
            <w:pPr>
              <w:pStyle w:val="ListParagraph"/>
              <w:widowControl w:val="false"/>
              <w:suppressAutoHyphens w:val="true"/>
              <w:spacing w:before="60" w:after="60"/>
              <w:ind w:left="25"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636" w:type="dxa"/>
            <w:gridSpan w:val="3"/>
            <w:tcBorders>
              <w:top w:val="nil"/>
            </w:tcBorders>
          </w:tcPr>
          <w:p>
            <w:pPr>
              <w:pStyle w:val="Normal"/>
              <w:widowControl w:val="false"/>
              <w:suppressAutoHyphens w:val="true"/>
              <w:spacing w:lineRule="exact" w:line="240" w:before="0" w:after="0"/>
              <w:ind w:left="-57" w:hanging="0"/>
              <w:jc w:val="left"/>
              <w:rPr/>
            </w:pPr>
            <w:r>
              <w:rPr>
                <w:rFonts w:eastAsia="Times New Roman" w:cs="Times New Roman"/>
                <w:color w:val="000000"/>
                <w:kern w:val="0"/>
                <w:sz w:val="24"/>
                <w:szCs w:val="24"/>
                <w:lang w:val="ru-RU" w:eastAsia="ru-RU" w:bidi="ar-SA"/>
              </w:rPr>
              <w:t>1. Требования к упаковке, маркировке, транспортировке, технической документации:</w:t>
            </w:r>
          </w:p>
          <w:p>
            <w:pPr>
              <w:pStyle w:val="Normal"/>
              <w:widowControl w:val="false"/>
              <w:suppressAutoHyphens w:val="true"/>
              <w:spacing w:lineRule="exact" w:line="240" w:before="0" w:after="0"/>
              <w:ind w:left="-57" w:firstLine="113"/>
              <w:jc w:val="left"/>
              <w:rPr/>
            </w:pPr>
            <w:r>
              <w:rPr>
                <w:rFonts w:eastAsia="Times New Roman" w:cs="Times New Roman"/>
                <w:color w:val="000000"/>
                <w:kern w:val="0"/>
                <w:sz w:val="24"/>
                <w:szCs w:val="24"/>
                <w:lang w:val="ru-RU" w:eastAsia="ru-RU" w:bidi="ar-SA"/>
              </w:rPr>
              <w:t>- маркировка, упаковка должны соответствовать требованиям технических регламентов, стандарта ТР ТС 019/2011, технических условий, устанавливающих обязательные требования к маркировке, и упаковке данного вида Продукции.</w:t>
            </w:r>
          </w:p>
          <w:p>
            <w:pPr>
              <w:pStyle w:val="Normal"/>
              <w:widowControl w:val="false"/>
              <w:suppressAutoHyphens w:val="true"/>
              <w:spacing w:lineRule="exact" w:line="240" w:before="0" w:after="0"/>
              <w:ind w:left="-57" w:firstLine="113"/>
              <w:jc w:val="left"/>
              <w:rPr/>
            </w:pPr>
            <w:r>
              <w:rPr>
                <w:rFonts w:eastAsia="Times New Roman" w:cs="Times New Roman"/>
                <w:color w:val="000000"/>
                <w:kern w:val="0"/>
                <w:sz w:val="24"/>
                <w:szCs w:val="24"/>
                <w:lang w:val="ru-RU" w:eastAsia="ru-RU" w:bidi="ar-SA"/>
              </w:rPr>
              <w:t>- в случае получения Продукции в дефектной упаковке Получатель имеет право не принимать такую Продукцию и вернуть ее Поставщику, за счет Поставщика;</w:t>
            </w:r>
          </w:p>
          <w:p>
            <w:pPr>
              <w:pStyle w:val="Normal"/>
              <w:widowControl w:val="false"/>
              <w:suppressAutoHyphens w:val="true"/>
              <w:spacing w:lineRule="exact" w:line="240" w:before="0" w:after="0"/>
              <w:ind w:left="-57" w:firstLine="113"/>
              <w:jc w:val="left"/>
              <w:rPr/>
            </w:pPr>
            <w:r>
              <w:rPr>
                <w:rFonts w:eastAsia="Times New Roman" w:cs="Times New Roman"/>
                <w:color w:val="000000"/>
                <w:kern w:val="0"/>
                <w:sz w:val="24"/>
                <w:szCs w:val="24"/>
                <w:lang w:val="ru-RU" w:eastAsia="ru-RU" w:bidi="ar-SA"/>
              </w:rPr>
              <w:t>- упаковка Продукции должна обеспечивать ее сохранность при транспортировке и хранении.</w:t>
            </w:r>
          </w:p>
          <w:p>
            <w:pPr>
              <w:pStyle w:val="Normal"/>
              <w:widowControl w:val="false"/>
              <w:suppressAutoHyphens w:val="true"/>
              <w:spacing w:lineRule="exact" w:line="240" w:before="0" w:after="0"/>
              <w:ind w:left="-57" w:hanging="0"/>
              <w:jc w:val="left"/>
              <w:rPr/>
            </w:pPr>
            <w:r>
              <w:rPr>
                <w:rFonts w:eastAsia="Times New Roman" w:cs="Times New Roman"/>
                <w:b w:val="false"/>
                <w:i w:val="false"/>
                <w:caps w:val="false"/>
                <w:smallCaps w:val="false"/>
                <w:color w:val="000000"/>
                <w:spacing w:val="0"/>
                <w:kern w:val="0"/>
                <w:sz w:val="24"/>
                <w:szCs w:val="24"/>
                <w:lang w:val="ru-RU" w:eastAsia="ru-RU" w:bidi="ar-SA"/>
              </w:rPr>
              <w:t>2. Соответствие требованиям Постановления Правительства РФ от 31 декабря 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(с изменениями и дополнениями)</w:t>
            </w:r>
          </w:p>
          <w:p>
            <w:pPr>
              <w:pStyle w:val="Normal"/>
              <w:widowControl w:val="false"/>
              <w:suppressAutoHyphens w:val="true"/>
              <w:spacing w:lineRule="exact" w:line="240" w:before="0" w:after="0"/>
              <w:ind w:left="-57" w:firstLine="113"/>
              <w:jc w:val="left"/>
              <w:rPr>
                <w:sz w:val="24"/>
                <w:szCs w:val="24"/>
              </w:rPr>
            </w:pPr>
            <w:r>
              <w:rPr>
                <w:sz w:val="24"/>
                <w:szCs w:val="24"/>
              </w:rPr>
            </w:r>
          </w:p>
        </w:tc>
        <w:tc>
          <w:tcPr>
            <w:tcW w:w="2471" w:type="dxa"/>
            <w:tcBorders>
              <w:top w:val="nil"/>
            </w:tcBorders>
          </w:tcPr>
          <w:p>
            <w:pPr>
              <w:pStyle w:val="Normal"/>
              <w:widowControl w:val="false"/>
              <w:suppressAutoHyphens w:val="true"/>
              <w:spacing w:lineRule="exact" w:line="240" w:before="0" w:after="0"/>
              <w:jc w:val="center"/>
              <w:rPr>
                <w:sz w:val="24"/>
                <w:szCs w:val="24"/>
              </w:rPr>
            </w:pPr>
            <w:r>
              <w:rPr>
                <w:rFonts w:eastAsia="Times New Roman" w:cs="Times New Roman"/>
                <w:color w:val="000000"/>
                <w:kern w:val="0"/>
                <w:sz w:val="24"/>
                <w:szCs w:val="24"/>
                <w:lang w:val="ru-RU" w:eastAsia="ru-RU" w:bidi="ar-SA"/>
              </w:rPr>
              <w:t>Согласие с требованием</w:t>
            </w:r>
          </w:p>
        </w:tc>
        <w:tc>
          <w:tcPr>
            <w:tcW w:w="2779" w:type="dxa"/>
            <w:tcBorders>
              <w:top w:val="nil"/>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432" w:type="dxa"/>
            <w:tcBorders>
              <w:top w:val="nil"/>
            </w:tcBorders>
          </w:tcPr>
          <w:p>
            <w:pPr>
              <w:pStyle w:val="Style35"/>
              <w:keepNext w:val="false"/>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p>
            <w:pPr>
              <w:pStyle w:val="Style35"/>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cs="Times New Roman"/>
                <w:kern w:val="0"/>
                <w:sz w:val="20"/>
                <w:szCs w:val="20"/>
                <w:lang w:val="ru-RU" w:eastAsia="ru-RU" w:bidi="ar-SA"/>
              </w:rPr>
            </w:r>
          </w:p>
        </w:tc>
      </w:tr>
    </w:tbl>
    <w:p>
      <w:pPr>
        <w:sectPr>
          <w:headerReference w:type="default" r:id="rId6"/>
          <w:head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pPr>
      <w:r>
        <w:br w:type="page"/>
      </w:r>
    </w:p>
    <w:p>
      <w:pPr>
        <w:pStyle w:val="Normal"/>
        <w:ind w:left="357" w:hanging="357"/>
        <w:jc w:val="center"/>
        <w:rPr/>
      </w:pPr>
      <w:r>
        <w:rPr/>
      </w:r>
    </w:p>
    <w:p>
      <w:pPr>
        <w:pStyle w:val="Normal"/>
        <w:ind w:left="357" w:hanging="357"/>
        <w:jc w:val="center"/>
        <w:rPr>
          <w:lang w:val="ru-RU"/>
        </w:rPr>
      </w:pPr>
      <w:r>
        <w:rPr>
          <w:lang w:val="ru-RU"/>
        </w:rPr>
      </w:r>
    </w:p>
    <w:p>
      <w:pPr>
        <w:pStyle w:val="Heading1"/>
        <w:numPr>
          <w:ilvl w:val="0"/>
          <w:numId w:val="3"/>
        </w:numPr>
        <w:ind w:left="357" w:hanging="357"/>
        <w:jc w:val="center"/>
        <w:rPr>
          <w:lang w:val="ru-RU"/>
        </w:rPr>
      </w:pPr>
      <w:bookmarkStart w:id="60" w:name="__RefHeading___Toc35639_3130671513"/>
      <w:bookmarkStart w:id="61" w:name="_Toc188367342"/>
      <w:bookmarkStart w:id="62" w:name="_Toc53395937"/>
      <w:bookmarkStart w:id="63" w:name="_Toc53393312"/>
      <w:bookmarkStart w:id="64" w:name="_Toc46743519"/>
      <w:bookmarkStart w:id="65" w:name="_Toc51339699"/>
      <w:bookmarkEnd w:id="60"/>
      <w:bookmarkEnd w:id="64"/>
      <w:bookmarkEnd w:id="65"/>
      <w:r>
        <w:rPr>
          <w:lang w:val="ru-RU"/>
        </w:rPr>
        <w:t>Требования к документации по ценообразованию</w:t>
      </w:r>
      <w:bookmarkEnd w:id="62"/>
      <w:bookmarkEnd w:id="63"/>
      <w:r>
        <w:rPr>
          <w:lang w:val="ru-RU"/>
        </w:rPr>
        <w:t xml:space="preserve"> на этапе закупки:</w:t>
      </w:r>
      <w:bookmarkEnd w:id="61"/>
    </w:p>
    <w:p>
      <w:pPr>
        <w:pStyle w:val="Normal"/>
        <w:ind w:left="357" w:hanging="357"/>
        <w:jc w:val="center"/>
        <w:rPr>
          <w:rFonts w:ascii="Times New Roman" w:hAnsi="Times New Roman"/>
          <w:b w:val="false"/>
          <w:bCs w:val="false"/>
          <w:sz w:val="24"/>
          <w:szCs w:val="24"/>
        </w:rPr>
      </w:pPr>
      <w:r>
        <w:rPr>
          <w:b w:val="false"/>
          <w:bCs w:val="false"/>
          <w:sz w:val="24"/>
          <w:szCs w:val="24"/>
        </w:rPr>
      </w:r>
    </w:p>
    <w:p>
      <w:pPr>
        <w:pStyle w:val="Normal"/>
        <w:numPr>
          <w:ilvl w:val="1"/>
        </w:numPr>
        <w:jc w:val="both"/>
        <w:rPr>
          <w:rFonts w:ascii="Times New Roman" w:hAnsi="Times New Roman"/>
          <w:b w:val="false"/>
          <w:bCs w:val="false"/>
          <w:sz w:val="24"/>
          <w:szCs w:val="24"/>
        </w:rPr>
      </w:pPr>
      <w:r>
        <w:rPr>
          <w:b w:val="false"/>
          <w:bCs w:val="false"/>
          <w:sz w:val="24"/>
          <w:szCs w:val="24"/>
        </w:rPr>
        <w:t>3.1 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
        <w:jc w:val="both"/>
        <w:rPr>
          <w:rFonts w:ascii="Times New Roman" w:hAnsi="Times New Roman"/>
          <w:b w:val="false"/>
          <w:bCs w:val="false"/>
          <w:sz w:val="24"/>
          <w:szCs w:val="24"/>
        </w:rPr>
      </w:pPr>
      <w:r>
        <w:rPr>
          <w:b w:val="false"/>
          <w:bCs w:val="false"/>
          <w:sz w:val="24"/>
          <w:szCs w:val="24"/>
        </w:rPr>
        <w:t>3.2. Дополнительные документы по ценообразованию в состав заявки не включаются.</w:t>
      </w:r>
    </w:p>
    <w:p>
      <w:pPr>
        <w:pStyle w:val="Heading1"/>
        <w:keepLines/>
        <w:tabs>
          <w:tab w:val="clear" w:pos="0"/>
        </w:tabs>
        <w:ind w:left="357" w:hanging="0"/>
        <w:jc w:val="both"/>
        <w:rPr>
          <w:rFonts w:ascii="Times New Roman" w:hAnsi="Times New Roman"/>
          <w:b w:val="false"/>
          <w:bCs w:val="false"/>
          <w:caps/>
          <w:sz w:val="24"/>
          <w:szCs w:val="24"/>
        </w:rPr>
      </w:pPr>
      <w:r>
        <w:rPr>
          <w:b w:val="false"/>
          <w:bCs w:val="false"/>
          <w:caps/>
          <w:sz w:val="24"/>
          <w:szCs w:val="24"/>
        </w:rPr>
      </w:r>
    </w:p>
    <w:p>
      <w:pPr>
        <w:pStyle w:val="Heading1"/>
        <w:keepLines/>
        <w:numPr>
          <w:ilvl w:val="0"/>
          <w:numId w:val="3"/>
        </w:numPr>
        <w:ind w:left="340" w:firstLine="113"/>
        <w:jc w:val="center"/>
        <w:rPr>
          <w:lang w:val="ru-RU"/>
        </w:rPr>
      </w:pPr>
      <w:bookmarkStart w:id="66" w:name="__RefHeading___Toc35641_3130671513"/>
      <w:bookmarkEnd w:id="66"/>
      <w:r>
        <w:rPr>
          <w:lang w:val="ru-RU"/>
        </w:rPr>
        <w:t xml:space="preserve"> </w:t>
      </w:r>
      <w:bookmarkStart w:id="67" w:name="_Toc188367343"/>
      <w:bookmarkStart w:id="68" w:name="_Toc54281228"/>
      <w:r>
        <w:rPr>
          <w:lang w:val="ru-RU"/>
        </w:rPr>
        <w:t>Требования к документации по ценообразованию на этапе заключения (исполнения) договора</w:t>
      </w:r>
      <w:bookmarkEnd w:id="67"/>
      <w:bookmarkEnd w:id="68"/>
    </w:p>
    <w:p>
      <w:pPr>
        <w:pStyle w:val="Normal"/>
        <w:widowControl w:val="false"/>
        <w:tabs>
          <w:tab w:val="clear" w:pos="708"/>
          <w:tab w:val="left" w:pos="426" w:leader="none"/>
        </w:tabs>
        <w:spacing w:before="60" w:after="0"/>
        <w:jc w:val="both"/>
        <w:rPr/>
      </w:pPr>
      <w:r>
        <w:rPr>
          <w:rStyle w:val="Style8"/>
          <w:b w:val="false"/>
          <w:bCs/>
          <w:i w:val="false"/>
          <w:sz w:val="24"/>
          <w:szCs w:val="24"/>
          <w:shd w:fill="auto" w:val="clear"/>
        </w:rPr>
        <w:t>Отсутствуют.</w:t>
      </w:r>
    </w:p>
    <w:p>
      <w:pPr>
        <w:pStyle w:val="Normal"/>
        <w:rPr>
          <w:rFonts w:eastAsia="Calibri"/>
          <w:b/>
          <w:iCs/>
          <w:lang w:val="x-none" w:eastAsia="x-none"/>
        </w:rPr>
      </w:pPr>
      <w:r>
        <w:rPr>
          <w:rFonts w:eastAsia="Calibri"/>
          <w:b/>
          <w:iCs/>
          <w:lang w:val="x-none" w:eastAsia="x-none"/>
        </w:rPr>
      </w:r>
    </w:p>
    <w:p>
      <w:pPr>
        <w:pStyle w:val="Normal"/>
        <w:ind w:hanging="0"/>
        <w:jc w:val="center"/>
        <w:rPr>
          <w:rFonts w:eastAsia="Calibri"/>
          <w:b/>
          <w:iCs/>
          <w:lang w:val="x-none" w:eastAsia="x-none"/>
        </w:rPr>
      </w:pPr>
      <w:r>
        <w:rPr>
          <w:rFonts w:eastAsia="Calibri"/>
          <w:b/>
          <w:iCs/>
          <w:lang w:val="x-none" w:eastAsia="x-none"/>
        </w:rPr>
        <w:t xml:space="preserve">      </w:t>
      </w:r>
      <w:r>
        <w:rPr>
          <w:rFonts w:eastAsia="Calibri"/>
          <w:b/>
          <w:iCs/>
          <w:lang w:val="x-none" w:eastAsia="x-none"/>
        </w:rPr>
        <w:t>5. Приложения.</w:t>
      </w:r>
    </w:p>
    <w:p>
      <w:pPr>
        <w:pStyle w:val="Normal"/>
        <w:ind w:hanging="0"/>
        <w:rPr>
          <w:rFonts w:eastAsia="Calibri"/>
          <w:iCs/>
          <w:sz w:val="24"/>
          <w:lang w:val="x-none" w:eastAsia="x-none"/>
        </w:rPr>
      </w:pPr>
      <w:r>
        <w:rPr>
          <w:rFonts w:eastAsia="Calibri"/>
          <w:iCs/>
          <w:sz w:val="24"/>
          <w:lang w:eastAsia="x-none"/>
        </w:rPr>
        <w:t>Приложение №1 к техническим требованиям -</w:t>
      </w:r>
      <w:r>
        <w:rPr>
          <w:rFonts w:eastAsia="Calibri"/>
          <w:iCs/>
          <w:sz w:val="24"/>
          <w:lang w:val="x-none" w:eastAsia="x-none"/>
        </w:rPr>
        <w:t xml:space="preserve"> Адреса подразделений Покупателя (поставки).</w:t>
      </w:r>
    </w:p>
    <w:p>
      <w:pPr>
        <w:pStyle w:val="Normal"/>
        <w:ind w:hanging="0"/>
        <w:rPr>
          <w:rFonts w:eastAsia="Calibri"/>
          <w:iCs/>
          <w:sz w:val="24"/>
          <w:lang w:val="x-none" w:eastAsia="x-none"/>
        </w:rPr>
      </w:pPr>
      <w:r>
        <w:rPr>
          <w:rFonts w:eastAsia="Calibri"/>
          <w:iCs/>
          <w:sz w:val="24"/>
          <w:lang w:eastAsia="x-none"/>
        </w:rPr>
        <w:t>Приложение №2 к техническим требованиям</w:t>
      </w:r>
      <w:r>
        <w:rPr>
          <w:rFonts w:eastAsia="Calibri"/>
          <w:iCs/>
          <w:sz w:val="24"/>
          <w:lang w:val="x-none" w:eastAsia="x-none"/>
        </w:rPr>
        <w:t xml:space="preserve"> </w:t>
      </w:r>
      <w:r>
        <w:rPr>
          <w:rFonts w:eastAsia="Calibri"/>
          <w:iCs/>
          <w:sz w:val="24"/>
          <w:lang w:eastAsia="x-none"/>
        </w:rPr>
        <w:t xml:space="preserve">- </w:t>
      </w:r>
      <w:r>
        <w:rPr>
          <w:rFonts w:eastAsia="Calibri"/>
          <w:iCs/>
          <w:sz w:val="24"/>
          <w:lang w:val="x-none" w:eastAsia="x-none"/>
        </w:rPr>
        <w:t>Таблица определения размеров мужской и женской спецодежды.</w:t>
      </w:r>
    </w:p>
    <w:p>
      <w:pPr>
        <w:pStyle w:val="Normal"/>
        <w:rPr>
          <w:rFonts w:eastAsia="Calibri"/>
          <w:b/>
          <w:iCs/>
          <w:lang w:val="x-none" w:eastAsia="x-none"/>
        </w:rPr>
      </w:pPr>
      <w:r>
        <w:rPr>
          <w:rFonts w:eastAsia="Calibri"/>
          <w:iCs/>
          <w:sz w:val="24"/>
          <w:lang w:eastAsia="x-none"/>
        </w:rPr>
        <w:t>Приложение №3 к техническим требованиям</w:t>
      </w:r>
      <w:r>
        <w:rPr>
          <w:rFonts w:eastAsia="Calibri"/>
          <w:iCs/>
          <w:sz w:val="24"/>
          <w:lang w:val="x-none" w:eastAsia="x-none"/>
        </w:rPr>
        <w:t xml:space="preserve"> </w:t>
      </w:r>
      <w:r>
        <w:rPr>
          <w:rFonts w:eastAsia="Calibri"/>
          <w:iCs/>
          <w:sz w:val="24"/>
          <w:lang w:eastAsia="x-none"/>
        </w:rPr>
        <w:t>- Требования к нанесению логотипов</w:t>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iCs/>
          <w:sz w:val="24"/>
          <w:szCs w:val="24"/>
          <w:shd w:fill="FFFFFF" w:val="clear"/>
          <w:lang w:val="x-none" w:eastAsia="en-US"/>
        </w:rPr>
        <w:t xml:space="preserve"> </w:t>
      </w:r>
    </w:p>
    <w:p>
      <w:pPr>
        <w:pStyle w:val="Style51"/>
        <w:tabs>
          <w:tab w:val="clear" w:pos="708"/>
          <w:tab w:val="left" w:pos="567" w:leader="none"/>
        </w:tabs>
        <w:spacing w:lineRule="auto" w:line="240"/>
        <w:jc w:val="both"/>
        <w:rPr>
          <w:rFonts w:ascii="Times New Roman" w:hAnsi="Times New Roman"/>
          <w:sz w:val="24"/>
          <w:szCs w:val="24"/>
        </w:rPr>
      </w:pPr>
      <w:r>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jc w:val="right"/>
        <w:rPr>
          <w:rFonts w:eastAsia="Calibri"/>
          <w:iCs/>
          <w:lang w:val="x-none" w:eastAsia="x-none"/>
        </w:rPr>
      </w:pPr>
      <w:r>
        <w:rPr>
          <w:rFonts w:eastAsia="Calibri"/>
          <w:iCs/>
          <w:lang w:val="x-none" w:eastAsia="x-none"/>
        </w:rPr>
      </w:r>
    </w:p>
    <w:p>
      <w:pPr>
        <w:pStyle w:val="Normal"/>
        <w:jc w:val="right"/>
        <w:rPr>
          <w:rFonts w:eastAsia="Calibri"/>
          <w:iCs/>
          <w:lang w:val="x-none" w:eastAsia="x-none"/>
        </w:rPr>
      </w:pPr>
      <w:r>
        <w:rPr>
          <w:rFonts w:eastAsia="Calibri"/>
          <w:iCs/>
          <w:lang w:val="x-none" w:eastAsia="x-none"/>
        </w:rPr>
        <w:t>Приложение №1.</w:t>
      </w:r>
    </w:p>
    <w:p>
      <w:pPr>
        <w:pStyle w:val="Normal"/>
        <w:jc w:val="right"/>
        <w:rPr/>
      </w:pPr>
      <w:r>
        <w:rPr/>
        <w:t>к Техническим требованиям</w:t>
      </w:r>
    </w:p>
    <w:p>
      <w:pPr>
        <w:pStyle w:val="Normal"/>
        <w:rPr>
          <w:rFonts w:eastAsia="Calibri"/>
          <w:b/>
          <w:iCs/>
          <w:lang w:val="x-none" w:eastAsia="x-none"/>
        </w:rPr>
      </w:pPr>
      <w:r>
        <w:rPr>
          <w:rFonts w:eastAsia="Calibri"/>
          <w:b/>
          <w:iCs/>
          <w:lang w:val="x-none" w:eastAsia="x-none"/>
        </w:rPr>
      </w:r>
    </w:p>
    <w:p>
      <w:pPr>
        <w:pStyle w:val="Normal"/>
        <w:jc w:val="center"/>
        <w:rPr>
          <w:b/>
          <w:bCs/>
        </w:rPr>
      </w:pPr>
      <w:r>
        <w:rPr>
          <w:b/>
          <w:bCs/>
        </w:rPr>
        <w:t>Адреса подразделений Покупателя (поставки).</w:t>
      </w:r>
    </w:p>
    <w:p>
      <w:pPr>
        <w:pStyle w:val="Normal"/>
        <w:rPr>
          <w:rFonts w:eastAsia="Calibri"/>
          <w:b/>
          <w:iCs/>
          <w:lang w:val="x-none" w:eastAsia="x-none"/>
        </w:rPr>
      </w:pPr>
      <w:r>
        <w:rPr>
          <w:rFonts w:eastAsia="Calibri"/>
          <w:b/>
          <w:iCs/>
          <w:lang w:val="x-none" w:eastAsia="x-none"/>
        </w:rPr>
      </w:r>
    </w:p>
    <w:p>
      <w:pPr>
        <w:pStyle w:val="Normal"/>
        <w:ind w:left="1224" w:firstLine="709"/>
        <w:jc w:val="both"/>
        <w:rPr/>
      </w:pPr>
      <w:r>
        <w:rPr>
          <w:bCs/>
        </w:rPr>
        <w:t xml:space="preserve">Адреса поставки подразделений Покупателя уточняются при заключении договора </w:t>
      </w:r>
      <w:r>
        <w:rPr/>
        <w:t>и при оформлении заявок.</w:t>
      </w:r>
    </w:p>
    <w:p>
      <w:pPr>
        <w:pStyle w:val="Normal"/>
        <w:ind w:left="1224" w:firstLine="709"/>
        <w:jc w:val="both"/>
        <w:rPr>
          <w:b/>
        </w:rPr>
      </w:pPr>
      <w:r>
        <w:rPr>
          <w:b/>
        </w:rPr>
      </w:r>
    </w:p>
    <w:p>
      <w:pPr>
        <w:pStyle w:val="Normal"/>
        <w:spacing w:lineRule="auto" w:line="240" w:before="0" w:after="0"/>
        <w:rPr/>
      </w:pPr>
      <w:r>
        <w:rPr/>
      </w:r>
    </w:p>
    <w:p>
      <w:pPr>
        <w:pStyle w:val="Normal"/>
        <w:spacing w:lineRule="auto" w:line="240" w:before="0" w:after="0"/>
        <w:ind w:left="0" w:right="0" w:firstLine="709"/>
        <w:jc w:val="both"/>
        <w:rPr/>
      </w:pPr>
      <w:r>
        <w:rPr>
          <w:rFonts w:cs="Times New Roman"/>
          <w:bCs/>
          <w:sz w:val="24"/>
          <w:szCs w:val="24"/>
        </w:rPr>
        <w:t xml:space="preserve">- Приволжский филиал АО «ТК РусГидро»,АУП, Жигулевский транспортный участок </w:t>
      </w:r>
      <w:r>
        <w:rPr>
          <w:rFonts w:cs="Times New Roman"/>
          <w:sz w:val="24"/>
          <w:szCs w:val="24"/>
        </w:rPr>
        <w:t>445350, Самарская обл., г. Жигулевск, Московское шоссе, 2.</w:t>
      </w:r>
    </w:p>
    <w:p>
      <w:pPr>
        <w:pStyle w:val="Normal"/>
        <w:spacing w:lineRule="auto" w:line="240" w:before="0" w:after="0"/>
        <w:ind w:left="0" w:right="0" w:firstLine="709"/>
        <w:jc w:val="both"/>
        <w:rPr/>
      </w:pPr>
      <w:r>
        <w:rPr>
          <w:rFonts w:cs="Times New Roman"/>
          <w:sz w:val="24"/>
          <w:szCs w:val="24"/>
        </w:rPr>
        <w:t xml:space="preserve">- </w:t>
      </w:r>
      <w:r>
        <w:rPr>
          <w:rFonts w:cs="Times New Roman"/>
          <w:bCs/>
          <w:sz w:val="24"/>
          <w:szCs w:val="24"/>
        </w:rPr>
        <w:t xml:space="preserve">Приволжский филиал АО «ТК РусГидро», </w:t>
      </w:r>
      <w:r>
        <w:rPr>
          <w:rFonts w:cs="Times New Roman"/>
          <w:sz w:val="24"/>
          <w:szCs w:val="24"/>
        </w:rPr>
        <w:t>Волжский транспортный участок, 404130, Волгоградская область, г. Волжский, пр. Ленина, д. 1а.</w:t>
      </w:r>
    </w:p>
    <w:p>
      <w:pPr>
        <w:pStyle w:val="Normal"/>
        <w:spacing w:lineRule="auto" w:line="240" w:before="0" w:after="0"/>
        <w:ind w:left="0" w:right="0" w:firstLine="709"/>
        <w:jc w:val="both"/>
        <w:rPr/>
      </w:pPr>
      <w:r>
        <w:rPr>
          <w:rFonts w:cs="Times New Roman"/>
          <w:sz w:val="24"/>
          <w:szCs w:val="24"/>
        </w:rPr>
        <w:t xml:space="preserve">- </w:t>
      </w:r>
      <w:r>
        <w:rPr>
          <w:rFonts w:cs="Times New Roman"/>
          <w:bCs/>
          <w:sz w:val="24"/>
          <w:szCs w:val="24"/>
        </w:rPr>
        <w:t xml:space="preserve">Приволжский филиал АО «ТК РусГидро», </w:t>
      </w:r>
      <w:r>
        <w:rPr>
          <w:rFonts w:cs="Times New Roman"/>
          <w:sz w:val="24"/>
          <w:szCs w:val="24"/>
        </w:rPr>
        <w:t>Саратовский транспортный участок, 413800, Саратовская обл., г. Балаково, Саратовская ГЭС.</w:t>
      </w:r>
    </w:p>
    <w:p>
      <w:pPr>
        <w:pStyle w:val="Normal"/>
        <w:spacing w:lineRule="auto" w:line="240" w:before="0" w:after="0"/>
        <w:ind w:left="0" w:right="0" w:firstLine="709"/>
        <w:jc w:val="both"/>
        <w:rPr/>
      </w:pPr>
      <w:r>
        <w:rPr>
          <w:rFonts w:cs="Times New Roman"/>
          <w:sz w:val="24"/>
          <w:szCs w:val="24"/>
        </w:rPr>
        <w:t xml:space="preserve">- </w:t>
      </w:r>
      <w:r>
        <w:rPr>
          <w:rFonts w:cs="Times New Roman"/>
          <w:bCs/>
          <w:sz w:val="24"/>
          <w:szCs w:val="24"/>
        </w:rPr>
        <w:t xml:space="preserve">Приволжский филиал АО «ТК РусГидро», </w:t>
      </w:r>
      <w:r>
        <w:rPr>
          <w:rFonts w:cs="Times New Roman"/>
          <w:sz w:val="24"/>
          <w:szCs w:val="24"/>
        </w:rPr>
        <w:t>Воткинский транспортный участок, 617761 Пермский край, г. Чайковский, Воткинская ГЭС.</w:t>
      </w:r>
    </w:p>
    <w:p>
      <w:pPr>
        <w:pStyle w:val="Normal"/>
        <w:spacing w:lineRule="auto" w:line="240" w:before="0" w:after="0"/>
        <w:ind w:left="0" w:right="0" w:firstLine="709"/>
        <w:jc w:val="both"/>
        <w:rPr>
          <w:b w:val="false"/>
          <w:bCs w:val="false"/>
        </w:rPr>
      </w:pPr>
      <w:r>
        <w:rPr>
          <w:rFonts w:eastAsia="Times New Roman" w:cs="Times New Roman"/>
          <w:b w:val="false"/>
          <w:bCs w:val="false"/>
          <w:sz w:val="24"/>
          <w:szCs w:val="24"/>
        </w:rPr>
        <w:t>- Приволжский филиал АО «ТК РусГидро», Камский транспортный участок, 614030, г. Пермь, Камская ГЭС.</w:t>
      </w:r>
    </w:p>
    <w:p>
      <w:pPr>
        <w:pStyle w:val="Normal"/>
        <w:rPr>
          <w:rFonts w:eastAsia="Calibri"/>
          <w:b w:val="false"/>
          <w:bCs w:val="false"/>
          <w:iCs/>
          <w:lang w:val="x-none" w:eastAsia="x-none"/>
        </w:rPr>
      </w:pPr>
      <w:r>
        <w:rPr>
          <w:rFonts w:eastAsia="Calibri"/>
          <w:b w:val="false"/>
          <w:bCs w:val="false"/>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rPr>
          <w:rFonts w:eastAsia="Calibri"/>
          <w:b/>
          <w:iCs/>
          <w:lang w:val="x-none" w:eastAsia="x-none"/>
        </w:rPr>
      </w:pPr>
      <w:r>
        <w:rPr>
          <w:rFonts w:eastAsia="Calibri"/>
          <w:b/>
          <w:iCs/>
          <w:lang w:val="x-none" w:eastAsia="x-none"/>
        </w:rPr>
      </w:r>
    </w:p>
    <w:p>
      <w:pPr>
        <w:pStyle w:val="Normal"/>
        <w:jc w:val="right"/>
        <w:rPr/>
      </w:pPr>
      <w:r>
        <w:rPr/>
      </w:r>
    </w:p>
    <w:p>
      <w:pPr>
        <w:pStyle w:val="Normal"/>
        <w:jc w:val="right"/>
        <w:rPr/>
      </w:pPr>
      <w:r>
        <w:rPr/>
        <w:t>Приложение № 2</w:t>
      </w:r>
    </w:p>
    <w:p>
      <w:pPr>
        <w:pStyle w:val="Normal"/>
        <w:jc w:val="right"/>
        <w:rPr/>
      </w:pPr>
      <w:r>
        <w:rPr/>
        <w:t>к Техническим требованиям</w:t>
      </w:r>
    </w:p>
    <w:p>
      <w:pPr>
        <w:pStyle w:val="Normal"/>
        <w:jc w:val="right"/>
        <w:rPr>
          <w:b/>
          <w:bCs/>
        </w:rPr>
      </w:pPr>
      <w:r>
        <w:rPr>
          <w:b/>
          <w:bCs/>
        </w:rPr>
      </w:r>
    </w:p>
    <w:p>
      <w:pPr>
        <w:pStyle w:val="Normal"/>
        <w:jc w:val="center"/>
        <w:rPr>
          <w:b/>
          <w:bCs/>
        </w:rPr>
      </w:pPr>
      <w:r>
        <w:rPr>
          <w:b/>
          <w:bCs/>
        </w:rPr>
        <w:t>Определение размера мужской спецодежды</w:t>
      </w:r>
    </w:p>
    <w:p>
      <w:pPr>
        <w:pStyle w:val="Normal"/>
        <w:jc w:val="center"/>
        <w:rPr>
          <w:b/>
          <w:bCs/>
        </w:rPr>
      </w:pPr>
      <w:r>
        <w:rPr>
          <w:b/>
          <w:bCs/>
        </w:rPr>
      </w:r>
    </w:p>
    <w:tbl>
      <w:tblPr>
        <w:tblW w:w="9750" w:type="dxa"/>
        <w:jc w:val="center"/>
        <w:tblInd w:w="0" w:type="dxa"/>
        <w:tblLayout w:type="fixed"/>
        <w:tblCellMar>
          <w:top w:w="15" w:type="dxa"/>
          <w:left w:w="22" w:type="dxa"/>
          <w:bottom w:w="15" w:type="dxa"/>
          <w:right w:w="22" w:type="dxa"/>
        </w:tblCellMar>
        <w:tblLook w:val="04a0" w:noHBand="0" w:noVBand="1" w:firstColumn="1" w:lastRow="0" w:lastColumn="0" w:firstRow="1"/>
      </w:tblPr>
      <w:tblGrid>
        <w:gridCol w:w="4290"/>
        <w:gridCol w:w="14"/>
        <w:gridCol w:w="5445"/>
      </w:tblGrid>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 </w:t>
            </w:r>
            <w:r>
              <w:rPr>
                <w:rStyle w:val="Strong"/>
                <w:color w:val="000000"/>
                <w:sz w:val="21"/>
                <w:szCs w:val="21"/>
                <w:shd w:fill="FFFFFF" w:val="clear"/>
              </w:rPr>
              <w:t>Маркировка размера на изделии</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Соответствие обхвату груди человека в см</w:t>
            </w:r>
          </w:p>
        </w:tc>
      </w:tr>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88 – 92</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86,0 до 93,9</w:t>
            </w:r>
          </w:p>
        </w:tc>
      </w:tr>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96 – 100</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94,0 до 101,9</w:t>
            </w:r>
          </w:p>
        </w:tc>
      </w:tr>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104 – 108</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102,0 до 109,9</w:t>
            </w:r>
          </w:p>
        </w:tc>
      </w:tr>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112 – 116</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110,0 до 117,9</w:t>
            </w:r>
          </w:p>
        </w:tc>
      </w:tr>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120 – 124</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118,0 до 123,9</w:t>
            </w:r>
          </w:p>
        </w:tc>
      </w:tr>
      <w:tr>
        <w:trPr/>
        <w:tc>
          <w:tcPr>
            <w:tcW w:w="4290"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128 – 132</w:t>
            </w:r>
          </w:p>
        </w:tc>
        <w:tc>
          <w:tcPr>
            <w:tcW w:w="5459"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126,0 до 133,9</w:t>
            </w:r>
          </w:p>
        </w:tc>
      </w:tr>
      <w:tr>
        <w:trPr/>
        <w:tc>
          <w:tcPr>
            <w:tcW w:w="4304"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Маркировка роста на изделии</w:t>
            </w:r>
          </w:p>
        </w:tc>
        <w:tc>
          <w:tcPr>
            <w:tcW w:w="5445"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 </w:t>
            </w:r>
            <w:r>
              <w:rPr>
                <w:rStyle w:val="Strong"/>
                <w:color w:val="000000"/>
                <w:sz w:val="21"/>
                <w:szCs w:val="21"/>
                <w:shd w:fill="FFFFFF" w:val="clear"/>
              </w:rPr>
              <w:t>Соответствующий рост человека в см</w:t>
            </w:r>
          </w:p>
        </w:tc>
      </w:tr>
      <w:tr>
        <w:trPr/>
        <w:tc>
          <w:tcPr>
            <w:tcW w:w="4304"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158 – 164</w:t>
            </w:r>
          </w:p>
        </w:tc>
        <w:tc>
          <w:tcPr>
            <w:tcW w:w="5445"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155,0 до 166,9</w:t>
            </w:r>
          </w:p>
        </w:tc>
      </w:tr>
      <w:tr>
        <w:trPr/>
        <w:tc>
          <w:tcPr>
            <w:tcW w:w="4304"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170 – 176</w:t>
            </w:r>
          </w:p>
        </w:tc>
        <w:tc>
          <w:tcPr>
            <w:tcW w:w="5445"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167,0 до 178,9</w:t>
            </w:r>
          </w:p>
        </w:tc>
      </w:tr>
      <w:tr>
        <w:trPr/>
        <w:tc>
          <w:tcPr>
            <w:tcW w:w="4304"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182 – 188</w:t>
            </w:r>
          </w:p>
        </w:tc>
        <w:tc>
          <w:tcPr>
            <w:tcW w:w="5445"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179,0 до 191,0</w:t>
            </w:r>
          </w:p>
        </w:tc>
      </w:tr>
    </w:tbl>
    <w:p>
      <w:pPr>
        <w:pStyle w:val="Heading2"/>
        <w:tabs>
          <w:tab w:val="clear" w:pos="0"/>
        </w:tabs>
        <w:ind w:left="1224" w:hanging="0"/>
        <w:jc w:val="center"/>
        <w:rPr>
          <w:sz w:val="28"/>
        </w:rPr>
      </w:pPr>
      <w:bookmarkStart w:id="69" w:name="__RefHeading___Toc35643_3130671513"/>
      <w:bookmarkStart w:id="70" w:name="_Toc188367344"/>
      <w:bookmarkEnd w:id="69"/>
      <w:bookmarkEnd w:id="70"/>
      <w:r>
        <w:rPr>
          <w:sz w:val="28"/>
        </w:rPr>
        <w:t>Определение размера женской спецодежды</w:t>
      </w:r>
    </w:p>
    <w:tbl>
      <w:tblPr>
        <w:tblW w:w="9750" w:type="dxa"/>
        <w:jc w:val="center"/>
        <w:tblInd w:w="0" w:type="dxa"/>
        <w:tblLayout w:type="fixed"/>
        <w:tblCellMar>
          <w:top w:w="15" w:type="dxa"/>
          <w:left w:w="22" w:type="dxa"/>
          <w:bottom w:w="15" w:type="dxa"/>
          <w:right w:w="22" w:type="dxa"/>
        </w:tblCellMar>
        <w:tblLook w:val="04a0" w:noHBand="0" w:noVBand="1" w:firstColumn="1" w:lastRow="0" w:lastColumn="0" w:firstRow="1"/>
      </w:tblPr>
      <w:tblGrid>
        <w:gridCol w:w="4258"/>
        <w:gridCol w:w="15"/>
        <w:gridCol w:w="5476"/>
      </w:tblGrid>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 </w:t>
            </w:r>
            <w:r>
              <w:rPr>
                <w:rStyle w:val="Strong"/>
                <w:color w:val="000000"/>
                <w:sz w:val="21"/>
                <w:szCs w:val="21"/>
                <w:shd w:fill="FFFFFF" w:val="clear"/>
              </w:rPr>
              <w:t>Маркировка размера на изделии</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Соответствие обхвату груди человека в см.</w:t>
            </w:r>
          </w:p>
        </w:tc>
      </w:tr>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80 – 84</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86,0 до 93,9</w:t>
            </w:r>
          </w:p>
        </w:tc>
      </w:tr>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96 – 100</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94,0 до 101,9</w:t>
            </w:r>
          </w:p>
        </w:tc>
      </w:tr>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104 – 108</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102,0 до 109,9</w:t>
            </w:r>
          </w:p>
        </w:tc>
      </w:tr>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112 – 116</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110,0 до 117,9</w:t>
            </w:r>
          </w:p>
        </w:tc>
      </w:tr>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120 – 124</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118,0 до 123,9</w:t>
            </w:r>
          </w:p>
        </w:tc>
      </w:tr>
      <w:tr>
        <w:trPr/>
        <w:tc>
          <w:tcPr>
            <w:tcW w:w="4258"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128 – 132</w:t>
            </w:r>
          </w:p>
        </w:tc>
        <w:tc>
          <w:tcPr>
            <w:tcW w:w="5491"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126,0 до 133,9</w:t>
            </w:r>
          </w:p>
        </w:tc>
      </w:tr>
      <w:tr>
        <w:trPr/>
        <w:tc>
          <w:tcPr>
            <w:tcW w:w="4273"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Маркировка роста на изделии</w:t>
            </w:r>
          </w:p>
        </w:tc>
        <w:tc>
          <w:tcPr>
            <w:tcW w:w="54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pPr>
            <w:r>
              <w:rPr>
                <w:rStyle w:val="Strong"/>
                <w:color w:val="000000"/>
                <w:sz w:val="21"/>
                <w:szCs w:val="21"/>
                <w:shd w:fill="FFFFFF" w:val="clear"/>
              </w:rPr>
              <w:t> </w:t>
            </w:r>
            <w:r>
              <w:rPr>
                <w:rStyle w:val="Strong"/>
                <w:color w:val="000000"/>
                <w:sz w:val="21"/>
                <w:szCs w:val="21"/>
                <w:shd w:fill="FFFFFF" w:val="clear"/>
              </w:rPr>
              <w:t>Соответствующий рост человека в см.</w:t>
            </w:r>
          </w:p>
        </w:tc>
      </w:tr>
      <w:tr>
        <w:trPr/>
        <w:tc>
          <w:tcPr>
            <w:tcW w:w="4273"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146 – 152</w:t>
            </w:r>
          </w:p>
        </w:tc>
        <w:tc>
          <w:tcPr>
            <w:tcW w:w="54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143,0 до 154,9</w:t>
            </w:r>
          </w:p>
        </w:tc>
      </w:tr>
      <w:tr>
        <w:trPr/>
        <w:tc>
          <w:tcPr>
            <w:tcW w:w="4273"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158 – 164</w:t>
            </w:r>
          </w:p>
        </w:tc>
        <w:tc>
          <w:tcPr>
            <w:tcW w:w="54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155,0 до 166,9</w:t>
            </w:r>
          </w:p>
        </w:tc>
      </w:tr>
      <w:tr>
        <w:trPr/>
        <w:tc>
          <w:tcPr>
            <w:tcW w:w="4273" w:type="dxa"/>
            <w:gridSpan w:val="2"/>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170 – 176</w:t>
            </w:r>
          </w:p>
        </w:tc>
        <w:tc>
          <w:tcPr>
            <w:tcW w:w="54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color w:val="000000"/>
              </w:rPr>
            </w:pPr>
            <w:r>
              <w:rPr>
                <w:color w:val="000000"/>
                <w:sz w:val="21"/>
                <w:szCs w:val="21"/>
                <w:shd w:fill="FFFFFF" w:val="clear"/>
              </w:rPr>
              <w:t>от 167,0 до 178,0</w:t>
            </w:r>
          </w:p>
        </w:tc>
      </w:tr>
    </w:tbl>
    <w:p>
      <w:pPr>
        <w:pStyle w:val="Normal"/>
        <w:rPr>
          <w:color w:val="384E5E"/>
          <w:sz w:val="21"/>
          <w:szCs w:val="21"/>
        </w:rPr>
      </w:pPr>
      <w:r>
        <w:rPr>
          <w:color w:val="384E5E"/>
          <w:sz w:val="21"/>
          <w:szCs w:val="21"/>
        </w:rPr>
      </w:r>
    </w:p>
    <w:p>
      <w:pPr>
        <w:pStyle w:val="Normal"/>
        <w:rPr>
          <w:rFonts w:eastAsia="Calibri"/>
          <w:b/>
          <w:iCs/>
          <w:lang w:val="x-none" w:eastAsia="x-none"/>
        </w:rPr>
      </w:pPr>
      <w:r>
        <w:rPr/>
        <w:drawing>
          <wp:inline distT="0" distB="0" distL="0" distR="0">
            <wp:extent cx="1768475" cy="2196465"/>
            <wp:effectExtent l="0" t="0" r="0" b="0"/>
            <wp:docPr id="3" name="Рисунок 2" descr="Размеры спецодеж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Размеры спецодежды"/>
                    <pic:cNvPicPr>
                      <a:picLocks noChangeAspect="1" noChangeArrowheads="1"/>
                    </pic:cNvPicPr>
                  </pic:nvPicPr>
                  <pic:blipFill>
                    <a:blip r:embed="rId8"/>
                    <a:stretch>
                      <a:fillRect/>
                    </a:stretch>
                  </pic:blipFill>
                  <pic:spPr bwMode="auto">
                    <a:xfrm>
                      <a:off x="0" y="0"/>
                      <a:ext cx="1768475" cy="2196465"/>
                    </a:xfrm>
                    <a:prstGeom prst="rect">
                      <a:avLst/>
                    </a:prstGeom>
                  </pic:spPr>
                </pic:pic>
              </a:graphicData>
            </a:graphic>
          </wp:inline>
        </w:drawing>
      </w:r>
      <w:bookmarkStart w:id="71" w:name="_Toc51339699_Копия_1"/>
      <w:bookmarkEnd w:id="71"/>
    </w:p>
    <w:p>
      <w:pPr>
        <w:pStyle w:val="Normal"/>
        <w:rPr>
          <w:rFonts w:eastAsia="Calibri"/>
          <w:lang w:val="x-none" w:eastAsia="x-none"/>
        </w:rPr>
      </w:pPr>
      <w:r>
        <w:rPr>
          <w:rFonts w:eastAsia="Calibri"/>
          <w:lang w:val="x-none" w:eastAsia="x-none"/>
        </w:rPr>
      </w:r>
    </w:p>
    <w:p>
      <w:pPr>
        <w:pStyle w:val="Normal"/>
        <w:rPr>
          <w:rFonts w:eastAsia="Calibri"/>
          <w:lang w:val="x-none" w:eastAsia="x-none"/>
        </w:rPr>
      </w:pPr>
      <w:r>
        <w:rPr>
          <w:rFonts w:eastAsia="Calibri"/>
          <w:lang w:val="x-none" w:eastAsia="x-none"/>
        </w:rPr>
      </w:r>
    </w:p>
    <w:p>
      <w:pPr>
        <w:pStyle w:val="Normal"/>
        <w:rPr>
          <w:rFonts w:eastAsia="Calibri"/>
          <w:lang w:val="x-none" w:eastAsia="x-none"/>
        </w:rPr>
      </w:pPr>
      <w:r>
        <w:rPr>
          <w:rFonts w:eastAsia="Calibri"/>
          <w:lang w:val="x-none" w:eastAsia="x-none"/>
        </w:rPr>
      </w:r>
    </w:p>
    <w:p>
      <w:pPr>
        <w:pStyle w:val="Normal"/>
        <w:rPr>
          <w:rFonts w:eastAsia="Calibri"/>
          <w:lang w:val="x-none" w:eastAsia="x-none"/>
        </w:rPr>
      </w:pPr>
      <w:r>
        <w:rPr>
          <w:rFonts w:eastAsia="Calibri"/>
          <w:lang w:val="x-none" w:eastAsia="x-none"/>
        </w:rPr>
      </w:r>
    </w:p>
    <w:p>
      <w:pPr>
        <w:pStyle w:val="Normal"/>
        <w:rPr>
          <w:rFonts w:eastAsia="Calibri"/>
          <w:lang w:val="x-none" w:eastAsia="x-none"/>
        </w:rPr>
      </w:pPr>
      <w:r>
        <w:rPr>
          <w:rFonts w:eastAsia="Calibri"/>
          <w:lang w:val="x-none" w:eastAsia="x-none"/>
        </w:rPr>
      </w:r>
    </w:p>
    <w:p>
      <w:pPr>
        <w:pStyle w:val="Normal"/>
        <w:jc w:val="center"/>
        <w:rPr>
          <w:rFonts w:eastAsia="Calibri"/>
          <w:lang w:val="x-none" w:eastAsia="x-none"/>
        </w:rPr>
      </w:pPr>
      <w:r>
        <w:rPr>
          <w:rFonts w:eastAsia="Calibri"/>
          <w:lang w:val="x-none" w:eastAsia="x-none"/>
        </w:rPr>
      </w:r>
    </w:p>
    <w:p>
      <w:pPr>
        <w:pStyle w:val="Normal"/>
        <w:jc w:val="right"/>
        <w:rPr/>
      </w:pPr>
      <w:r>
        <w:rPr/>
        <w:t>Приложение № 3</w:t>
      </w:r>
    </w:p>
    <w:p>
      <w:pPr>
        <w:pStyle w:val="Normal"/>
        <w:jc w:val="right"/>
        <w:rPr/>
      </w:pPr>
      <w:r>
        <w:rPr/>
        <w:t>к Техническим требованиям</w:t>
      </w:r>
    </w:p>
    <w:p>
      <w:pPr>
        <w:pStyle w:val="Normal"/>
        <w:jc w:val="right"/>
        <w:rPr/>
      </w:pPr>
      <w:r>
        <w:rPr/>
      </w:r>
    </w:p>
    <w:p>
      <w:pPr>
        <w:pStyle w:val="Normal"/>
        <w:tabs>
          <w:tab w:val="clear" w:pos="708"/>
          <w:tab w:val="left" w:pos="2921" w:leader="none"/>
        </w:tabs>
        <w:jc w:val="center"/>
        <w:rPr>
          <w:b/>
          <w:iCs/>
          <w:color w:val="000000"/>
          <w:sz w:val="24"/>
        </w:rPr>
      </w:pPr>
      <w:r>
        <w:rPr>
          <w:b/>
          <w:iCs/>
          <w:color w:val="000000"/>
          <w:sz w:val="24"/>
        </w:rPr>
        <w:t>Требования к нанесению логотипов</w:t>
      </w:r>
    </w:p>
    <w:p>
      <w:pPr>
        <w:pStyle w:val="Normal"/>
        <w:tabs>
          <w:tab w:val="clear" w:pos="708"/>
          <w:tab w:val="left" w:pos="2921" w:leader="none"/>
        </w:tabs>
        <w:rPr>
          <w:b/>
          <w:color w:val="000000"/>
          <w:sz w:val="24"/>
        </w:rPr>
      </w:pPr>
      <w:r>
        <w:rPr>
          <w:b/>
          <w:color w:val="000000"/>
          <w:sz w:val="24"/>
        </w:rPr>
      </w:r>
    </w:p>
    <w:p>
      <w:pPr>
        <w:pStyle w:val="NoSpacing"/>
        <w:rPr/>
      </w:pPr>
      <w:r>
        <w:rPr/>
        <w:t>Технология нанесения: Термопечать</w:t>
      </w:r>
    </w:p>
    <w:p>
      <w:pPr>
        <w:pStyle w:val="NoSpacing"/>
        <w:rPr/>
      </w:pPr>
      <w:r>
        <w:rPr/>
        <w:t>Месторасположение логотипа: на спине под кокеткой согласно макету (266 * 55 мм)</w:t>
      </w:r>
    </w:p>
    <w:p>
      <w:pPr>
        <w:pStyle w:val="NoSpacing"/>
        <w:rPr/>
      </w:pPr>
      <w:r>
        <w:rPr/>
        <w:t>Месторасположение логотипа (шеврон): на клапане левого нагрудного кармана (95 *35 мм)</w:t>
      </w:r>
    </w:p>
    <w:p>
      <w:pPr>
        <w:pStyle w:val="NoSpacing"/>
        <w:rPr>
          <w:b/>
          <w:bCs/>
        </w:rPr>
      </w:pPr>
      <w:r>
        <w:rPr>
          <w:b/>
          <w:bCs/>
        </w:rPr>
        <w:t>Итоговый макет согласовывается при заключении договора</w:t>
      </w:r>
    </w:p>
    <w:p>
      <w:pPr>
        <w:pStyle w:val="Normal"/>
        <w:tabs>
          <w:tab w:val="clear" w:pos="708"/>
          <w:tab w:val="left" w:pos="2921" w:leader="none"/>
        </w:tabs>
        <w:rPr>
          <w:b/>
          <w:iCs/>
          <w:color w:val="000000"/>
          <w:sz w:val="24"/>
        </w:rPr>
      </w:pPr>
      <w:r>
        <w:rPr/>
        <w:drawing>
          <wp:inline distT="0" distB="0" distL="0" distR="0">
            <wp:extent cx="5288280" cy="5673090"/>
            <wp:effectExtent l="0" t="0" r="0" b="0"/>
            <wp:docPr id="4"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 descr=""/>
                    <pic:cNvPicPr>
                      <a:picLocks noChangeAspect="1" noChangeArrowheads="1"/>
                    </pic:cNvPicPr>
                  </pic:nvPicPr>
                  <pic:blipFill>
                    <a:blip r:embed="rId9"/>
                    <a:stretch>
                      <a:fillRect/>
                    </a:stretch>
                  </pic:blipFill>
                  <pic:spPr bwMode="auto">
                    <a:xfrm>
                      <a:off x="0" y="0"/>
                      <a:ext cx="5288280" cy="5673090"/>
                    </a:xfrm>
                    <a:prstGeom prst="rect">
                      <a:avLst/>
                    </a:prstGeom>
                  </pic:spPr>
                </pic:pic>
              </a:graphicData>
            </a:graphic>
          </wp:inline>
        </w:drawing>
      </w:r>
    </w:p>
    <w:p>
      <w:pPr>
        <w:pStyle w:val="Normal"/>
        <w:tabs>
          <w:tab w:val="clear" w:pos="708"/>
          <w:tab w:val="left" w:pos="2921" w:leader="none"/>
        </w:tabs>
        <w:rPr>
          <w:color w:val="000000"/>
          <w:sz w:val="24"/>
        </w:rPr>
      </w:pPr>
      <w:r>
        <w:rPr>
          <w:color w:val="000000"/>
          <w:sz w:val="24"/>
        </w:rPr>
      </w:r>
    </w:p>
    <w:p>
      <w:pPr>
        <w:pStyle w:val="Normal"/>
        <w:tabs>
          <w:tab w:val="clear" w:pos="708"/>
          <w:tab w:val="left" w:pos="2921" w:leader="none"/>
        </w:tabs>
        <w:rPr>
          <w:color w:val="000000"/>
          <w:sz w:val="24"/>
        </w:rPr>
      </w:pPr>
      <w:r>
        <w:rPr>
          <w:color w:val="000000"/>
          <w:sz w:val="24"/>
        </w:rPr>
      </w:r>
    </w:p>
    <w:p>
      <w:pPr>
        <w:pStyle w:val="Normal"/>
        <w:tabs>
          <w:tab w:val="clear" w:pos="708"/>
          <w:tab w:val="left" w:pos="2921" w:leader="none"/>
        </w:tabs>
        <w:rPr>
          <w:color w:val="000000"/>
          <w:sz w:val="24"/>
        </w:rPr>
      </w:pPr>
      <w:r>
        <w:rPr>
          <w:color w:val="000000"/>
          <w:sz w:val="24"/>
        </w:rPr>
      </w:r>
    </w:p>
    <w:p>
      <w:pPr>
        <w:pStyle w:val="Normal"/>
        <w:tabs>
          <w:tab w:val="clear" w:pos="708"/>
          <w:tab w:val="left" w:pos="2921" w:leader="none"/>
        </w:tabs>
        <w:rPr>
          <w:color w:val="000000"/>
          <w:sz w:val="24"/>
        </w:rPr>
      </w:pPr>
      <w:r>
        <w:rPr>
          <w:color w:val="000000"/>
          <w:sz w:val="24"/>
        </w:rPr>
      </w:r>
    </w:p>
    <w:p>
      <w:pPr>
        <w:pStyle w:val="Normal"/>
        <w:tabs>
          <w:tab w:val="clear" w:pos="708"/>
          <w:tab w:val="left" w:pos="2921" w:leader="none"/>
        </w:tabs>
        <w:rPr>
          <w:color w:val="000000"/>
          <w:sz w:val="24"/>
        </w:rPr>
      </w:pPr>
      <w:r>
        <w:rPr>
          <w:color w:val="000000"/>
          <w:sz w:val="24"/>
        </w:rPr>
      </w:r>
    </w:p>
    <w:p>
      <w:pPr>
        <w:pStyle w:val="Normal"/>
        <w:tabs>
          <w:tab w:val="clear" w:pos="708"/>
          <w:tab w:val="left" w:pos="2921" w:leader="none"/>
        </w:tabs>
        <w:rPr>
          <w:b/>
          <w:color w:val="000000"/>
          <w:sz w:val="24"/>
        </w:rPr>
      </w:pPr>
      <w:r>
        <w:rPr>
          <w:b/>
          <w:color w:val="000000"/>
          <w:sz w:val="24"/>
        </w:rPr>
      </w:r>
    </w:p>
    <w:p>
      <w:pPr>
        <w:pStyle w:val="Normal"/>
        <w:tabs>
          <w:tab w:val="clear" w:pos="708"/>
          <w:tab w:val="left" w:pos="2921" w:leader="none"/>
        </w:tabs>
        <w:rPr>
          <w:b/>
          <w:color w:val="000000"/>
          <w:sz w:val="24"/>
        </w:rPr>
      </w:pPr>
      <w:r>
        <w:rPr>
          <w:b/>
          <w:color w:val="000000"/>
          <w:sz w:val="24"/>
        </w:rPr>
      </w:r>
    </w:p>
    <w:p>
      <w:pPr>
        <w:pStyle w:val="Normal"/>
        <w:tabs>
          <w:tab w:val="clear" w:pos="708"/>
          <w:tab w:val="left" w:pos="2921" w:leader="none"/>
        </w:tabs>
        <w:rPr>
          <w:b/>
          <w:color w:val="000000"/>
          <w:sz w:val="24"/>
        </w:rPr>
      </w:pPr>
      <w:r>
        <w:rPr>
          <w:b/>
          <w:color w:val="000000"/>
          <w:sz w:val="24"/>
        </w:rPr>
      </w:r>
    </w:p>
    <w:p>
      <w:pPr>
        <w:pStyle w:val="Normal"/>
        <w:tabs>
          <w:tab w:val="clear" w:pos="708"/>
          <w:tab w:val="left" w:pos="2921" w:leader="none"/>
        </w:tabs>
        <w:rPr>
          <w:b/>
          <w:color w:val="000000"/>
          <w:sz w:val="24"/>
        </w:rPr>
      </w:pPr>
      <w:r>
        <w:rPr>
          <w:b/>
          <w:color w:val="000000"/>
          <w:sz w:val="24"/>
        </w:rPr>
      </w:r>
    </w:p>
    <w:p>
      <w:pPr>
        <w:pStyle w:val="NoSpacing"/>
        <w:rPr/>
      </w:pPr>
      <w:r>
        <w:rPr/>
        <w:t>Технология нанесения: Термопечать</w:t>
      </w:r>
    </w:p>
    <w:p>
      <w:pPr>
        <w:pStyle w:val="NoSpacing"/>
        <w:rPr/>
      </w:pPr>
      <w:r>
        <w:rPr/>
        <w:t>Месторасположение логотипа: на спине под кокеткой согласно макету (266 * 55 мм)</w:t>
      </w:r>
    </w:p>
    <w:p>
      <w:pPr>
        <w:pStyle w:val="NoSpacing"/>
        <w:rPr/>
      </w:pPr>
      <w:r>
        <w:rPr/>
        <w:t>Месторасположение логотипа (шеврон): на клапане левого нагрудного кармана (95 *35 мм)</w:t>
      </w:r>
    </w:p>
    <w:p>
      <w:pPr>
        <w:pStyle w:val="Normal"/>
        <w:tabs>
          <w:tab w:val="clear" w:pos="708"/>
          <w:tab w:val="left" w:pos="2921" w:leader="none"/>
        </w:tabs>
        <w:rPr>
          <w:b/>
          <w:bCs/>
        </w:rPr>
      </w:pPr>
      <w:r>
        <w:rPr>
          <w:b/>
          <w:bCs/>
          <w:sz w:val="24"/>
          <w:szCs w:val="24"/>
        </w:rPr>
        <w:t>Итоговый макет согласовывается при заключении договора</w:t>
      </w:r>
    </w:p>
    <w:p>
      <w:pPr>
        <w:pStyle w:val="Normal"/>
        <w:tabs>
          <w:tab w:val="clear" w:pos="708"/>
          <w:tab w:val="left" w:pos="2921" w:leader="none"/>
        </w:tabs>
        <w:rPr>
          <w:b/>
          <w:color w:val="000000"/>
          <w:sz w:val="24"/>
        </w:rPr>
      </w:pPr>
      <w:r>
        <w:rPr>
          <w:b/>
          <w:color w:val="000000"/>
          <w:sz w:val="24"/>
        </w:rPr>
      </w:r>
    </w:p>
    <w:p>
      <w:pPr>
        <w:pStyle w:val="Normal"/>
        <w:tabs>
          <w:tab w:val="clear" w:pos="708"/>
          <w:tab w:val="left" w:pos="2921" w:leader="none"/>
        </w:tabs>
        <w:rPr>
          <w:b/>
          <w:color w:val="000000"/>
          <w:sz w:val="24"/>
        </w:rPr>
      </w:pPr>
      <w:r>
        <w:rPr/>
        <w:drawing>
          <wp:inline distT="0" distB="0" distL="0" distR="0">
            <wp:extent cx="4873625" cy="5745480"/>
            <wp:effectExtent l="0" t="0" r="0" b="0"/>
            <wp:docPr id="5"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
                    <pic:cNvPicPr>
                      <a:picLocks noChangeAspect="1" noChangeArrowheads="1"/>
                    </pic:cNvPicPr>
                  </pic:nvPicPr>
                  <pic:blipFill>
                    <a:blip r:embed="rId10"/>
                    <a:stretch>
                      <a:fillRect/>
                    </a:stretch>
                  </pic:blipFill>
                  <pic:spPr bwMode="auto">
                    <a:xfrm>
                      <a:off x="0" y="0"/>
                      <a:ext cx="4873625" cy="5745480"/>
                    </a:xfrm>
                    <a:prstGeom prst="rect">
                      <a:avLst/>
                    </a:prstGeom>
                  </pic:spPr>
                </pic:pic>
              </a:graphicData>
            </a:graphic>
          </wp:inline>
        </w:drawing>
      </w:r>
    </w:p>
    <w:p>
      <w:pPr>
        <w:pStyle w:val="Normal"/>
        <w:tabs>
          <w:tab w:val="clear" w:pos="708"/>
          <w:tab w:val="left" w:pos="2921" w:leader="none"/>
        </w:tabs>
        <w:rPr>
          <w:b/>
          <w:color w:val="000000"/>
          <w:sz w:val="24"/>
        </w:rPr>
      </w:pPr>
      <w:r>
        <w:rPr>
          <w:b/>
          <w:color w:val="000000"/>
          <w:sz w:val="24"/>
        </w:rPr>
      </w:r>
    </w:p>
    <w:p>
      <w:pPr>
        <w:pStyle w:val="Normal"/>
        <w:tabs>
          <w:tab w:val="clear" w:pos="708"/>
          <w:tab w:val="left" w:pos="2921" w:leader="none"/>
        </w:tabs>
        <w:rPr>
          <w:b/>
          <w:color w:val="000000"/>
          <w:sz w:val="24"/>
        </w:rPr>
      </w:pPr>
      <w:r>
        <w:rPr>
          <w:b/>
          <w:color w:val="000000"/>
          <w:sz w:val="24"/>
        </w:rPr>
      </w:r>
    </w:p>
    <w:p>
      <w:pPr>
        <w:pStyle w:val="Normal"/>
        <w:jc w:val="right"/>
        <w:rPr>
          <w:rFonts w:eastAsia="Calibri"/>
          <w:lang w:val="x-none" w:eastAsia="x-none"/>
        </w:rPr>
      </w:pPr>
      <w:r>
        <w:rPr>
          <w:rFonts w:eastAsia="Calibri"/>
          <w:lang w:val="x-none" w:eastAsia="x-none"/>
        </w:rPr>
      </w:r>
    </w:p>
    <w:p>
      <w:pPr>
        <w:pStyle w:val="Normal"/>
        <w:jc w:val="right"/>
        <w:rPr>
          <w:rFonts w:eastAsia="Calibri"/>
          <w:lang w:val="x-none" w:eastAsia="x-none"/>
        </w:rPr>
      </w:pPr>
      <w:r>
        <w:rPr>
          <w:rFonts w:eastAsia="Calibri"/>
          <w:lang w:val="x-none" w:eastAsia="x-none"/>
        </w:rPr>
      </w:r>
    </w:p>
    <w:p>
      <w:pPr>
        <w:pStyle w:val="Normal"/>
        <w:tabs>
          <w:tab w:val="clear" w:pos="708"/>
          <w:tab w:val="left" w:pos="1134" w:leader="none"/>
        </w:tabs>
        <w:spacing w:before="120" w:after="0"/>
        <w:ind w:left="0" w:right="0" w:hanging="0"/>
        <w:jc w:val="both"/>
        <w:rPr>
          <w:rFonts w:eastAsia="Calibri"/>
          <w:sz w:val="24"/>
          <w:szCs w:val="24"/>
        </w:rPr>
      </w:pPr>
      <w:r>
        <w:rPr>
          <w:sz w:val="24"/>
          <w:szCs w:val="24"/>
        </w:rPr>
        <w:t>Местоположение фирменного ярлыка  «РусГидро»</w:t>
      </w:r>
    </w:p>
    <w:p>
      <w:pPr>
        <w:pStyle w:val="Normal"/>
        <w:tabs>
          <w:tab w:val="clear" w:pos="708"/>
          <w:tab w:val="left" w:pos="2921" w:leader="none"/>
        </w:tabs>
        <w:rPr>
          <w:b/>
          <w:bCs/>
        </w:rPr>
      </w:pPr>
      <w:r>
        <w:rPr>
          <w:b/>
          <w:bCs/>
          <w:sz w:val="24"/>
          <w:szCs w:val="24"/>
        </w:rPr>
        <w:t>Итоговый макет согласовывается при заключении договора</w:t>
      </w:r>
    </w:p>
    <w:p>
      <w:pPr>
        <w:pStyle w:val="Normal"/>
        <w:jc w:val="right"/>
        <w:rPr>
          <w:rFonts w:eastAsia="Calibri"/>
          <w:lang w:val="x-none" w:eastAsia="x-none"/>
        </w:rPr>
      </w:pPr>
      <w:r>
        <w:rPr>
          <w:rFonts w:eastAsia="Calibri"/>
          <w:lang w:val="x-none" w:eastAsia="x-none"/>
        </w:rPr>
      </w:r>
    </w:p>
    <w:p>
      <w:pPr>
        <w:pStyle w:val="Normal"/>
        <w:jc w:val="right"/>
        <w:rPr>
          <w:rFonts w:eastAsia="Calibri"/>
          <w:lang w:val="x-none" w:eastAsia="x-none"/>
        </w:rPr>
      </w:pPr>
      <w:r>
        <w:rPr>
          <w:rFonts w:eastAsia="Calibri"/>
          <w:lang w:val="x-none" w:eastAsia="x-none"/>
        </w:rPr>
      </w:r>
    </w:p>
    <w:p>
      <w:pPr>
        <w:pStyle w:val="Normal"/>
        <w:jc w:val="right"/>
        <w:rPr>
          <w:rFonts w:eastAsia="Calibri"/>
          <w:lang w:val="x-none" w:eastAsia="x-none"/>
        </w:rPr>
      </w:pPr>
      <w:r>
        <w:rPr/>
        <w:drawing>
          <wp:inline distT="0" distB="0" distL="0" distR="0">
            <wp:extent cx="3439160" cy="4526915"/>
            <wp:effectExtent l="0" t="0" r="0" b="0"/>
            <wp:docPr id="6"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1" descr=""/>
                    <pic:cNvPicPr>
                      <a:picLocks noChangeAspect="1" noChangeArrowheads="1"/>
                    </pic:cNvPicPr>
                  </pic:nvPicPr>
                  <pic:blipFill>
                    <a:blip r:embed="rId11"/>
                    <a:srcRect l="-307" t="450" r="-307" b="558"/>
                    <a:stretch>
                      <a:fillRect/>
                    </a:stretch>
                  </pic:blipFill>
                  <pic:spPr bwMode="auto">
                    <a:xfrm>
                      <a:off x="0" y="0"/>
                      <a:ext cx="3439160" cy="4526915"/>
                    </a:xfrm>
                    <a:prstGeom prst="rect">
                      <a:avLst/>
                    </a:prstGeom>
                  </pic:spPr>
                </pic:pic>
              </a:graphicData>
            </a:graphic>
          </wp:inline>
        </w:drawing>
      </w:r>
      <w:r>
        <w:rPr/>
        <w:drawing>
          <wp:inline distT="0" distB="0" distL="0" distR="0">
            <wp:extent cx="5973445" cy="4229100"/>
            <wp:effectExtent l="0" t="0" r="0" b="0"/>
            <wp:docPr id="7"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
                    <pic:cNvPicPr>
                      <a:picLocks noChangeAspect="1" noChangeArrowheads="1"/>
                    </pic:cNvPicPr>
                  </pic:nvPicPr>
                  <pic:blipFill>
                    <a:blip r:embed="rId12"/>
                    <a:stretch>
                      <a:fillRect/>
                    </a:stretch>
                  </pic:blipFill>
                  <pic:spPr bwMode="auto">
                    <a:xfrm>
                      <a:off x="0" y="0"/>
                      <a:ext cx="5973445" cy="4229100"/>
                    </a:xfrm>
                    <a:prstGeom prst="rect">
                      <a:avLst/>
                    </a:prstGeom>
                  </pic:spPr>
                </pic:pic>
              </a:graphicData>
            </a:graphic>
          </wp:inline>
        </w:drawing>
      </w:r>
    </w:p>
    <w:sectPr>
      <w:headerReference w:type="default" r:id="rId13"/>
      <w:headerReference w:type="first" r:id="rId14"/>
      <w:type w:val="nextPage"/>
      <w:pgSz w:w="11906" w:h="16838"/>
      <w:pgMar w:left="1134" w:right="851" w:gutter="0" w:header="680" w:top="1134" w:footer="0" w:bottom="99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OpenSymbol">
    <w:altName w:val="Arial Unicode MS"/>
    <w:charset w:val="01"/>
    <w:family w:val="roman"/>
    <w:pitch w:val="variable"/>
  </w:font>
  <w:font w:name="Courier New">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numPr>
        <w:ilvl w:val="0"/>
        <w:numId w:val="0"/>
      </w:numPr>
      <w:ind w:left="0" w:right="15" w:hanging="0"/>
      <w:jc w:val="right"/>
      <w:outlineLvl w:val="2"/>
      <w:rPr>
        <w:rFonts w:eastAsia="Calibri"/>
        <w:b w:val="false"/>
        <w:sz w:val="24"/>
        <w:szCs w:val="24"/>
        <w:lang w:eastAsia="en-US"/>
      </w:rPr>
    </w:pPr>
    <w:r>
      <w:rPr>
        <w:rFonts w:eastAsia="Calibri"/>
        <w:b w:val="false"/>
        <w:sz w:val="24"/>
        <w:szCs w:val="24"/>
        <w:lang w:eastAsia="en-US"/>
      </w:rPr>
    </w:r>
  </w:p>
  <w:p>
    <w:pPr>
      <w:pStyle w:val="Heading1"/>
      <w:numPr>
        <w:ilvl w:val="0"/>
      </w:numPr>
      <w:spacing w:lineRule="auto" w:line="360" w:before="120" w:after="60"/>
      <w:jc w:val="left"/>
      <w:rPr>
        <w:rFonts w:eastAsia="Calibri"/>
        <w:sz w:val="24"/>
        <w:szCs w:val="24"/>
        <w:lang w:eastAsia="en-US"/>
      </w:rPr>
    </w:pPr>
    <w:r>
      <w:rPr>
        <w:rFonts w:eastAsia="Calibri"/>
        <w:sz w:val="24"/>
        <w:szCs w:val="24"/>
        <w:lang w:eastAsia="en-US"/>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14:anchorId="7027626C">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wp14:anchorId="7027626C">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fldChar w:fldCharType="begin"/>
    </w:r>
    <w:r>
      <w:rPr/>
      <w:instrText xml:space="preserve"> PAGE </w:instrText>
    </w:r>
    <w:r>
      <w:rPr/>
      <w:fldChar w:fldCharType="separate"/>
    </w:r>
    <w:r>
      <w:rPr/>
      <w:t>8</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fldChar w:fldCharType="begin"/>
    </w:r>
    <w:r>
      <w:rPr/>
      <w:instrText xml:space="preserve"> PAGE </w:instrText>
    </w:r>
    <w:r>
      <w:rPr/>
      <w:fldChar w:fldCharType="separate"/>
    </w:r>
    <w:r>
      <w:rPr/>
      <w:t>8</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numPr>
        <w:ilvl w:val="0"/>
        <w:numId w:val="0"/>
      </w:numPr>
      <w:ind w:left="0" w:right="15" w:hanging="0"/>
      <w:jc w:val="right"/>
      <w:outlineLvl w:val="2"/>
      <w:rPr>
        <w:rFonts w:eastAsia="Calibri"/>
        <w:b w:val="false"/>
        <w:sz w:val="24"/>
        <w:szCs w:val="24"/>
        <w:lang w:eastAsia="en-US"/>
      </w:rPr>
    </w:pPr>
    <w:r>
      <w:rPr>
        <w:rFonts w:eastAsia="Calibri"/>
        <w:b w:val="false"/>
        <w:sz w:val="24"/>
        <w:szCs w:val="24"/>
        <w:lang w:eastAsia="en-US"/>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b w:val="false"/>
        <w:bCs w:val="false"/>
        <w:color w:val="000000"/>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uiPriority w:val="99"/>
    <w:rsid w:val="006c2f3f"/>
    <w:rPr>
      <w:color w:val="0000FF"/>
      <w:u w:val="single"/>
    </w:rPr>
  </w:style>
  <w:style w:type="character" w:styleId="Annotationreference">
    <w:name w:val="annotation reference"/>
    <w:semiHidden/>
    <w:qFormat/>
    <w:rsid w:val="00b714b0"/>
    <w:rPr>
      <w:sz w:val="16"/>
      <w:szCs w:val="16"/>
    </w:rPr>
  </w:style>
  <w:style w:type="character" w:styleId="Strong">
    <w:name w:val="Strong"/>
    <w:uiPriority w:val="22"/>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7"/>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1" w:customStyle="1">
    <w:name w:val="Подпункт Знак1"/>
    <w:link w:val="Style29"/>
    <w:qFormat/>
    <w:locked/>
    <w:rsid w:val="00d22f6d"/>
    <w:rPr>
      <w:sz w:val="28"/>
    </w:rPr>
  </w:style>
  <w:style w:type="character" w:styleId="Style5" w:customStyle="1">
    <w:name w:val="Текст сноски Знак"/>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37"/>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4"/>
    <w:qFormat/>
    <w:rsid w:val="00de52bc"/>
    <w:rPr>
      <w:b/>
      <w:sz w:val="28"/>
    </w:rPr>
  </w:style>
  <w:style w:type="character" w:styleId="12" w:customStyle="1">
    <w:name w:val="УРОВЕНЬ_1. Знак"/>
    <w:link w:val="111"/>
    <w:qFormat/>
    <w:rsid w:val="004a17ae"/>
    <w:rPr>
      <w:rFonts w:eastAsia="Calibri"/>
      <w:caps/>
      <w:sz w:val="28"/>
      <w:szCs w:val="28"/>
      <w:lang w:eastAsia="en-US"/>
    </w:rPr>
  </w:style>
  <w:style w:type="character" w:styleId="Style14" w:customStyle="1">
    <w:name w:val="Ссылка указателя"/>
    <w:qFormat/>
    <w:rPr/>
  </w:style>
  <w:style w:type="character" w:styleId="Style15" w:customStyle="1">
    <w:name w:val="Символ нумерации"/>
    <w:qFormat/>
    <w:rPr/>
  </w:style>
  <w:style w:type="character" w:styleId="Apple-converted-space" w:customStyle="1">
    <w:name w:val="apple-converted-space"/>
    <w:basedOn w:val="DefaultParagraphFont"/>
    <w:qFormat/>
    <w:rPr/>
  </w:style>
  <w:style w:type="character" w:styleId="Tooltip" w:customStyle="1">
    <w:name w:val="tooltip"/>
    <w:basedOn w:val="DefaultParagraphFont"/>
    <w:qFormat/>
    <w:rPr/>
  </w:style>
  <w:style w:type="character" w:styleId="Style16">
    <w:name w:val="Маркеры"/>
    <w:qFormat/>
    <w:rPr>
      <w:rFonts w:ascii="OpenSymbol" w:hAnsi="OpenSymbol" w:eastAsia="OpenSymbol" w:cs="OpenSymbol"/>
    </w:rPr>
  </w:style>
  <w:style w:type="character" w:styleId="Strong1">
    <w:name w:val="Strong1"/>
    <w:qFormat/>
    <w:rPr>
      <w:b/>
      <w:bCs/>
    </w:rPr>
  </w:style>
  <w:style w:type="character" w:styleId="Strong2">
    <w:name w:val="Strong2"/>
    <w:qFormat/>
    <w:rPr>
      <w:b/>
      <w:bCs/>
    </w:rPr>
  </w:style>
  <w:style w:type="character" w:styleId="Style17">
    <w:name w:val="Без интервала Знак"/>
    <w:qFormat/>
    <w:rPr>
      <w:rFonts w:eastAsia="Calibri"/>
      <w:sz w:val="24"/>
      <w:szCs w:val="24"/>
    </w:rPr>
  </w:style>
  <w:style w:type="character" w:styleId="Tipsy-tooltip">
    <w:name w:val="tipsy-tooltip"/>
    <w:qFormat/>
    <w:rPr/>
  </w:style>
  <w:style w:type="character" w:styleId="32">
    <w:name w:val="Основной текст с отступом 3 Знак"/>
    <w:qFormat/>
    <w:rPr>
      <w:sz w:val="16"/>
      <w:szCs w:val="16"/>
    </w:rPr>
  </w:style>
  <w:style w:type="character" w:styleId="13">
    <w:name w:val="Неразрешенное упоминание1"/>
    <w:qFormat/>
    <w:rPr>
      <w:color w:val="605E5C"/>
      <w:shd w:fill="E1DFDD" w:val="clear"/>
    </w:rPr>
  </w:style>
  <w:style w:type="character" w:styleId="Style18">
    <w:name w:val="Название книги"/>
    <w:qFormat/>
    <w:rPr>
      <w:b/>
      <w:bCs/>
      <w:smallCaps/>
      <w:spacing w:val="5"/>
    </w:rPr>
  </w:style>
  <w:style w:type="character" w:styleId="Style19">
    <w:name w:val="Сильная ссылка"/>
    <w:qFormat/>
    <w:rPr>
      <w:b/>
      <w:bCs/>
      <w:smallCaps/>
      <w:color w:val="C0504D"/>
      <w:spacing w:val="5"/>
      <w:u w:val="single"/>
    </w:rPr>
  </w:style>
  <w:style w:type="character" w:styleId="Style20">
    <w:name w:val="Слабая ссылка"/>
    <w:qFormat/>
    <w:rPr>
      <w:smallCaps/>
      <w:color w:val="C0504D"/>
      <w:u w:val="single"/>
    </w:rPr>
  </w:style>
  <w:style w:type="character" w:styleId="Style21">
    <w:name w:val="Сильное выделение"/>
    <w:qFormat/>
    <w:rPr>
      <w:b/>
      <w:bCs/>
      <w:i/>
      <w:iCs/>
      <w:color w:val="4F81BD"/>
    </w:rPr>
  </w:style>
  <w:style w:type="character" w:styleId="Style22">
    <w:name w:val="Слабое выделение"/>
    <w:qFormat/>
    <w:rPr>
      <w:i/>
      <w:iCs/>
      <w:color w:val="808080"/>
    </w:rPr>
  </w:style>
  <w:style w:type="character" w:styleId="14">
    <w:name w:val="Знак примечания1"/>
    <w:qFormat/>
    <w:rPr>
      <w:sz w:val="16"/>
      <w:szCs w:val="16"/>
    </w:rPr>
  </w:style>
  <w:style w:type="character" w:styleId="15">
    <w:name w:val="Основной шрифт абзаца1"/>
    <w:qFormat/>
    <w:rPr/>
  </w:style>
  <w:style w:type="character" w:styleId="WW8Num24z1">
    <w:name w:val="WW8Num24z1"/>
    <w:qFormat/>
    <w:rPr>
      <w:rFonts w:cs="Times New Roman"/>
    </w:rPr>
  </w:style>
  <w:style w:type="character" w:styleId="WW8Num24z0">
    <w:name w:val="WW8Num24z0"/>
    <w:qFormat/>
    <w:rPr>
      <w:rFonts w:cs="Times New Roman"/>
      <w:color w:val="595959"/>
    </w:rPr>
  </w:style>
  <w:style w:type="character" w:styleId="WW8Num23z0">
    <w:name w:val="WW8Num23z0"/>
    <w:qFormat/>
    <w:rPr/>
  </w:style>
  <w:style w:type="character" w:styleId="WW8Num20z1">
    <w:name w:val="WW8Num20z1"/>
    <w:qFormat/>
    <w:rPr>
      <w:rFonts w:ascii="Courier New" w:hAnsi="Courier New" w:cs="Courier New"/>
    </w:rPr>
  </w:style>
  <w:style w:type="character" w:styleId="WW8Num20z0">
    <w:name w:val="WW8Num20z0"/>
    <w:qFormat/>
    <w:rPr>
      <w:rFonts w:ascii="Times New Roman" w:hAnsi="Times New Roman" w:eastAsia="Times New Roman" w:cs="Times New Roman"/>
    </w:rPr>
  </w:style>
  <w:style w:type="character" w:styleId="WW8Num19z0">
    <w:name w:val="WW8Num19z0"/>
    <w:qFormat/>
    <w:rPr/>
  </w:style>
  <w:style w:type="character" w:styleId="WW8Num18z0">
    <w:name w:val="WW8Num18z0"/>
    <w:qFormat/>
    <w:rPr/>
  </w:style>
  <w:style w:type="character" w:styleId="WW8Num17z0">
    <w:name w:val="WW8Num17z0"/>
    <w:qFormat/>
    <w:rPr/>
  </w:style>
  <w:style w:type="character" w:styleId="WW8Num15z1">
    <w:name w:val="WW8Num15z1"/>
    <w:qFormat/>
    <w:rPr>
      <w:rFonts w:ascii="Courier New" w:hAnsi="Courier New" w:cs="Courier New"/>
    </w:rPr>
  </w:style>
  <w:style w:type="character" w:styleId="WW8Num14z1">
    <w:name w:val="WW8Num14z1"/>
    <w:qFormat/>
    <w:rPr>
      <w:rFonts w:ascii="Times New Roman" w:hAnsi="Times New Roman" w:cs="Times New Roman"/>
      <w:sz w:val="28"/>
    </w:rPr>
  </w:style>
  <w:style w:type="character" w:styleId="WW8Num14z0">
    <w:name w:val="WW8Num14z0"/>
    <w:qFormat/>
    <w:rPr/>
  </w:style>
  <w:style w:type="character" w:styleId="WW8Num13z2">
    <w:name w:val="WW8Num13z2"/>
    <w:qFormat/>
    <w:rPr/>
  </w:style>
  <w:style w:type="character" w:styleId="WW8Num13z1">
    <w:name w:val="WW8Num13z1"/>
    <w:qFormat/>
    <w:rPr>
      <w:b/>
      <w:bCs/>
      <w:i w:val="false"/>
      <w:iCs/>
      <w:sz w:val="24"/>
      <w:szCs w:val="24"/>
    </w:rPr>
  </w:style>
  <w:style w:type="character" w:styleId="WW8Num13z0">
    <w:name w:val="WW8Num13z0"/>
    <w:qFormat/>
    <w:rPr>
      <w:rFonts w:ascii="Times New Roman" w:hAnsi="Times New Roman" w:cs="Times New Roman"/>
      <w:b/>
      <w:bCs w:val="false"/>
      <w:i w:val="false"/>
      <w:iCs w:val="false"/>
      <w:caps w:val="false"/>
      <w:smallCaps w:val="false"/>
      <w:strike w:val="false"/>
      <w:dstrike w:val="false"/>
      <w:vanish w:val="false"/>
      <w:color w:val="000000"/>
      <w:spacing w:val="0"/>
      <w:kern w:val="0"/>
      <w:sz w:val="28"/>
      <w:szCs w:val="28"/>
      <w:u w:val="none"/>
      <w:em w:val="none"/>
    </w:rPr>
  </w:style>
  <w:style w:type="character" w:styleId="WW8Num12z0">
    <w:name w:val="WW8Num12z0"/>
    <w:qFormat/>
    <w:rPr/>
  </w:style>
  <w:style w:type="character" w:styleId="WW8Num11z0">
    <w:name w:val="WW8Num11z0"/>
    <w:qFormat/>
    <w:rPr/>
  </w:style>
  <w:style w:type="character" w:styleId="WW8Num10z0">
    <w:name w:val="WW8Num10z0"/>
    <w:qFormat/>
    <w:rPr/>
  </w:style>
  <w:style w:type="character" w:styleId="WW8Num5z4">
    <w:name w:val="WW8Num5z4"/>
    <w:qFormat/>
    <w:rPr>
      <w:rFonts w:ascii="Times New Roman" w:hAnsi="Times New Roman" w:cs="Times New Roman"/>
    </w:rPr>
  </w:style>
  <w:style w:type="character" w:styleId="WW8Num4z1">
    <w:name w:val="WW8Num4z1"/>
    <w:qFormat/>
    <w:rPr>
      <w:rFonts w:ascii="Courier New" w:hAnsi="Courier New" w:cs="Courier New"/>
    </w:rPr>
  </w:style>
  <w:style w:type="character" w:styleId="WW8Num3z2">
    <w:name w:val="WW8Num3z2"/>
    <w:qFormat/>
    <w:rPr>
      <w:sz w:val="24"/>
      <w:szCs w:val="24"/>
    </w:rPr>
  </w:style>
  <w:style w:type="character" w:styleId="WW8Num3z1">
    <w:name w:val="WW8Num3z1"/>
    <w:qFormat/>
    <w:rPr>
      <w:b w:val="false"/>
      <w:bCs/>
      <w:sz w:val="24"/>
      <w:szCs w:val="24"/>
    </w:rPr>
  </w:style>
  <w:style w:type="character" w:styleId="WW8Num3z0">
    <w:name w:val="WW8Num3z0"/>
    <w:qFormat/>
    <w:rPr>
      <w:b/>
      <w:bCs w:val="false"/>
      <w:sz w:val="24"/>
      <w:szCs w:val="24"/>
    </w:rPr>
  </w:style>
  <w:style w:type="character" w:styleId="WW8Num1z0">
    <w:name w:val="WW8Num1z0"/>
    <w:qFormat/>
    <w:rPr/>
  </w:style>
  <w:style w:type="character" w:styleId="WW8Num9z1">
    <w:name w:val="WW8Num9z1"/>
    <w:qFormat/>
    <w:rPr>
      <w:rFonts w:ascii="Courier New" w:hAnsi="Courier New" w:cs="Courier New"/>
    </w:rPr>
  </w:style>
  <w:style w:type="character" w:styleId="WW8Num9z0">
    <w:name w:val="WW8Num9z0"/>
    <w:qFormat/>
    <w:rPr>
      <w:rFonts w:ascii="Times New Roman" w:hAnsi="Times New Roman" w:cs="Times New Roman"/>
    </w:rPr>
  </w:style>
  <w:style w:type="character" w:styleId="WW8Num6z2">
    <w:name w:val="WW8Num6z2"/>
    <w:qFormat/>
    <w:rPr/>
  </w:style>
  <w:style w:type="character" w:styleId="WW8Num6z1">
    <w:name w:val="WW8Num6z1"/>
    <w:qFormat/>
    <w:rPr>
      <w:b/>
      <w:bCs/>
      <w:i w:val="false"/>
      <w:iCs/>
      <w:sz w:val="24"/>
      <w:szCs w:val="24"/>
    </w:rPr>
  </w:style>
  <w:style w:type="character" w:styleId="WW8Num8z1">
    <w:name w:val="WW8Num8z1"/>
    <w:qFormat/>
    <w:rPr>
      <w:rFonts w:ascii="Courier New" w:hAnsi="Courier New" w:cs="Courier New"/>
    </w:rPr>
  </w:style>
  <w:style w:type="character" w:styleId="WW8Num8z0">
    <w:name w:val="WW8Num8z0"/>
    <w:qFormat/>
    <w:rPr>
      <w:rFonts w:ascii="Times New Roman" w:hAnsi="Times New Roman" w:cs="Times New Roman"/>
    </w:rPr>
  </w:style>
  <w:style w:type="character" w:styleId="WW8Num7z0">
    <w:name w:val="WW8Num7z0"/>
    <w:qFormat/>
    <w:rPr/>
  </w:style>
  <w:style w:type="character" w:styleId="WW8Num6z0">
    <w:name w:val="WW8Num6z0"/>
    <w:qFormat/>
    <w:rPr/>
  </w:style>
  <w:style w:type="character" w:styleId="WW8Num5z2">
    <w:name w:val="WW8Num5z2"/>
    <w:qFormat/>
    <w:rPr/>
  </w:style>
  <w:style w:type="character" w:styleId="WW8Num5z1">
    <w:name w:val="WW8Num5z1"/>
    <w:qFormat/>
    <w:rPr>
      <w:b/>
      <w:bCs/>
      <w:i w:val="false"/>
      <w:iCs/>
      <w:sz w:val="24"/>
      <w:szCs w:val="24"/>
    </w:rPr>
  </w:style>
  <w:style w:type="character" w:styleId="WW8Num5z0">
    <w:name w:val="WW8Num5z0"/>
    <w:qFormat/>
    <w:rPr>
      <w:rFonts w:ascii="Times New Roman" w:hAnsi="Times New Roman" w:cs="Times New Roman"/>
      <w:b/>
      <w:bCs w:val="false"/>
      <w:i w:val="false"/>
      <w:iCs w:val="false"/>
      <w:caps w:val="false"/>
      <w:smallCaps w:val="false"/>
      <w:strike w:val="false"/>
      <w:dstrike w:val="false"/>
      <w:vanish w:val="false"/>
      <w:color w:val="000000"/>
      <w:spacing w:val="0"/>
      <w:kern w:val="0"/>
      <w:sz w:val="28"/>
      <w:szCs w:val="28"/>
      <w:u w:val="none"/>
      <w:em w:val="none"/>
    </w:rPr>
  </w:style>
  <w:style w:type="character" w:styleId="WW8Num4z0">
    <w:name w:val="WW8Num4z0"/>
    <w:qFormat/>
    <w:rPr/>
  </w:style>
  <w:style w:type="character" w:styleId="WW8Num2z4">
    <w:name w:val="WW8Num2z4"/>
    <w:qFormat/>
    <w:rPr>
      <w:rFonts w:ascii="Times New Roman" w:hAnsi="Times New Roman" w:cs="Times New Roman"/>
    </w:rPr>
  </w:style>
  <w:style w:type="character" w:styleId="WW8Num2z0">
    <w:name w:val="WW8Num2z0"/>
    <w:qForma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i/>
      <w:iCs/>
      <w:sz w:val="24"/>
      <w:szCs w:val="24"/>
    </w:rPr>
  </w:style>
  <w:style w:type="paragraph" w:styleId="Indexheading11" w:customStyle="1">
    <w:name w:val="index heading11"/>
    <w:basedOn w:val="Title"/>
    <w:qFormat/>
    <w:pPr/>
    <w:rPr/>
  </w:style>
  <w:style w:type="paragraph" w:styleId="Style25" w:customStyle="1">
    <w:name w:val="Название раздела инструкции"/>
    <w:basedOn w:val="Normal"/>
    <w:autoRedefine/>
    <w:qFormat/>
    <w:rsid w:val="00275328"/>
    <w:pPr>
      <w:jc w:val="center"/>
    </w:pPr>
    <w:rPr>
      <w:b/>
    </w:rPr>
  </w:style>
  <w:style w:type="paragraph" w:styleId="Style26"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27"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rsid w:val="00d561d9"/>
    <w:pPr/>
    <w:rPr>
      <w:sz w:val="20"/>
      <w:szCs w:val="20"/>
    </w:rPr>
  </w:style>
  <w:style w:type="paragraph" w:styleId="16"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7" w:customStyle="1">
    <w:name w:val="Название1"/>
    <w:basedOn w:val="Normal"/>
    <w:link w:val="Style1"/>
    <w:uiPriority w:val="10"/>
    <w:qFormat/>
    <w:rsid w:val="00bd4014"/>
    <w:pPr>
      <w:jc w:val="center"/>
    </w:pPr>
    <w:rPr>
      <w:szCs w:val="20"/>
      <w:lang w:val="x-none" w:eastAsia="x-none"/>
    </w:rPr>
  </w:style>
  <w:style w:type="paragraph" w:styleId="Style28" w:customStyle="1">
    <w:name w:val="Колонтитул"/>
    <w:basedOn w:val="Normal"/>
    <w:qFormat/>
    <w:pPr/>
    <w:rPr/>
  </w:style>
  <w:style w:type="paragraph" w:styleId="Header">
    <w:name w:val="Header"/>
    <w:basedOn w:val="Normal"/>
    <w:link w:val="Style10"/>
    <w:uiPriority w:val="99"/>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9" w:customStyle="1">
    <w:name w:val="Подпункт"/>
    <w:basedOn w:val="Normal"/>
    <w:link w:val="11"/>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c517de"/>
    <w:pPr>
      <w:shd w:val="clear" w:fill="FFFFFF"/>
      <w:tabs>
        <w:tab w:val="clear" w:pos="708"/>
        <w:tab w:val="left" w:pos="560" w:leader="none"/>
        <w:tab w:val="right" w:pos="10200" w:leader="dot"/>
      </w:tabs>
      <w:spacing w:before="120" w:after="0"/>
    </w:pPr>
    <w:rPr>
      <w:rFonts w:cs="Calibri Light (Заголовки)"/>
      <w:b/>
      <w:bCs/>
      <w:sz w:val="24"/>
      <w:szCs w:val="24"/>
    </w:rPr>
  </w:style>
  <w:style w:type="paragraph" w:styleId="TOC3">
    <w:name w:val="TOC 3"/>
    <w:basedOn w:val="Normal"/>
    <w:next w:val="Normal"/>
    <w:autoRedefine/>
    <w:uiPriority w:val="39"/>
    <w:rsid w:val="006b6b70"/>
    <w:pPr>
      <w:shd w:val="clear" w:fill="FFFFFF"/>
      <w:ind w:left="280" w:hanging="0"/>
    </w:pPr>
    <w:rPr>
      <w:rFonts w:cs="Calibri" w:cstheme="minorHAnsi"/>
      <w:sz w:val="20"/>
      <w:szCs w:val="20"/>
    </w:rPr>
  </w:style>
  <w:style w:type="paragraph" w:styleId="Style30" w:customStyle="1">
    <w:name w:val="Раздел регламента"/>
    <w:basedOn w:val="Normal"/>
    <w:qFormat/>
    <w:rsid w:val="00e228fa"/>
    <w:pPr/>
    <w:rPr/>
  </w:style>
  <w:style w:type="paragraph" w:styleId="Style31"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693883"/>
    <w:pPr>
      <w:spacing w:before="240" w:after="0"/>
    </w:pPr>
    <w:rPr>
      <w:rFonts w:cs="Calibri" w:cstheme="minorHAnsi"/>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8"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6b6b70"/>
    <w:pPr>
      <w:widowControl/>
      <w:tabs>
        <w:tab w:val="clear" w:pos="708"/>
        <w:tab w:val="right" w:pos="10200" w:leader="dot"/>
      </w:tabs>
      <w:suppressAutoHyphens w:val="true"/>
      <w:bidi w:val="0"/>
      <w:spacing w:before="0" w:after="0"/>
      <w:ind w:left="567" w:right="0" w:hanging="567"/>
      <w:jc w:val="left"/>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32"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Caption111" w:customStyle="1">
    <w:name w:val="caption111"/>
    <w:basedOn w:val="Normal"/>
    <w:next w:val="Normal"/>
    <w:uiPriority w:val="35"/>
    <w:qFormat/>
    <w:rsid w:val="00d22f6d"/>
    <w:pPr/>
    <w:rPr>
      <w:rFonts w:eastAsia="Calibri"/>
      <w:b/>
      <w:bCs/>
      <w:color w:val="4F81BD"/>
      <w:sz w:val="18"/>
      <w:szCs w:val="18"/>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23"/>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33"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34"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9"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35"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36" w:customStyle="1">
    <w:name w:val="Таблица шапка"/>
    <w:basedOn w:val="Normal"/>
    <w:qFormat/>
    <w:rsid w:val="00f64089"/>
    <w:pPr>
      <w:keepNext w:val="true"/>
      <w:spacing w:before="40" w:after="40"/>
      <w:ind w:left="57" w:right="57" w:hanging="0"/>
    </w:pPr>
    <w:rPr>
      <w:sz w:val="22"/>
      <w:szCs w:val="26"/>
    </w:rPr>
  </w:style>
  <w:style w:type="paragraph" w:styleId="Style37" w:customStyle="1">
    <w:name w:val="Подподпункт"/>
    <w:basedOn w:val="Style29"/>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8"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9"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10"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40"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1" w:customStyle="1">
    <w:name w:val="УРОВЕНЬ_1."/>
    <w:basedOn w:val="ListParagraph"/>
    <w:link w:val="12"/>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41" w:customStyle="1">
    <w:name w:val="Содержимое врезки"/>
    <w:basedOn w:val="Normal"/>
    <w:qFormat/>
    <w:pPr/>
    <w:rPr/>
  </w:style>
  <w:style w:type="paragraph" w:styleId="Style42" w:customStyle="1">
    <w:name w:val="Содержимое таблицы"/>
    <w:basedOn w:val="Normal"/>
    <w:qFormat/>
    <w:pPr>
      <w:widowControl w:val="false"/>
      <w:suppressLineNumbers/>
    </w:pPr>
    <w:rPr/>
  </w:style>
  <w:style w:type="paragraph" w:styleId="Style43" w:customStyle="1">
    <w:name w:val="Заголовок таблицы"/>
    <w:basedOn w:val="Style42"/>
    <w:qFormat/>
    <w:pPr>
      <w:jc w:val="center"/>
    </w:pPr>
    <w:rPr>
      <w:b/>
      <w:bCs/>
    </w:rPr>
  </w:style>
  <w:style w:type="paragraph" w:styleId="Style44" w:customStyle="1">
    <w:name w:val="основной для подзаголовков"/>
    <w:basedOn w:val="Heading2"/>
    <w:qFormat/>
    <w:pPr>
      <w:spacing w:before="120" w:after="120"/>
    </w:pPr>
    <w:rPr>
      <w:sz w:val="28"/>
      <w:szCs w:val="28"/>
    </w:rPr>
  </w:style>
  <w:style w:type="paragraph" w:styleId="Standard" w:customStyle="1">
    <w:name w:val="Standard"/>
    <w:qFormat/>
    <w:pPr>
      <w:widowControl w:val="false"/>
      <w:suppressAutoHyphens w:val="true"/>
      <w:bidi w:val="0"/>
      <w:spacing w:before="0" w:after="0"/>
      <w:jc w:val="left"/>
      <w:textAlignment w:val="baseline"/>
    </w:pPr>
    <w:rPr>
      <w:rFonts w:ascii="Calibri" w:hAnsi="Calibri" w:eastAsia="Arial Unicode MS" w:cs="Arial Unicode MS" w:asciiTheme="minorHAnsi" w:hAnsiTheme="minorHAnsi"/>
      <w:color w:val="auto"/>
      <w:kern w:val="2"/>
      <w:sz w:val="22"/>
      <w:szCs w:val="24"/>
      <w:lang w:val="ru-RU" w:eastAsia="zh-CN" w:bidi="hi-IN"/>
    </w:rPr>
  </w:style>
  <w:style w:type="paragraph" w:styleId="-1">
    <w:name w:val="Контракт-пункт"/>
    <w:basedOn w:val="Normal"/>
    <w:qFormat/>
    <w:pPr>
      <w:spacing w:before="60" w:after="60"/>
      <w:ind w:left="786" w:hanging="360"/>
      <w:jc w:val="both"/>
    </w:pPr>
    <w:rPr/>
  </w:style>
  <w:style w:type="paragraph" w:styleId="Style45">
    <w:name w:val="[РГ] Текст"/>
    <w:basedOn w:val="Normal"/>
    <w:qFormat/>
    <w:pPr>
      <w:spacing w:before="120" w:after="0"/>
      <w:jc w:val="both"/>
    </w:pPr>
    <w:rPr>
      <w:rFonts w:cs="Times New Roman (???????? ?????"/>
      <w:color w:val="000000"/>
      <w:sz w:val="26"/>
    </w:rPr>
  </w:style>
  <w:style w:type="paragraph" w:styleId="Style46">
    <w:name w:val="Обычный (веб)"/>
    <w:basedOn w:val="Normal"/>
    <w:qFormat/>
    <w:pPr>
      <w:spacing w:before="280" w:after="280"/>
    </w:pPr>
    <w:rPr/>
  </w:style>
  <w:style w:type="paragraph" w:styleId="Style47">
    <w:name w:val="Рецензия"/>
    <w:qFormat/>
    <w:pPr>
      <w:widowControl/>
      <w:suppressAutoHyphens w:val="true"/>
      <w:bidi w:val="0"/>
      <w:spacing w:before="0" w:after="0"/>
      <w:jc w:val="left"/>
    </w:pPr>
    <w:rPr>
      <w:rFonts w:ascii="Times New Roman" w:hAnsi="Times New Roman" w:eastAsia="Calibri" w:cs="Times New Roman"/>
      <w:color w:val="auto"/>
      <w:kern w:val="2"/>
      <w:sz w:val="24"/>
      <w:szCs w:val="24"/>
      <w:lang w:val="ru-RU" w:eastAsia="zh-CN" w:bidi="ar-SA"/>
    </w:rPr>
  </w:style>
  <w:style w:type="paragraph" w:styleId="Style48">
    <w:name w:val="Электронная подпись"/>
    <w:basedOn w:val="Normal"/>
    <w:qFormat/>
    <w:pPr/>
    <w:rPr>
      <w:rFonts w:eastAsia="Calibri"/>
    </w:rPr>
  </w:style>
  <w:style w:type="paragraph" w:styleId="Style49">
    <w:name w:val="Выделенная цитата"/>
    <w:basedOn w:val="Normal"/>
    <w:next w:val="Normal"/>
    <w:qFormat/>
    <w:pPr>
      <w:pBdr>
        <w:bottom w:val="single" w:sz="4" w:space="4" w:color="4F81BD"/>
      </w:pBdr>
      <w:spacing w:before="200" w:after="280"/>
      <w:ind w:left="936" w:right="936" w:hanging="0"/>
    </w:pPr>
    <w:rPr>
      <w:rFonts w:ascii="Calibri" w:hAnsi="Calibri" w:eastAsia="Calibri" w:cs="Calibri"/>
      <w:b/>
      <w:bCs/>
      <w:i/>
      <w:iCs/>
      <w:color w:val="4F81BD"/>
      <w:sz w:val="20"/>
      <w:szCs w:val="20"/>
    </w:rPr>
  </w:style>
  <w:style w:type="paragraph" w:styleId="29">
    <w:name w:val="Цитата 2"/>
    <w:basedOn w:val="Normal"/>
    <w:next w:val="Normal"/>
    <w:qFormat/>
    <w:pPr/>
    <w:rPr>
      <w:rFonts w:ascii="Calibri" w:hAnsi="Calibri" w:eastAsia="Calibri" w:cs="Calibri"/>
      <w:i/>
      <w:iCs/>
      <w:color w:val="000000"/>
      <w:sz w:val="20"/>
      <w:szCs w:val="20"/>
    </w:rPr>
  </w:style>
  <w:style w:type="paragraph" w:styleId="Style50">
    <w:name w:val="Абзац списка"/>
    <w:basedOn w:val="Normal"/>
    <w:qFormat/>
    <w:pPr>
      <w:spacing w:before="0" w:after="0"/>
      <w:ind w:left="720" w:hanging="0"/>
      <w:contextualSpacing/>
    </w:pPr>
    <w:rPr>
      <w:rFonts w:eastAsia="Calibri"/>
    </w:rPr>
  </w:style>
  <w:style w:type="paragraph" w:styleId="112">
    <w:name w:val="Название объекта1"/>
    <w:basedOn w:val="Normal"/>
    <w:next w:val="Normal"/>
    <w:qFormat/>
    <w:pPr/>
    <w:rPr>
      <w:rFonts w:eastAsia="Calibri"/>
      <w:b/>
      <w:bCs/>
      <w:color w:val="4F81BD"/>
      <w:sz w:val="18"/>
      <w:szCs w:val="18"/>
    </w:rPr>
  </w:style>
  <w:style w:type="paragraph" w:styleId="Style51">
    <w:name w:val="Без интервала"/>
    <w:basedOn w:val="Normal"/>
    <w:qFormat/>
    <w:pPr>
      <w:spacing w:lineRule="auto" w:line="360"/>
    </w:pPr>
    <w:rPr>
      <w:rFonts w:eastAsia="Calibri"/>
    </w:rPr>
  </w:style>
  <w:style w:type="paragraph" w:styleId="Style52">
    <w:name w:val="Тема примечания"/>
    <w:qFormat/>
    <w:pPr>
      <w:widowControl/>
      <w:suppressAutoHyphens w:val="true"/>
      <w:bidi w:val="0"/>
      <w:spacing w:before="0" w:after="0"/>
      <w:jc w:val="left"/>
    </w:pPr>
    <w:rPr>
      <w:rFonts w:ascii="Times New Roman" w:hAnsi="Times New Roman" w:eastAsia="Times New Roman" w:cs="Times New Roman"/>
      <w:b/>
      <w:bCs/>
      <w:color w:val="auto"/>
      <w:kern w:val="0"/>
      <w:sz w:val="20"/>
      <w:szCs w:val="20"/>
      <w:lang w:val="ru-RU" w:eastAsia="ru-RU" w:bidi="ar-SA"/>
    </w:rPr>
  </w:style>
  <w:style w:type="paragraph" w:styleId="113">
    <w:name w:val="Текст примечания1"/>
    <w:basedOn w:val="Normal"/>
    <w:qFormat/>
    <w:pPr/>
    <w:rPr>
      <w:sz w:val="20"/>
      <w:szCs w:val="20"/>
    </w:rPr>
  </w:style>
  <w:style w:type="paragraph" w:styleId="Style53">
    <w:name w:val="Текст выноски"/>
    <w:basedOn w:val="Normal"/>
    <w:qFormat/>
    <w:pPr/>
    <w:rPr>
      <w:rFonts w:ascii="Tahoma" w:hAnsi="Tahoma" w:cs="Tahoma"/>
      <w:sz w:val="16"/>
      <w:szCs w:val="16"/>
    </w:rPr>
  </w:style>
  <w:style w:type="paragraph" w:styleId="114">
    <w:name w:val="Цитата1"/>
    <w:basedOn w:val="Normal"/>
    <w:qFormat/>
    <w:pPr>
      <w:ind w:left="-567" w:right="-766" w:hanging="0"/>
      <w:jc w:val="center"/>
    </w:pPr>
    <w:rPr>
      <w:b/>
      <w:bCs/>
      <w:szCs w:val="20"/>
    </w:rPr>
  </w:style>
  <w:style w:type="paragraph" w:styleId="211">
    <w:name w:val="Основной текст 21"/>
    <w:basedOn w:val="Normal"/>
    <w:qFormat/>
    <w:pPr>
      <w:spacing w:lineRule="auto" w:line="480" w:before="0" w:after="120"/>
    </w:pPr>
    <w:rPr/>
  </w:style>
  <w:style w:type="paragraph" w:styleId="311">
    <w:name w:val="Основной текст с отступом 31"/>
    <w:basedOn w:val="Normal"/>
    <w:qFormat/>
    <w:pPr>
      <w:spacing w:before="0" w:after="120"/>
      <w:ind w:left="283" w:hanging="0"/>
    </w:pPr>
    <w:rPr>
      <w:sz w:val="16"/>
      <w:szCs w:val="16"/>
    </w:rPr>
  </w:style>
  <w:style w:type="paragraph" w:styleId="312">
    <w:name w:val="Основной текст 31"/>
    <w:basedOn w:val="Normal"/>
    <w:qFormat/>
    <w:pPr>
      <w:spacing w:before="0" w:after="120"/>
    </w:pPr>
    <w:rPr>
      <w:sz w:val="16"/>
      <w:szCs w:val="16"/>
    </w:rPr>
  </w:style>
  <w:style w:type="paragraph" w:styleId="212">
    <w:name w:val="Основной текст с отступом 21"/>
    <w:basedOn w:val="Normal"/>
    <w:qFormat/>
    <w:pPr>
      <w:spacing w:lineRule="auto" w:line="480" w:before="0" w:after="120"/>
      <w:ind w:left="283" w:hanging="0"/>
    </w:pPr>
    <w:rPr/>
  </w:style>
  <w:style w:type="paragraph" w:styleId="Caption11111111111111111111111111111111111">
    <w:name w:val="Caption11111111111111111111111111111111111"/>
    <w:basedOn w:val="Normal"/>
    <w:qFormat/>
    <w:pPr>
      <w:spacing w:before="120" w:after="120"/>
    </w:pPr>
    <w:rPr>
      <w:i/>
      <w:iCs/>
    </w:rPr>
  </w:style>
  <w:style w:type="paragraph" w:styleId="Caption1111111111111111111111111111111111">
    <w:name w:val="Caption1111111111111111111111111111111111"/>
    <w:basedOn w:val="Normal"/>
    <w:qFormat/>
    <w:pPr>
      <w:spacing w:before="120" w:after="120"/>
    </w:pPr>
    <w:rPr>
      <w:i/>
      <w:iCs/>
    </w:rPr>
  </w:style>
  <w:style w:type="paragraph" w:styleId="Caption111111111111111111111111111111111">
    <w:name w:val="Caption111111111111111111111111111111111"/>
    <w:basedOn w:val="Normal"/>
    <w:qFormat/>
    <w:pPr>
      <w:spacing w:before="120" w:after="120"/>
    </w:pPr>
    <w:rPr>
      <w:i/>
      <w:iCs/>
    </w:rPr>
  </w:style>
  <w:style w:type="paragraph" w:styleId="Caption11111111111111111111111111111111">
    <w:name w:val="Caption11111111111111111111111111111111"/>
    <w:basedOn w:val="Normal"/>
    <w:qFormat/>
    <w:pPr>
      <w:spacing w:before="120" w:after="120"/>
    </w:pPr>
    <w:rPr>
      <w:i/>
      <w:iCs/>
    </w:rPr>
  </w:style>
  <w:style w:type="paragraph" w:styleId="Caption1111111111111111111111111111111">
    <w:name w:val="Caption1111111111111111111111111111111"/>
    <w:basedOn w:val="Normal"/>
    <w:qFormat/>
    <w:pPr>
      <w:spacing w:before="120" w:after="120"/>
    </w:pPr>
    <w:rPr>
      <w:i/>
      <w:iCs/>
    </w:rPr>
  </w:style>
  <w:style w:type="paragraph" w:styleId="Caption111111111111111111111111111111">
    <w:name w:val="Caption111111111111111111111111111111"/>
    <w:basedOn w:val="Normal"/>
    <w:qFormat/>
    <w:pPr>
      <w:spacing w:before="120" w:after="120"/>
    </w:pPr>
    <w:rPr>
      <w:i/>
      <w:iCs/>
    </w:rPr>
  </w:style>
  <w:style w:type="paragraph" w:styleId="115">
    <w:name w:val="Указатель1"/>
    <w:basedOn w:val="Normal"/>
    <w:qFormat/>
    <w:pPr/>
    <w:rPr/>
  </w:style>
  <w:style w:type="paragraph" w:styleId="210">
    <w:name w:val="Название объекта2"/>
    <w:basedOn w:val="Normal"/>
    <w:qFormat/>
    <w:pPr>
      <w:spacing w:before="120" w:after="120"/>
    </w:pPr>
    <w:rPr>
      <w:i/>
      <w:iCs/>
    </w:rPr>
  </w:style>
  <w:style w:type="paragraph" w:styleId="116">
    <w:name w:val="Заголовок1"/>
    <w:basedOn w:val="Normal"/>
    <w:qFormat/>
    <w:pPr>
      <w:keepNext w:val="true"/>
      <w:spacing w:before="240" w:after="120"/>
    </w:pPr>
    <w:rPr>
      <w:rFonts w:ascii="Liberation Sans" w:hAnsi="Liberation Sans" w:eastAsia="Arial Unicode MS" w:cs="Arial Unicode MS"/>
      <w:sz w:val="28"/>
      <w:szCs w:val="28"/>
    </w:rPr>
  </w:style>
  <w:style w:type="paragraph" w:styleId="213">
    <w:name w:val="Указатель2"/>
    <w:basedOn w:val="Normal"/>
    <w:qFormat/>
    <w:pPr/>
    <w:rPr/>
  </w:style>
  <w:style w:type="paragraph" w:styleId="37">
    <w:name w:val="Название объекта3"/>
    <w:basedOn w:val="Normal"/>
    <w:qFormat/>
    <w:pPr>
      <w:spacing w:before="120" w:after="120"/>
    </w:pPr>
    <w:rPr>
      <w:i/>
      <w:iCs/>
    </w:rPr>
  </w:style>
  <w:style w:type="paragraph" w:styleId="214">
    <w:name w:val="Заголовок2"/>
    <w:basedOn w:val="Normal"/>
    <w:qFormat/>
    <w:pPr>
      <w:keepNext w:val="true"/>
      <w:spacing w:before="240" w:after="120"/>
    </w:pPr>
    <w:rPr>
      <w:rFonts w:ascii="Liberation Sans" w:hAnsi="Liberation Sans" w:eastAsia="Arial Unicode MS" w:cs="Arial Unicode MS"/>
      <w:sz w:val="28"/>
      <w:szCs w:val="28"/>
    </w:rPr>
  </w:style>
  <w:style w:type="paragraph" w:styleId="38">
    <w:name w:val="Указатель3"/>
    <w:basedOn w:val="Normal"/>
    <w:qFormat/>
    <w:pPr/>
    <w:rPr/>
  </w:style>
  <w:style w:type="paragraph" w:styleId="Style54">
    <w:name w:val="Название объекта"/>
    <w:basedOn w:val="Normal"/>
    <w:qFormat/>
    <w:pPr>
      <w:spacing w:before="120" w:after="120"/>
    </w:pPr>
    <w:rPr>
      <w:i/>
      <w:iCs/>
    </w:rPr>
  </w:style>
  <w:style w:type="paragraph" w:styleId="39">
    <w:name w:val="Заголовок3"/>
    <w:basedOn w:val="Normal"/>
    <w:qFormat/>
    <w:pPr>
      <w:keepNext w:val="true"/>
      <w:spacing w:before="240" w:after="120"/>
    </w:pPr>
    <w:rPr>
      <w:rFonts w:ascii="Liberation Sans" w:hAnsi="Liberation Sans" w:eastAsia="Arial Unicode MS" w:cs="Arial Unicode MS"/>
      <w:sz w:val="28"/>
      <w:szCs w:val="28"/>
    </w:rPr>
  </w:style>
  <w:style w:type="paragraph" w:styleId="Caption11111111111111111111111111111">
    <w:name w:val="Caption11111111111111111111111111111"/>
    <w:basedOn w:val="Normal"/>
    <w:qFormat/>
    <w:pPr>
      <w:spacing w:before="120" w:after="120"/>
    </w:pPr>
    <w:rPr>
      <w:i/>
      <w:iCs/>
    </w:rPr>
  </w:style>
  <w:style w:type="paragraph" w:styleId="Caption1111111111111111111111111111">
    <w:name w:val="Caption1111111111111111111111111111"/>
    <w:basedOn w:val="Normal"/>
    <w:qFormat/>
    <w:pPr>
      <w:spacing w:before="120" w:after="120"/>
    </w:pPr>
    <w:rPr>
      <w:i/>
      <w:iCs/>
    </w:rPr>
  </w:style>
  <w:style w:type="paragraph" w:styleId="Caption111111111111111111111111111">
    <w:name w:val="Caption111111111111111111111111111"/>
    <w:basedOn w:val="Normal"/>
    <w:qFormat/>
    <w:pPr>
      <w:spacing w:before="120" w:after="120"/>
    </w:pPr>
    <w:rPr>
      <w:i/>
      <w:iCs/>
    </w:rPr>
  </w:style>
  <w:style w:type="paragraph" w:styleId="Caption11111111111111111111111111">
    <w:name w:val="Caption11111111111111111111111111"/>
    <w:basedOn w:val="Normal"/>
    <w:qFormat/>
    <w:pPr>
      <w:spacing w:before="120" w:after="120"/>
    </w:pPr>
    <w:rPr>
      <w:i/>
      <w:iCs/>
    </w:rPr>
  </w:style>
  <w:style w:type="paragraph" w:styleId="Caption1111111111111111111111111">
    <w:name w:val="Caption1111111111111111111111111"/>
    <w:basedOn w:val="Normal"/>
    <w:qFormat/>
    <w:pPr>
      <w:spacing w:before="120" w:after="120"/>
    </w:pPr>
    <w:rPr>
      <w:i/>
      <w:iCs/>
    </w:rPr>
  </w:style>
  <w:style w:type="paragraph" w:styleId="Caption111111111111111111111111">
    <w:name w:val="Caption111111111111111111111111"/>
    <w:basedOn w:val="Normal"/>
    <w:qFormat/>
    <w:pPr>
      <w:spacing w:before="120" w:after="120"/>
    </w:pPr>
    <w:rPr>
      <w:i/>
      <w:iCs/>
    </w:rPr>
  </w:style>
  <w:style w:type="paragraph" w:styleId="Caption11111111111111111111111">
    <w:name w:val="Caption11111111111111111111111"/>
    <w:basedOn w:val="Normal"/>
    <w:qFormat/>
    <w:pPr>
      <w:spacing w:before="120" w:after="120"/>
    </w:pPr>
    <w:rPr>
      <w:i/>
      <w:iCs/>
    </w:rPr>
  </w:style>
  <w:style w:type="paragraph" w:styleId="Caption1111111111111111111111">
    <w:name w:val="Caption1111111111111111111111"/>
    <w:basedOn w:val="Normal"/>
    <w:qFormat/>
    <w:pPr>
      <w:spacing w:before="120" w:after="120"/>
    </w:pPr>
    <w:rPr>
      <w:i/>
      <w:iCs/>
    </w:rPr>
  </w:style>
  <w:style w:type="paragraph" w:styleId="Caption111111111111111111111">
    <w:name w:val="Caption111111111111111111111"/>
    <w:basedOn w:val="Normal"/>
    <w:qFormat/>
    <w:pPr>
      <w:spacing w:before="120" w:after="120"/>
    </w:pPr>
    <w:rPr>
      <w:i/>
      <w:iCs/>
    </w:rPr>
  </w:style>
  <w:style w:type="paragraph" w:styleId="Caption11111111111111111111">
    <w:name w:val="Caption11111111111111111111"/>
    <w:basedOn w:val="Normal"/>
    <w:qFormat/>
    <w:pPr>
      <w:spacing w:before="120" w:after="120"/>
    </w:pPr>
    <w:rPr>
      <w:i/>
      <w:iCs/>
    </w:rPr>
  </w:style>
  <w:style w:type="paragraph" w:styleId="Caption1111111111111111111">
    <w:name w:val="Caption1111111111111111111"/>
    <w:basedOn w:val="Normal"/>
    <w:qFormat/>
    <w:pPr>
      <w:spacing w:before="120" w:after="120"/>
    </w:pPr>
    <w:rPr>
      <w:i/>
      <w:iCs/>
    </w:rPr>
  </w:style>
  <w:style w:type="paragraph" w:styleId="Caption111111111111111111">
    <w:name w:val="Caption111111111111111111"/>
    <w:basedOn w:val="Normal"/>
    <w:qFormat/>
    <w:pPr>
      <w:spacing w:before="120" w:after="120"/>
    </w:pPr>
    <w:rPr>
      <w:i/>
      <w:iCs/>
    </w:rPr>
  </w:style>
  <w:style w:type="paragraph" w:styleId="Caption11111111111111111">
    <w:name w:val="Caption11111111111111111"/>
    <w:basedOn w:val="Normal"/>
    <w:qFormat/>
    <w:pPr>
      <w:spacing w:before="120" w:after="120"/>
    </w:pPr>
    <w:rPr>
      <w:i/>
      <w:iCs/>
    </w:rPr>
  </w:style>
  <w:style w:type="paragraph" w:styleId="Caption1111111111111111">
    <w:name w:val="Caption1111111111111111"/>
    <w:basedOn w:val="Normal"/>
    <w:qFormat/>
    <w:pPr>
      <w:spacing w:before="120" w:after="120"/>
    </w:pPr>
    <w:rPr>
      <w:i/>
      <w:iCs/>
    </w:rPr>
  </w:style>
  <w:style w:type="paragraph" w:styleId="Caption111111111111111">
    <w:name w:val="Caption111111111111111"/>
    <w:basedOn w:val="Normal"/>
    <w:qFormat/>
    <w:pPr>
      <w:spacing w:before="120" w:after="120"/>
    </w:pPr>
    <w:rPr>
      <w:i/>
      <w:iCs/>
    </w:rPr>
  </w:style>
  <w:style w:type="paragraph" w:styleId="Caption11111111111111">
    <w:name w:val="Caption11111111111111"/>
    <w:basedOn w:val="Normal"/>
    <w:qFormat/>
    <w:pPr>
      <w:spacing w:before="120" w:after="120"/>
    </w:pPr>
    <w:rPr>
      <w:i/>
      <w:iCs/>
    </w:rPr>
  </w:style>
  <w:style w:type="paragraph" w:styleId="Caption1111111111111">
    <w:name w:val="Caption1111111111111"/>
    <w:basedOn w:val="Normal"/>
    <w:qFormat/>
    <w:pPr>
      <w:spacing w:before="120" w:after="120"/>
    </w:pPr>
    <w:rPr>
      <w:rFonts w:cs="Arial Unicode MS"/>
      <w:i/>
      <w:iCs/>
    </w:rPr>
  </w:style>
  <w:style w:type="paragraph" w:styleId="Caption111111111111">
    <w:name w:val="Caption111111111111"/>
    <w:basedOn w:val="Normal"/>
    <w:qFormat/>
    <w:pPr>
      <w:spacing w:before="120" w:after="120"/>
    </w:pPr>
    <w:rPr>
      <w:rFonts w:cs="Arial Unicode MS"/>
      <w:i/>
      <w:iCs/>
    </w:rPr>
  </w:style>
  <w:style w:type="paragraph" w:styleId="Caption11111111111">
    <w:name w:val="Caption11111111111"/>
    <w:basedOn w:val="Normal"/>
    <w:qFormat/>
    <w:pPr>
      <w:spacing w:before="120" w:after="120"/>
    </w:pPr>
    <w:rPr>
      <w:rFonts w:cs="Arial Unicode MS"/>
      <w:i/>
      <w:iCs/>
    </w:rPr>
  </w:style>
  <w:style w:type="paragraph" w:styleId="Caption1111111111">
    <w:name w:val="Caption1111111111"/>
    <w:basedOn w:val="Normal"/>
    <w:qFormat/>
    <w:pPr>
      <w:spacing w:before="120" w:after="120"/>
    </w:pPr>
    <w:rPr>
      <w:rFonts w:cs="Arial Unicode MS"/>
      <w:i/>
      <w:iCs/>
    </w:rPr>
  </w:style>
  <w:style w:type="paragraph" w:styleId="Caption111111111">
    <w:name w:val="Caption111111111"/>
    <w:basedOn w:val="Normal"/>
    <w:qFormat/>
    <w:pPr>
      <w:spacing w:before="120" w:after="120"/>
    </w:pPr>
    <w:rPr>
      <w:rFonts w:cs="Arial Unicode MS"/>
      <w:i/>
      <w:iCs/>
    </w:rPr>
  </w:style>
  <w:style w:type="paragraph" w:styleId="Caption11111111">
    <w:name w:val="Caption11111111"/>
    <w:basedOn w:val="Normal"/>
    <w:qFormat/>
    <w:pPr>
      <w:spacing w:before="120" w:after="120"/>
    </w:pPr>
    <w:rPr>
      <w:rFonts w:cs="Arial Unicode MS"/>
      <w:i/>
      <w:iCs/>
    </w:rPr>
  </w:style>
  <w:style w:type="paragraph" w:styleId="Caption1111111">
    <w:name w:val="Caption1111111"/>
    <w:basedOn w:val="Normal"/>
    <w:qFormat/>
    <w:pPr>
      <w:spacing w:before="120" w:after="120"/>
    </w:pPr>
    <w:rPr>
      <w:rFonts w:cs="Arial Unicode MS"/>
      <w:i/>
      <w:iCs/>
    </w:rPr>
  </w:style>
  <w:style w:type="paragraph" w:styleId="Caption111111">
    <w:name w:val="Caption111111"/>
    <w:basedOn w:val="Normal"/>
    <w:qFormat/>
    <w:pPr>
      <w:spacing w:before="120" w:after="120"/>
    </w:pPr>
    <w:rPr>
      <w:rFonts w:cs="Arial Unicode MS"/>
      <w:i/>
      <w:iCs/>
    </w:rPr>
  </w:style>
  <w:style w:type="paragraph" w:styleId="Caption11111">
    <w:name w:val="Caption11111"/>
    <w:basedOn w:val="Normal"/>
    <w:qFormat/>
    <w:pPr>
      <w:spacing w:before="120" w:after="120"/>
    </w:pPr>
    <w:rPr>
      <w:rFonts w:cs="Arial Unicode MS"/>
      <w:i/>
      <w:iCs/>
    </w:rPr>
  </w:style>
  <w:style w:type="paragraph" w:styleId="Caption1111">
    <w:name w:val="Caption1111"/>
    <w:basedOn w:val="Normal"/>
    <w:qFormat/>
    <w:pPr>
      <w:spacing w:before="120" w:after="120"/>
    </w:pPr>
    <w:rPr>
      <w:rFonts w:cs="Arial Unicode MS"/>
      <w:i/>
      <w:iCs/>
    </w:rPr>
  </w:style>
  <w:style w:type="paragraph" w:styleId="Caption1112">
    <w:name w:val="Caption1112"/>
    <w:basedOn w:val="Normal"/>
    <w:qFormat/>
    <w:pPr>
      <w:spacing w:before="120" w:after="120"/>
    </w:pPr>
    <w:rPr>
      <w:rFonts w:cs="Arial Unicode MS"/>
      <w:i/>
      <w:iCs/>
    </w:rPr>
  </w:style>
  <w:style w:type="paragraph" w:styleId="Caption112">
    <w:name w:val="Caption112"/>
    <w:basedOn w:val="Normal"/>
    <w:qFormat/>
    <w:pPr>
      <w:spacing w:before="120" w:after="120"/>
    </w:pPr>
    <w:rPr>
      <w:rFonts w:cs="Arial Unicode MS"/>
      <w:i/>
      <w:iCs/>
    </w:rPr>
  </w:style>
  <w:style w:type="paragraph" w:styleId="Caption12">
    <w:name w:val="Caption12"/>
    <w:basedOn w:val="Normal"/>
    <w:qFormat/>
    <w:pPr>
      <w:spacing w:before="120" w:after="120"/>
    </w:pPr>
    <w:rPr>
      <w:rFonts w:cs="Arial Unicode MS"/>
      <w:i/>
      <w:iCs/>
    </w:rPr>
  </w:style>
  <w:style w:type="paragraph" w:styleId="Caption2">
    <w:name w:val="Caption2"/>
    <w:basedOn w:val="Normal"/>
    <w:qFormat/>
    <w:pPr>
      <w:spacing w:before="120" w:after="120"/>
    </w:pPr>
    <w:rPr>
      <w:rFonts w:cs="Arial Unicode MS"/>
      <w:i/>
      <w:iCs/>
    </w:rPr>
  </w:style>
  <w:style w:type="numbering" w:styleId="NoList" w:default="1">
    <w:name w:val="No List"/>
    <w:uiPriority w:val="99"/>
    <w:semiHidden/>
    <w:unhideWhenUsed/>
    <w:qFormat/>
  </w:style>
  <w:style w:type="numbering" w:styleId="117" w:customStyle="1">
    <w:name w:val="Стиль1"/>
    <w:uiPriority w:val="99"/>
    <w:qFormat/>
    <w:rsid w:val="00f001e4"/>
  </w:style>
  <w:style w:type="numbering" w:styleId="215" w:customStyle="1">
    <w:name w:val="Стиль2"/>
    <w:uiPriority w:val="99"/>
    <w:qFormat/>
    <w:rsid w:val="006629c9"/>
  </w:style>
  <w:style w:type="numbering" w:styleId="5136106431" w:customStyle="1">
    <w:name w:val="5136106431"/>
    <w:qFormat/>
  </w:style>
  <w:style w:type="numbering" w:styleId="25032009261">
    <w:name w:val="25032009261"/>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fff9">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b">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374B6-7489-4019-9B4B-875265D8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Application>AlterOffice/2025.3.1.0$Linux_X86_64 LibreOffice_project/6648c49ab2ca125dff246c75ec00a85a64baa8dd</Application>
  <AppVersion>15.0000</AppVersion>
  <Pages>27</Pages>
  <Words>3982</Words>
  <Characters>26459</Characters>
  <CharactersWithSpaces>29839</CharactersWithSpaces>
  <Paragraphs>712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 Олег Геннадьевич</dc:creator>
  <dc:description/>
  <dc:language>ru-RU</dc:language>
  <cp:lastModifiedBy>muzurovaea@corp.gidroogk.com</cp:lastModifiedBy>
  <cp:lastPrinted>2026-07-24T09:12:08Z</cp:lastPrinted>
  <dcterms:modified xsi:type="dcterms:W3CDTF">2026-07-27T14:40:03Z</dcterms:modified>
  <cp:revision>229</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